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TITLE: Radar Verde 2.0: A Methodology for Assessing Socio-environmental Compliance of the Beef Supply Chain across Brazilian Biomes</w:t>
      </w:r>
    </w:p>
    <w:p>
      <w:r>
        <w:t>SHORT_TITLE: Radar Verde 2.0 — Supply Chain Compliance</w:t>
      </w:r>
    </w:p>
    <w:p>
      <w:r>
        <w:t>AUTHORS: Amintas Brandão Jr. $^{1}$, Holly K. Gibbs $^{2}$</w:t>
      </w:r>
    </w:p>
    <w:p>
      <w:r>
        <w:t>SHORT_AUTHORS: Brandão Jr. and Gibbs</w:t>
      </w:r>
    </w:p>
    <w:p>
      <w:r>
        <w:t>AFFILIATIONS: $^{1}$ Imazon, Belém, Brazil; $^{2}$ GLUE Group, University of Wisconsin-Madison, USA</w:t>
      </w:r>
    </w:p>
    <w:p>
      <w:r>
        <w:t>JOURNAL: Land Use Policy</w:t>
      </w:r>
    </w:p>
    <w:p>
      <w:r>
        <w:t>DATE: 2026</w:t>
      </w:r>
    </w:p>
    <w:p>
      <w:r>
        <w:t>ABSTRACT: The Radar Verde is the only public and independent indicator of the Brazilian beef supply chain. This paper proposes Radar Verde 2.0, a methodological evolution with three innovations: (i) biome-adaptive parameters making the methodology valid across the Amazon, Cerrado, Atlantic Forest, Caatinga, Pampa, and Pantanal; (ii) catchment areas built on real pasture distribution and the transport network; and (iii) a Declaration-Territory-Audit Consistency Index (ICD) confronting corporate policy with what the territory allows and with what the Federal Prosecution Service verified in the field. All components are operationalizable with open data without requiring Animal Transit Guides.</w:t>
      </w:r>
    </w:p>
    <w:p>
      <w:r>
        <w:t>KEYWORDS: beef supply chain; deforestation; Brazilian biomes; Forest Code; spatial analysis; corporate governance; traceability</w:t>
      </w:r>
    </w:p>
    <w:p/>
    <w:p>
      <w:pPr>
        <w:pStyle w:val="Heading1"/>
      </w:pPr>
      <w:r>
        <w:t>1. Introduction and Limitations of the Current Methodology</w:t>
      </w:r>
    </w:p>
    <w:p>
      <w:r>
        <w:t>The Radar Verde 1.0 evaluates slaughterhouses and retailers on three dimensions: degree of commitment (declared policy), degree of supply chain control, and degree of deforestation risk exposure. The methodology has four limitations this proposal addresses:</w:t>
      </w:r>
    </w:p>
    <w:p>
      <w:pPr>
        <w:pStyle w:val="ListNumber"/>
      </w:pPr>
      <w:r>
        <w:t>Coverage restricted to the Amazon. The PRODES Amazon system and the 80% Legal Reserve criterion do not directly apply to other biomes.</w:t>
      </w:r>
    </w:p>
    <w:p>
      <w:pPr>
        <w:pStyle w:val="ListNumber"/>
      </w:pPr>
      <w:r>
        <w:t>Imprecise circular buffer. The purchasing zone ignores that cattle move by road and river, not in straight lines.</w:t>
      </w:r>
    </w:p>
    <w:p>
      <w:pPr>
        <w:pStyle w:val="ListNumber"/>
      </w:pPr>
      <w:r>
        <w:t>Deforestation treated as a binary variable. No distinction between post-2008 illegal deforestation, PPA violations, LR deficits, or CAR-free pasture.</w:t>
      </w:r>
    </w:p>
    <w:p>
      <w:pPr>
        <w:pStyle w:val="ListNumber"/>
      </w:pPr>
      <w:r>
        <w:t>Technical ceiling of declarations ignored. Pasture on CAR-free properties is invisible to any geospatial monitoring system.</w:t>
      </w:r>
    </w:p>
    <w:p>
      <w:r>
        <w:t>Radar Verde 2.0 maintains the three original pillars and replaces them with independently verifiable components applicable across all Brazilian biomes.</w:t>
      </w:r>
    </w:p>
    <w:p>
      <w:pPr>
        <w:pStyle w:val="Heading1"/>
      </w:pPr>
      <w:r>
        <w:t>2. Step 0 — Biome-Adaptive Parameters</w:t>
      </w:r>
    </w:p>
    <w:p>
      <w:r>
        <w:t>Before any calculation, the methodology identifies each property's biome (IBGE layer) and applies the parameters in Table 1. MapBiomas Alert is prioritized for national consistency, monthly frequency, and native CAR crosswalk.</w:t>
      </w:r>
    </w:p>
    <w:p>
      <w:r>
        <w:t>TABLE: biome_parameters</w:t>
      </w:r>
    </w:p>
    <w:p>
      <w:pPr>
        <w:pStyle w:val="Heading1"/>
      </w:pPr>
      <w:r>
        <w:t>3. Step 1 — Five Pasture Categories</w:t>
      </w:r>
    </w:p>
    <w:p>
      <w:r>
        <w:t>For each pasture pixel, Radar Verde 2.0 assigns one of five categories (Table 2) by sequentially applying: CAR verification; post-2008 deforestation alerts; PPA overlap; LR deficit using the biome parameter. The distinction between Category C and D is central: PPA deforestation is legally irrecoverable in any biome.</w:t>
      </w:r>
    </w:p>
    <w:p>
      <w:r>
        <w:t>TABLE: pasture_categories</w:t>
      </w:r>
    </w:p>
    <w:p>
      <w:pPr>
        <w:pStyle w:val="Heading1"/>
      </w:pPr>
      <w:r>
        <w:t>4. Step 2 — Pasture- and Transport-Weighted Catchment Area</w:t>
      </w:r>
    </w:p>
    <w:p>
      <w:r>
        <w:t>Replacing the circular buffer, the catchment area uses: (1) road isochrone — area reachable by cattle truck within T hours (3h &lt; 200 head/day; 5h for 200-800; 8h &gt; 800) on OpenStreetMap + DNIT network; (2) navigable rivers at 8 km/h; (3) pasture weighting inversely proportional to travel time.</w:t>
      </w:r>
    </w:p>
    <w:p>
      <w:r>
        <w:t>FIGURE: fig_quadrantes.png | Consistency quadrants of Radar Verde 2.0. Q4 (high policy, low Vi) is the structural greenwashing quadrant. | 0.60</w:t>
      </w:r>
    </w:p>
    <w:p>
      <w:pPr>
        <w:pStyle w:val="Heading1"/>
      </w:pPr>
      <w:r>
        <w:t>5. Step 3 — Structural Viability Index (Vi)</w:t>
      </w:r>
    </w:p>
    <w:p>
      <w:r>
        <w:t>Combining the catchment area with the five categories, Radar Verde 2.0 answers: what maximum fraction of the accessible pasture is structurally compatible with a deforestation-free chain? Vi ranges from 0 to 1. Penalty weights lambda penalize more severe categories (Table 3).</w:t>
      </w:r>
    </w:p>
    <w:p>
      <w:r>
        <w:t>TABLE: vi_scale</w:t>
      </w:r>
    </w:p>
    <w:p>
      <w:r>
        <w:t>FIGURE: fig_casos_barras.png | Vi, Pi, Ai, and ICD across four case-study slaughterhouses in two biomes. | 0.90</w:t>
      </w:r>
    </w:p>
    <w:p>
      <w:pPr>
        <w:pStyle w:val="Heading1"/>
      </w:pPr>
      <w:r>
        <w:t>6. Steps 4 and 5 — Policy Score (Pi) and MPF Audit Score (Ai)</w:t>
      </w:r>
    </w:p>
    <w:p>
      <w:r>
        <w:t>Pi retains the Radar Verde 1.0 questionnaire and adds a technical ceiling sub-score penalizing coverage declarations incompatible with Vi. Ai is built from public Federal Prosecution Service (MPF) documents: TAC existence (-0.20); actual audited coverage (+0.40); documented non-compliance (-0.30); indirect supplier scope (+0.10).</w:t>
      </w:r>
    </w:p>
    <w:p>
      <w:pPr>
        <w:pStyle w:val="Heading1"/>
      </w:pPr>
      <w:r>
        <w:t>7. Step 6 — Declaration-Territory-Audit Consistency Index (ICD)</w:t>
      </w:r>
    </w:p>
    <w:p>
      <w:r>
        <w:t>The ICD synthesizes consistency among Pi, Vi, and Ai. It ranges from 0 to 1 and is maximum when all three coincide. Important: high ICD does not mean a good company. A consistently negligent company also achieves ICD = 1.0. The ICD must always be presented with its three component scores.</w:t>
      </w:r>
    </w:p>
    <w:p>
      <w:pPr>
        <w:pStyle w:val="Heading1"/>
      </w:pPr>
      <w:r>
        <w:t>8. Application: Four Cases across Two Biomes</w:t>
      </w:r>
    </w:p>
    <w:p>
      <w:r>
        <w:t>Table 4 presents results for four hypothetical slaughterhouses calibrated with real biome data. The biome effect on Category B is crucial: Gamma (Amazon, LR_min=80%) has 46% pasture in Category B; the same properties in the Cerrado (LR_min=20%) would be reclassified as Category A.</w:t>
      </w:r>
    </w:p>
    <w:p>
      <w:r>
        <w:t>TABLE: compliance_cases</w:t>
      </w:r>
    </w:p>
    <w:p>
      <w:r>
        <w:t>FIGURE: fig_pasto_categorias.png | Pasture distribution by category in the catchment area of each slaughterhouse. | 0.95</w:t>
      </w:r>
    </w:p>
    <w:p>
      <w:pPr>
        <w:pStyle w:val="Heading1"/>
      </w:pPr>
      <w:r>
        <w:t>9. Discussion</w:t>
      </w:r>
    </w:p>
    <w:p>
      <w:r>
        <w:t>Radar Verde 2.0 is complementary to existing instruments: Boi na Linha, Trase, Beef on Track, and the AgroBrasil+ Sustainable Platform. It occupies a specific space as the only instrument confronting declared corporate policy with territorial reality for any biome with open data and independent MPF verification. Sensitivity analysis should vary beta between 1.0 and 2.0 and lambda weights within +-20%.</w:t>
      </w:r>
    </w:p>
    <w:p>
      <w:r>
        <w:t>TABLE: user_guide</w:t>
      </w:r>
    </w:p>
    <w:p>
      <w:pPr>
        <w:pStyle w:val="Heading1"/>
      </w:pPr>
      <w:r>
        <w:t>10. Conclusions</w:t>
      </w:r>
    </w:p>
    <w:p>
      <w:r>
        <w:t>Radar Verde 2.0 proposes three novel contributions: (1) national methodology valid in any Brazilian biome; (2) distinction between post-2008 PPA and non-PPA deforestation absent from any existing instrument; (3) CAR-free pasture proportion operationalized as a verifiable technical ceiling for corporate declarations. Next steps: (i) pilot with 20 plants across biomes; (ii) beta calibration with GTA data; (iii) MAPA/SERPRO partnership; (iv) public consultation.</w:t>
      </w:r>
    </w:p>
    <w:p>
      <w:r>
        <w:t>TABLE: data_sources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