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Calibri" w:cs="Calibri" w:eastAsia="Calibri" w:hAnsi="Calibri"/>
          <w:b/>
          <w:bCs/>
          <w:color w:val="385723"/>
          <w:sz w:val="22"/>
          <w:szCs w:val="22"/>
        </w:rPr>
        <w:t xml:space="preserve">COMPLETE PROJECT ROADMAP</w:t>
      </w:r>
    </w:p>
    <w:p>
      <w:pPr>
        <w:spacing w:after="240" w:before="120"/>
        <w:jc w:val="center"/>
      </w:pPr>
      <w:r>
        <w:rPr>
          <w:rFonts w:ascii="Calibri" w:cs="Calibri" w:eastAsia="Calibri" w:hAnsi="Calibri"/>
          <w:b/>
          <w:bCs/>
          <w:color w:val="1F3A68"/>
          <w:sz w:val="52"/>
          <w:szCs w:val="52"/>
        </w:rPr>
        <w:t xml:space="preserve">PINN–HM Slope Stability</w:t>
      </w:r>
    </w:p>
    <w:p>
      <w:pPr>
        <w:spacing w:after="600"/>
        <w:jc w:val="center"/>
      </w:pPr>
      <w:r>
        <w:rPr>
          <w:rFonts w:ascii="Calibri" w:cs="Calibri" w:eastAsia="Calibri" w:hAnsi="Calibri"/>
          <w:i/>
          <w:iCs/>
          <w:color w:val="2E75B6"/>
          <w:sz w:val="32"/>
          <w:szCs w:val="32"/>
        </w:rPr>
        <w:t xml:space="preserve">From Raw Data to Q1 Publication</w:t>
      </w:r>
    </w:p>
    <w:p>
      <w:pPr>
        <w:spacing w:after="200"/>
        <w:jc w:val="center"/>
      </w:pPr>
      <w:r>
        <w:rPr>
          <w:rFonts w:ascii="Calibri" w:cs="Calibri" w:eastAsia="Calibri" w:hAnsi="Calibri"/>
          <w:sz w:val="24"/>
          <w:szCs w:val="24"/>
        </w:rPr>
        <w:t xml:space="preserve">Physics-Informed Neural Networks for Coupled Hydro-Mechanical</w:t>
      </w:r>
    </w:p>
    <w:p>
      <w:pPr>
        <w:spacing w:after="600"/>
        <w:jc w:val="center"/>
      </w:pPr>
      <w:r>
        <w:rPr>
          <w:rFonts w:ascii="Calibri" w:cs="Calibri" w:eastAsia="Calibri" w:hAnsi="Calibri"/>
          <w:sz w:val="24"/>
          <w:szCs w:val="24"/>
        </w:rPr>
        <w:t xml:space="preserve">Slope Stability Analysis at the Işıkdere Open-Pit Lignite Mine</w:t>
      </w:r>
    </w:p>
    <w:p>
      <w:pPr>
        <w:spacing w:after="120" w:before="800"/>
        <w:jc w:val="center"/>
      </w:pPr>
      <w:r>
        <w:rPr>
          <w:rFonts w:ascii="Calibri" w:cs="Calibri" w:eastAsia="Calibri" w:hAnsi="Calibri"/>
          <w:i/>
          <w:iCs/>
          <w:color w:val="595959"/>
          <w:sz w:val="22"/>
          <w:szCs w:val="22"/>
        </w:rPr>
        <w:t xml:space="preserve">6 Phases  •  20 Steps  •  Every calculation shown with Işıkdere data</w:t>
      </w:r>
    </w:p>
    <w:p>
      <w:pPr>
        <w:spacing w:after="120"/>
        <w:jc w:val="center"/>
      </w:pPr>
      <w:r>
        <w:rPr>
          <w:rFonts w:ascii="Calibri" w:cs="Calibri" w:eastAsia="Calibri" w:hAnsi="Calibri"/>
          <w:i/>
          <w:iCs/>
          <w:color w:val="595959"/>
          <w:sz w:val="22"/>
          <w:szCs w:val="22"/>
        </w:rPr>
        <w:t xml:space="preserve">Two-Way Monolithic Coupling  •  Mohr–Coulomb + Hoek–Brown SSR Comparison</w:t>
      </w:r>
    </w:p>
    <w:p>
      <w:r>
        <w:br/>
        <w:t xml:space="preserve"/>
      </w:r>
    </w:p>
    <w:p>
      <w:pPr>
        <w:pStyle w:val="Heading1"/>
        <w:spacing w:after="180" w:before="360"/>
      </w:pPr>
      <w:r>
        <w:rPr>
          <w:rFonts w:ascii="Calibri" w:cs="Calibri" w:eastAsia="Calibri" w:hAnsi="Calibri"/>
          <w:b/>
          <w:bCs/>
          <w:color w:val="1F3A68"/>
          <w:sz w:val="32"/>
          <w:szCs w:val="32"/>
        </w:rPr>
        <w:t xml:space="preserve">Executive Summary</w:t>
      </w:r>
    </w:p>
    <w:p>
      <w:pPr>
        <w:spacing w:after="120" w:line="300"/>
        <w:jc w:val="both"/>
      </w:pPr>
      <w:r>
        <w:rPr>
          <w:rFonts w:ascii="Calibri" w:cs="Calibri" w:eastAsia="Calibri" w:hAnsi="Calibri"/>
          <w:sz w:val="22"/>
          <w:szCs w:val="22"/>
        </w:rPr>
        <w:t xml:space="preserve">This document is a complete, standalone roadmap for executing a Q1-publishable research project that applies Physics-Informed Neural Networks (PINNs) to the coupled hydro-mechanical (HM) slope stability problem at the Işıkdere open-pit lignite mine (Muğla, Turkey). It is built around the dataset and back-analysis published by Ulusay et al. (2014) in Engineering Geology, but introduces three methodological novelties: (i) fully monolithic two-way coupling between the Richards unsaturated-flow equation and the Navier–Cauchy mechanical equilibrium equations solved by a single PINN; (ii) a Shear-Strength-Reduction (SSR) framework implemented directly on the PINN output fields; and (iii) a side-by-side comparison of the Mohr–Coulomb (MC) and Generalized Hoek–Brown (GHB) failure criteria within the same PINN architecture.</w:t>
      </w:r>
    </w:p>
    <w:p>
      <w:pPr>
        <w:spacing w:after="120" w:line="300"/>
        <w:jc w:val="both"/>
      </w:pPr>
      <w:r>
        <w:rPr>
          <w:rFonts w:ascii="Calibri" w:cs="Calibri" w:eastAsia="Calibri" w:hAnsi="Calibri"/>
          <w:sz w:val="22"/>
          <w:szCs w:val="22"/>
        </w:rPr>
        <w:t xml:space="preserve">The project is organised into six sequential phases, subdivided into twenty concrete steps. Each step is self-contained: it states why the step is needed (physical and numerical motivation), shows the explicit calculations with the actual Işıkdere numbers, lists the output artefacts, and feeds the next step. A reader who follows the steps in order will produce, in roughly that order, a parameter table, a geometric domain, a trained baseline PINN, a validated HM field solution, two sets of Factor-of-Safety (FoS) values, a set of automatically-identified failure surfaces, and finally a manuscript ready for submission.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2F2F2" w:val="clear"/>
            <w:tcMar>
              <w:top w:type="dxa" w:w="120"/>
              <w:left w:type="dxa" w:w="200"/>
              <w:bottom w:type="dxa" w:w="120"/>
              <w:right w:type="dxa" w:w="160"/>
            </w:tcMar>
          </w:tcPr>
          <w:p>
            <w:pPr>
              <w:spacing w:after="80"/>
            </w:pPr>
            <w:r>
              <w:rPr>
                <w:rFonts w:ascii="Calibri" w:cs="Calibri" w:eastAsia="Calibri" w:hAnsi="Calibri"/>
                <w:b/>
                <w:bCs/>
                <w:color w:val="2E75B6"/>
                <w:sz w:val="20"/>
                <w:szCs w:val="20"/>
              </w:rPr>
              <w:t xml:space="preserve">How to read this document</w:t>
            </w:r>
          </w:p>
          <w:p>
            <w:pPr>
              <w:spacing w:after="60" w:line="280"/>
            </w:pPr>
            <w:r>
              <w:rPr>
                <w:rFonts w:ascii="Calibri" w:cs="Calibri" w:eastAsia="Calibri" w:hAnsi="Calibri"/>
                <w:sz w:val="21"/>
                <w:szCs w:val="21"/>
              </w:rPr>
              <w:t xml:space="preserve">Sections are phases. Sub-sections are steps. Each step begins with a "Why this step matters" paragraph that connects it to the underlying physics or numerics.</w:t>
            </w:r>
          </w:p>
          <w:p>
            <w:pPr>
              <w:spacing w:after="60" w:line="280"/>
            </w:pPr>
            <w:r>
              <w:rPr>
                <w:rFonts w:ascii="Calibri" w:cs="Calibri" w:eastAsia="Calibri" w:hAnsi="Calibri"/>
                <w:sz w:val="21"/>
                <w:szCs w:val="21"/>
              </w:rPr>
              <w:t xml:space="preserve">"Calculations &amp; Implementation" blocks contain worked numerical examples with the Işıkdere parameters — these are ready to paste into code, spreadsheets, or your manuscript.</w:t>
            </w:r>
          </w:p>
          <w:p>
            <w:pPr>
              <w:spacing w:after="60" w:line="280"/>
            </w:pPr>
            <w:r>
              <w:rPr>
                <w:rFonts w:ascii="Calibri" w:cs="Calibri" w:eastAsia="Calibri" w:hAnsi="Calibri"/>
                <w:sz w:val="21"/>
                <w:szCs w:val="21"/>
              </w:rPr>
              <w:t xml:space="preserve">"Output → feeds next step" boxes track the deliverable chain. If you have that artefact in hand, you can begin the next step.</w:t>
            </w:r>
          </w:p>
          <w:p>
            <w:pPr>
              <w:spacing w:after="60" w:line="280"/>
            </w:pPr>
            <w:r>
              <w:rPr>
                <w:rFonts w:ascii="Calibri" w:cs="Calibri" w:eastAsia="Calibri" w:hAnsi="Calibri"/>
                <w:sz w:val="21"/>
                <w:szCs w:val="21"/>
              </w:rPr>
              <w:t xml:space="preserve">Code excerpts use PyTorch conventions and are intended as implementation templates, not executable programs.</w:t>
            </w:r>
          </w:p>
        </w:tc>
      </w:tr>
    </w:tbl>
    <w:p>
      <w:r>
        <w:br/>
        <w:t xml:space="preserve"/>
      </w:r>
    </w:p>
    <w:p>
      <w:pPr>
        <w:pStyle w:val="Heading1"/>
        <w:spacing w:after="180" w:before="360"/>
      </w:pPr>
      <w:r>
        <w:rPr>
          <w:rFonts w:ascii="Calibri" w:cs="Calibri" w:eastAsia="Calibri" w:hAnsi="Calibri"/>
          <w:b/>
          <w:bCs/>
          <w:color w:val="1F3A68"/>
          <w:sz w:val="32"/>
          <w:szCs w:val="32"/>
        </w:rPr>
        <w:t xml:space="preserve">Table of Contents</w:t>
      </w:r>
    </w:p>
    <w:p>
      <w:pPr>
        <w:spacing w:after="120" w:line="300"/>
        <w:jc w:val="both"/>
      </w:pPr>
      <w:r>
        <w:rPr>
          <w:rFonts w:ascii="Calibri" w:cs="Calibri" w:eastAsia="Calibri" w:hAnsi="Calibri"/>
          <w:sz w:val="22"/>
          <w:szCs w:val="22"/>
        </w:rPr>
        <w:t xml:space="preserve">Phase 1  —  Data Preparation &amp; Derivation (Steps 1.1–1.6)</w:t>
      </w:r>
    </w:p>
    <w:p>
      <w:pPr>
        <w:spacing w:after="120" w:line="300"/>
        <w:jc w:val="both"/>
      </w:pPr>
      <w:r>
        <w:rPr>
          <w:rFonts w:ascii="Calibri" w:cs="Calibri" w:eastAsia="Calibri" w:hAnsi="Calibri"/>
          <w:sz w:val="22"/>
          <w:szCs w:val="22"/>
        </w:rPr>
        <w:t xml:space="preserve">Phase 2  —  Domain Setup &amp; Boundary Conditions (Steps 2.1–2.3)</w:t>
      </w:r>
    </w:p>
    <w:p>
      <w:pPr>
        <w:spacing w:after="120" w:line="300"/>
        <w:jc w:val="both"/>
      </w:pPr>
      <w:r>
        <w:rPr>
          <w:rFonts w:ascii="Calibri" w:cs="Calibri" w:eastAsia="Calibri" w:hAnsi="Calibri"/>
          <w:sz w:val="22"/>
          <w:szCs w:val="22"/>
        </w:rPr>
        <w:t xml:space="preserve">Phase 3  —  PINN Architecture &amp; Implementation (Steps 3.1–3.4)</w:t>
      </w:r>
    </w:p>
    <w:p>
      <w:pPr>
        <w:spacing w:after="120" w:line="300"/>
        <w:jc w:val="both"/>
      </w:pPr>
      <w:r>
        <w:rPr>
          <w:rFonts w:ascii="Calibri" w:cs="Calibri" w:eastAsia="Calibri" w:hAnsi="Calibri"/>
          <w:sz w:val="22"/>
          <w:szCs w:val="22"/>
        </w:rPr>
        <w:t xml:space="preserve">Phase 4  —  Training the PINN (Steps 4.1–4.3)</w:t>
      </w:r>
    </w:p>
    <w:p>
      <w:pPr>
        <w:spacing w:after="120" w:line="300"/>
        <w:jc w:val="both"/>
      </w:pPr>
      <w:r>
        <w:rPr>
          <w:rFonts w:ascii="Calibri" w:cs="Calibri" w:eastAsia="Calibri" w:hAnsi="Calibri"/>
          <w:sz w:val="22"/>
          <w:szCs w:val="22"/>
        </w:rPr>
        <w:t xml:space="preserve">Phase 5  —  SSR Analysis – Factor of Safety (Steps 5.1–5.3)</w:t>
      </w:r>
    </w:p>
    <w:p>
      <w:pPr>
        <w:spacing w:after="120" w:line="300"/>
        <w:jc w:val="both"/>
      </w:pPr>
      <w:r>
        <w:rPr>
          <w:rFonts w:ascii="Calibri" w:cs="Calibri" w:eastAsia="Calibri" w:hAnsi="Calibri"/>
          <w:sz w:val="22"/>
          <w:szCs w:val="22"/>
        </w:rPr>
        <w:t xml:space="preserve">Phase 6  —  Results, Sensitivity &amp; Paper Writing (Steps 6.1–6.3)</w:t>
      </w:r>
    </w:p>
    <w:p>
      <w:r>
        <w:br/>
        <w:t xml:space="preserve"/>
      </w:r>
    </w:p>
    <w:p>
      <w:pPr>
        <w:pStyle w:val="Heading1"/>
        <w:spacing w:after="180" w:before="360"/>
      </w:pPr>
      <w:r>
        <w:rPr>
          <w:rFonts w:ascii="Calibri" w:cs="Calibri" w:eastAsia="Calibri" w:hAnsi="Calibri"/>
          <w:b/>
          <w:bCs/>
          <w:color w:val="1F3A68"/>
          <w:sz w:val="32"/>
          <w:szCs w:val="32"/>
        </w:rPr>
        <w:t xml:space="preserve">Phase 1 — Data Preparation &amp; Derivation</w:t>
      </w:r>
    </w:p>
    <w:p>
      <w:pPr>
        <w:spacing w:after="120" w:line="300"/>
        <w:jc w:val="both"/>
      </w:pPr>
      <w:r>
        <w:rPr>
          <w:rFonts w:ascii="Calibri" w:cs="Calibri" w:eastAsia="Calibri" w:hAnsi="Calibri"/>
          <w:sz w:val="22"/>
          <w:szCs w:val="22"/>
        </w:rPr>
        <w:t xml:space="preserve">Purpose of this phase: transform the raw Işıkdere data reported by Ulusay et al. (2014) — which comes in mixed units and is partly qualitative — into a complete, self-consistent set of SI parameters that can be fed directly into the two coupled PDEs solved by the PINN. This is the single most error-prone phase of the entire project. A mistake here propagates silently through every later step and is almost impossible to detect after training begins.</w:t>
      </w:r>
    </w:p>
    <w:p>
      <w:pPr>
        <w:spacing w:after="120" w:line="300"/>
        <w:jc w:val="both"/>
      </w:pPr>
      <w:r>
        <w:rPr>
          <w:rFonts w:ascii="Calibri" w:cs="Calibri" w:eastAsia="Calibri" w:hAnsi="Calibri"/>
          <w:sz w:val="22"/>
          <w:szCs w:val="22"/>
        </w:rPr>
        <w:t xml:space="preserve">Phase 1 is finished when you can answer, for every geological stratum in the cross-section you have chosen, all of the following: saturated hydraulic conductivity Kₛ in m/s, dry and saturated densities in kg/m³, elastic modulus E and Poisson's ratio ν, van Genuchten parameters (α, n, θₛ, θᵣ), Hoek–Brown parameters (σ_ci, m_b, s, a), and initial porosity n₀.</w:t>
      </w:r>
    </w:p>
    <w:p>
      <w:pPr>
        <w:pStyle w:val="Heading2"/>
        <w:spacing w:after="140" w:before="280"/>
      </w:pPr>
      <w:r>
        <w:rPr>
          <w:rFonts w:ascii="Calibri" w:cs="Calibri" w:eastAsia="Calibri" w:hAnsi="Calibri"/>
          <w:b/>
          <w:bCs/>
          <w:color w:val="2E75B6"/>
          <w:sz w:val="28"/>
          <w:szCs w:val="28"/>
        </w:rPr>
        <w:t xml:space="preserve">Step 1.1 — Unit Conversion to SI</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Richards equation and the Navier–Cauchy equations are formulated in SI units. Any inconsistency — even a single parameter in cm/day instead of m/s — converts a well-posed PDE into nonsense. The published Işıkdere data mixes several conventions: hydraulic conductivity is reported in m/day (hydrogeology convention), unit weight in kN/m³ (geotechnical convention), and stresses in MPa (rock-mechanics convention). Before anything else, everything must be expressed in metres, seconds, Pascals, and kg/m³.</w:t>
      </w:r>
    </w:p>
    <w:p>
      <w:pPr>
        <w:spacing w:after="120" w:line="300"/>
        <w:jc w:val="both"/>
      </w:pPr>
      <w:r>
        <w:rPr>
          <w:rFonts w:ascii="Calibri" w:cs="Calibri" w:eastAsia="Calibri" w:hAnsi="Calibri"/>
          <w:sz w:val="22"/>
          <w:szCs w:val="22"/>
        </w:rPr>
        <w:t xml:space="preserve">A second reason matters for PINNs specifically. The unsaturated-flow problem has Kₛ on the order of 10⁻⁶ m/s, while the mechanical problem has stresses on the order of 10⁶ Pa. If the network has to learn across twelve orders of magnitude simultaneously, its tanh neurons saturate almost instantly, gradients vanish, and training stalls at a random initial state. Clean SI conversion is the precondition for the non-dimensionalisation of Step 1.6, which actually fixes the gradient problem. If the SI conversion is wrong, the non-dimensionalisation cannot rescue it.</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FROM THE PAPER (Işıkdere data):</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Coal seam:  K = 0.1 – 0.5 m/day</w:t>
      </w:r>
    </w:p>
    <w:p>
      <w:pPr>
        <w:shd w:fill="F5F5F0" w:val="clear"/>
        <w:spacing w:after="0" w:line="260"/>
        <w:ind w:left="200"/>
      </w:pPr>
      <w:r>
        <w:rPr>
          <w:rFonts w:ascii="Consolas" w:cs="Consolas" w:eastAsia="Consolas" w:hAnsi="Consolas"/>
          <w:color w:val="1F2937"/>
          <w:sz w:val="19"/>
          <w:szCs w:val="19"/>
        </w:rPr>
        <w:t xml:space="preserve">  Lower bound:  K_s = 0.1 / 86400 = 1.157 × 10⁻⁶ m/s</w:t>
      </w:r>
    </w:p>
    <w:p>
      <w:pPr>
        <w:shd w:fill="F5F5F0" w:val="clear"/>
        <w:spacing w:after="0" w:line="260"/>
        <w:ind w:left="200"/>
      </w:pPr>
      <w:r>
        <w:rPr>
          <w:rFonts w:ascii="Consolas" w:cs="Consolas" w:eastAsia="Consolas" w:hAnsi="Consolas"/>
          <w:color w:val="1F2937"/>
          <w:sz w:val="19"/>
          <w:szCs w:val="19"/>
        </w:rPr>
        <w:t xml:space="preserve">  Upper bound:  K_s = 0.5 / 86400 = 5.787 × 10⁻⁶ m/s</w:t>
      </w:r>
    </w:p>
    <w:p>
      <w:pPr>
        <w:shd w:fill="F5F5F0" w:val="clear"/>
        <w:spacing w:after="0" w:line="260"/>
        <w:ind w:left="200"/>
      </w:pPr>
      <w:r>
        <w:rPr>
          <w:rFonts w:ascii="Consolas" w:cs="Consolas" w:eastAsia="Consolas" w:hAnsi="Consolas"/>
          <w:color w:val="1F2937"/>
          <w:sz w:val="19"/>
          <w:szCs w:val="19"/>
        </w:rPr>
        <w:t xml:space="preserve">  Use mean:     K_s = 3.47 × 10⁻⁶ m/s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Marl (Sekköy Formation):</w:t>
      </w:r>
    </w:p>
    <w:p>
      <w:pPr>
        <w:shd w:fill="F5F5F0" w:val="clear"/>
        <w:spacing w:after="0" w:line="260"/>
        <w:ind w:left="200"/>
      </w:pPr>
      <w:r>
        <w:rPr>
          <w:rFonts w:ascii="Consolas" w:cs="Consolas" w:eastAsia="Consolas" w:hAnsi="Consolas"/>
          <w:color w:val="1F2937"/>
          <w:sz w:val="19"/>
          <w:szCs w:val="19"/>
        </w:rPr>
        <w:t xml:space="preserve">  K ≈ 0 m/day  →  K_s = 1 × 10⁻⁹ m/s  (treat as aquitard)</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Bedrock carbonate:</w:t>
      </w:r>
    </w:p>
    <w:p>
      <w:pPr>
        <w:shd w:fill="F5F5F0" w:val="clear"/>
        <w:spacing w:after="0" w:line="260"/>
        <w:ind w:left="200"/>
      </w:pPr>
      <w:r>
        <w:rPr>
          <w:rFonts w:ascii="Consolas" w:cs="Consolas" w:eastAsia="Consolas" w:hAnsi="Consolas"/>
          <w:color w:val="1F2937"/>
          <w:sz w:val="19"/>
          <w:szCs w:val="19"/>
        </w:rPr>
        <w:t xml:space="preserve">  K = 0.27 m/day  →  K_s = 3.125 × 10⁻⁶ m/s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Lacustrine limestone:</w:t>
      </w:r>
    </w:p>
    <w:p>
      <w:pPr>
        <w:shd w:fill="F5F5F0" w:val="clear"/>
        <w:spacing w:after="0" w:line="260"/>
        <w:ind w:left="200"/>
      </w:pPr>
      <w:r>
        <w:rPr>
          <w:rFonts w:ascii="Consolas" w:cs="Consolas" w:eastAsia="Consolas" w:hAnsi="Consolas"/>
          <w:color w:val="1F2937"/>
          <w:sz w:val="19"/>
          <w:szCs w:val="19"/>
        </w:rPr>
        <w:t xml:space="preserve">  K = 0.056 – 0.86 m/day</w:t>
      </w:r>
    </w:p>
    <w:p>
      <w:pPr>
        <w:shd w:fill="F5F5F0" w:val="clear"/>
        <w:spacing w:after="0" w:line="260"/>
        <w:ind w:left="200"/>
      </w:pPr>
      <w:r>
        <w:rPr>
          <w:rFonts w:ascii="Consolas" w:cs="Consolas" w:eastAsia="Consolas" w:hAnsi="Consolas"/>
          <w:color w:val="1F2937"/>
          <w:sz w:val="19"/>
          <w:szCs w:val="19"/>
        </w:rPr>
        <w:t xml:space="preserve">     →  K_s = 6.48 × 10⁻⁷  to  9.95 × 10⁻⁶ m/s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Unit weights → densities  (ρ = γ / g, with g = 9.81 m/s²):</w:t>
      </w:r>
    </w:p>
    <w:p>
      <w:pPr>
        <w:shd w:fill="F5F5F0" w:val="clear"/>
        <w:spacing w:after="0" w:line="260"/>
        <w:ind w:left="200"/>
      </w:pPr>
      <w:r>
        <w:rPr>
          <w:rFonts w:ascii="Consolas" w:cs="Consolas" w:eastAsia="Consolas" w:hAnsi="Consolas"/>
          <w:color w:val="1F2937"/>
          <w:sz w:val="19"/>
          <w:szCs w:val="19"/>
        </w:rPr>
        <w:t xml:space="preserve">  Marl:         γ = 14.9 kN/m³   →  ρ = 14900 / 9.81 = 1519 kg/m³</w:t>
      </w:r>
    </w:p>
    <w:p>
      <w:pPr>
        <w:shd w:fill="F5F5F0" w:val="clear"/>
        <w:spacing w:after="0" w:line="260"/>
        <w:ind w:left="200"/>
      </w:pPr>
      <w:r>
        <w:rPr>
          <w:rFonts w:ascii="Consolas" w:cs="Consolas" w:eastAsia="Consolas" w:hAnsi="Consolas"/>
          <w:color w:val="1F2937"/>
          <w:sz w:val="19"/>
          <w:szCs w:val="19"/>
        </w:rPr>
        <w:t xml:space="preserve">  Weak marl:    γ = 16.9 kN/m³   →  ρ = 1723 kg/m³</w:t>
      </w:r>
    </w:p>
    <w:p>
      <w:pPr>
        <w:shd w:fill="F5F5F0" w:val="clear"/>
        <w:spacing w:after="0" w:line="260"/>
        <w:ind w:left="200"/>
      </w:pPr>
      <w:r>
        <w:rPr>
          <w:rFonts w:ascii="Consolas" w:cs="Consolas" w:eastAsia="Consolas" w:hAnsi="Consolas"/>
          <w:color w:val="1F2937"/>
          <w:sz w:val="19"/>
          <w:szCs w:val="19"/>
        </w:rPr>
        <w:t xml:space="preserve">  Tuffite:      γ = 14.4 kN/m³   →  ρ = 1468 kg/m³</w:t>
      </w:r>
    </w:p>
    <w:p>
      <w:pPr>
        <w:shd w:fill="F5F5F0" w:val="clear"/>
        <w:spacing w:after="0" w:line="260"/>
        <w:ind w:left="200"/>
      </w:pPr>
      <w:r>
        <w:rPr>
          <w:rFonts w:ascii="Consolas" w:cs="Consolas" w:eastAsia="Consolas" w:hAnsi="Consolas"/>
          <w:color w:val="1F2937"/>
          <w:sz w:val="19"/>
          <w:szCs w:val="19"/>
        </w:rPr>
        <w:t xml:space="preserve">  Coal:         γ = 8.6  kN/m³   →  ρ = 877  kg/m³</w:t>
      </w:r>
    </w:p>
    <w:p>
      <w:pPr>
        <w:shd w:fill="F5F5F0" w:val="clear"/>
        <w:spacing w:after="0" w:line="260"/>
        <w:ind w:left="200"/>
      </w:pPr>
      <w:r>
        <w:rPr>
          <w:rFonts w:ascii="Consolas" w:cs="Consolas" w:eastAsia="Consolas" w:hAnsi="Consolas"/>
          <w:color w:val="1F2937"/>
          <w:sz w:val="19"/>
          <w:szCs w:val="19"/>
        </w:rPr>
        <w:t xml:space="preserve">  Underclay:    γ = 18.4 kN/m³   →  ρ = 1876 kg/m³</w:t>
      </w:r>
    </w:p>
    <w:p>
      <w:pPr>
        <w:shd w:fill="F5F5F0" w:val="clear"/>
        <w:spacing w:after="0" w:line="260"/>
        <w:ind w:left="200"/>
      </w:pPr>
      <w:r>
        <w:rPr>
          <w:rFonts w:ascii="Consolas" w:cs="Consolas" w:eastAsia="Consolas" w:hAnsi="Consolas"/>
          <w:color w:val="1F2937"/>
          <w:sz w:val="19"/>
          <w:szCs w:val="19"/>
        </w:rPr>
        <w:t xml:space="preserve">  Slope debris: γ = 17.6 kN/m³   →  ρ = 1794 kg/m³</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Shear strength (design values from back-analysis, Section 5):</w:t>
      </w:r>
    </w:p>
    <w:p>
      <w:pPr>
        <w:shd w:fill="F5F5F0" w:val="clear"/>
        <w:spacing w:after="0" w:line="260"/>
        <w:ind w:left="200"/>
      </w:pPr>
      <w:r>
        <w:rPr>
          <w:rFonts w:ascii="Consolas" w:cs="Consolas" w:eastAsia="Consolas" w:hAnsi="Consolas"/>
          <w:color w:val="1F2937"/>
          <w:sz w:val="19"/>
          <w:szCs w:val="19"/>
        </w:rPr>
        <w:t xml:space="preserve">  c′ = 4.4 kPa = 4 400 Pa</w:t>
      </w:r>
    </w:p>
    <w:p>
      <w:pPr>
        <w:shd w:fill="F5F5F0" w:val="clear"/>
        <w:spacing w:after="0" w:line="260"/>
        <w:ind w:left="200"/>
      </w:pPr>
      <w:r>
        <w:rPr>
          <w:rFonts w:ascii="Consolas" w:cs="Consolas" w:eastAsia="Consolas" w:hAnsi="Consolas"/>
          <w:color w:val="1F2937"/>
          <w:sz w:val="19"/>
          <w:szCs w:val="19"/>
        </w:rPr>
        <w:t xml:space="preserve">  ϕ′ = 15.4°   →   tan ϕ′ = 0.2754</w:t>
      </w:r>
    </w:p>
    <w:p>
      <w:pPr>
        <w:pStyle w:val="Heading4"/>
        <w:spacing w:after="80" w:before="180"/>
      </w:pPr>
      <w:r>
        <w:rPr>
          <w:rFonts w:ascii="Calibri" w:cs="Calibri" w:eastAsia="Calibri" w:hAnsi="Calibri"/>
          <w:b/>
          <w:bCs/>
          <w:i/>
          <w:iCs/>
          <w:color w:val="000000"/>
          <w:sz w:val="22"/>
          <w:szCs w:val="22"/>
        </w:rPr>
        <w:t xml:space="preserve">Practical pitfalls</w:t>
      </w:r>
    </w:p>
    <w:p>
      <w:pPr>
        <w:pStyle w:val="ListParagraph"/>
        <w:numPr>
          <w:ilvl w:val="0"/>
          <w:numId w:val="2"/>
        </w:numPr>
        <w:spacing w:after="80" w:line="280"/>
      </w:pPr>
      <w:r>
        <w:rPr>
          <w:rFonts w:ascii="Calibri" w:cs="Calibri" w:eastAsia="Calibri" w:hAnsi="Calibri"/>
          <w:b/>
          <w:bCs/>
          <w:sz w:val="22"/>
          <w:szCs w:val="22"/>
        </w:rPr>
        <w:t xml:space="preserve">kN/m³ vs kg/m³: </w:t>
      </w:r>
      <w:r>
        <w:rPr>
          <w:rFonts w:ascii="Calibri" w:cs="Calibri" w:eastAsia="Calibri" w:hAnsi="Calibri"/>
          <w:sz w:val="22"/>
          <w:szCs w:val="22"/>
        </w:rPr>
        <w:t xml:space="preserve">kN/m³ is a unit weight (γ = ρg). kg/m³ is a density. Divide by g = 9.81, never by 1000.</w:t>
      </w:r>
    </w:p>
    <w:p>
      <w:pPr>
        <w:pStyle w:val="ListParagraph"/>
        <w:numPr>
          <w:ilvl w:val="0"/>
          <w:numId w:val="2"/>
        </w:numPr>
        <w:spacing w:after="80" w:line="280"/>
      </w:pPr>
      <w:r>
        <w:rPr>
          <w:rFonts w:ascii="Calibri" w:cs="Calibri" w:eastAsia="Calibri" w:hAnsi="Calibri"/>
          <w:b/>
          <w:bCs/>
          <w:sz w:val="22"/>
          <w:szCs w:val="22"/>
        </w:rPr>
        <w:t xml:space="preserve">m/day vs m/s: </w:t>
      </w:r>
      <w:r>
        <w:rPr>
          <w:rFonts w:ascii="Calibri" w:cs="Calibri" w:eastAsia="Calibri" w:hAnsi="Calibri"/>
          <w:sz w:val="22"/>
          <w:szCs w:val="22"/>
        </w:rPr>
        <w:t xml:space="preserve">divide by 86 400 (seconds in a day). Many students accidentally divide by 24 × 60 = 1 440.</w:t>
      </w:r>
    </w:p>
    <w:p>
      <w:pPr>
        <w:pStyle w:val="ListParagraph"/>
        <w:numPr>
          <w:ilvl w:val="0"/>
          <w:numId w:val="2"/>
        </w:numPr>
        <w:spacing w:after="80" w:line="280"/>
      </w:pPr>
      <w:r>
        <w:rPr>
          <w:rFonts w:ascii="Calibri" w:cs="Calibri" w:eastAsia="Calibri" w:hAnsi="Calibri"/>
          <w:b/>
          <w:bCs/>
          <w:sz w:val="22"/>
          <w:szCs w:val="22"/>
        </w:rPr>
        <w:t xml:space="preserve">kPa vs Pa: </w:t>
      </w:r>
      <w:r>
        <w:rPr>
          <w:rFonts w:ascii="Calibri" w:cs="Calibri" w:eastAsia="Calibri" w:hAnsi="Calibri"/>
          <w:sz w:val="22"/>
          <w:szCs w:val="22"/>
        </w:rPr>
        <w:t xml:space="preserve">the PINN loss function sees raw numbers. A cohesion of 4.4 instead of 4 400 leads the optimiser to believe the slope is three orders of magnitude weaker than it is.</w:t>
      </w:r>
    </w:p>
    <w:p>
      <w:pPr>
        <w:pStyle w:val="ListParagraph"/>
        <w:numPr>
          <w:ilvl w:val="0"/>
          <w:numId w:val="2"/>
        </w:numPr>
        <w:spacing w:after="80" w:line="280"/>
      </w:pPr>
      <w:r>
        <w:rPr>
          <w:rFonts w:ascii="Calibri" w:cs="Calibri" w:eastAsia="Calibri" w:hAnsi="Calibri"/>
          <w:b/>
          <w:bCs/>
          <w:sz w:val="22"/>
          <w:szCs w:val="22"/>
        </w:rPr>
        <w:t xml:space="preserve">Treat-as-zero permeabilities: </w:t>
      </w:r>
      <w:r>
        <w:rPr>
          <w:rFonts w:ascii="Calibri" w:cs="Calibri" w:eastAsia="Calibri" w:hAnsi="Calibri"/>
          <w:sz w:val="22"/>
          <w:szCs w:val="22"/>
        </w:rPr>
        <w:t xml:space="preserve">the paper lists marl as K ≈ 0. In the PINN you cannot use exact zero, because the Darcy flux term becomes degenerate and the Jacobian loses rank. Use 1 × 10⁻⁹ m/s as a numerically safe aquitard value.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All six strata now have complete SI parameters: Kₛ in m/s, ρ in kg/m³, c′ in Pa, ϕ′ in radians. These feed directly into the loss function of Step 3.2 and into the non-dimensionalisation of Step 1.6.</w:t>
            </w:r>
          </w:p>
        </w:tc>
      </w:tr>
    </w:tbl>
    <w:p>
      <w:pPr>
        <w:pStyle w:val="Heading2"/>
        <w:spacing w:after="140" w:before="280"/>
      </w:pPr>
      <w:r>
        <w:rPr>
          <w:rFonts w:ascii="Calibri" w:cs="Calibri" w:eastAsia="Calibri" w:hAnsi="Calibri"/>
          <w:b/>
          <w:bCs/>
          <w:color w:val="2E75B6"/>
          <w:sz w:val="28"/>
          <w:szCs w:val="28"/>
        </w:rPr>
        <w:t xml:space="preserve">Step 1.2 — Derive van Genuchten SWCC Parameters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Richards equation governs water flow in the unsaturated zone, and it is the seepage half of your coupled system. It cannot be solved — and in fact is not even closed — without a constitutive relationship linking the matric suction ψ to the water content θ(ψ) and to the unsaturated hydraulic conductivity K(ψ). This relationship is the Soil-Water Characteristic Curve (SWCC), and the van Genuchten–Mualem model is the near-universal choice in geotechnical PINN literature because it is smooth, analytically differentiable, and stable under automatic differentiation.</w:t>
      </w:r>
    </w:p>
    <w:p>
      <w:pPr>
        <w:spacing w:after="120" w:line="300"/>
        <w:jc w:val="both"/>
      </w:pPr>
      <w:r>
        <w:rPr>
          <w:rFonts w:ascii="Calibri" w:cs="Calibri" w:eastAsia="Calibri" w:hAnsi="Calibri"/>
          <w:sz w:val="22"/>
          <w:szCs w:val="22"/>
        </w:rPr>
        <w:t xml:space="preserve">The Işıkdere paper does not report α, n, θₛ or θᵣ directly — these are not standard geotechnical measurements and require pressure-plate apparatus that was not available in the original campaign. However, the paper does report the data that a pedotransfer function needs: grain-size distribution, Atterberg limits, and bulk density. The task in Step 1.2 is therefore not to invent numbers, but to derive them from the reported grain-size composition using a published pedotransfer model — most commonly Rosetta3 (Zhang &amp; Schaap, 2017), which is calibrated on several thousand US soils and has become the de facto standard for this kind of estimation.</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METHOD: Rosetta3 pedotransfer model (Zhang &amp; Schaap, 2017).</w:t>
      </w:r>
    </w:p>
    <w:p>
      <w:pPr>
        <w:shd w:fill="F5F5F0" w:val="clear"/>
        <w:spacing w:after="0" w:line="260"/>
        <w:ind w:left="200"/>
      </w:pPr>
      <w:r>
        <w:rPr>
          <w:rFonts w:ascii="Consolas" w:cs="Consolas" w:eastAsia="Consolas" w:hAnsi="Consolas"/>
          <w:color w:val="1F2937"/>
          <w:sz w:val="19"/>
          <w:szCs w:val="19"/>
        </w:rPr>
        <w:t xml:space="preserve">Inputs:  sand %, silt %, clay %, bulk density.</w:t>
      </w:r>
    </w:p>
    <w:p>
      <w:pPr>
        <w:shd w:fill="F5F5F0" w:val="clear"/>
        <w:spacing w:after="0" w:line="260"/>
        <w:ind w:left="200"/>
      </w:pPr>
      <w:r>
        <w:rPr>
          <w:rFonts w:ascii="Consolas" w:cs="Consolas" w:eastAsia="Consolas" w:hAnsi="Consolas"/>
          <w:color w:val="1F2937"/>
          <w:sz w:val="19"/>
          <w:szCs w:val="19"/>
        </w:rPr>
        <w:t xml:space="preserve">Outputs: θ_r, θ_s, α (1/cm), n (−), then m = 1 − 1/n.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UNDERCLAY (below coal seam — most critical for uplift) ---</w:t>
      </w:r>
    </w:p>
    <w:p>
      <w:pPr>
        <w:shd w:fill="F5F5F0" w:val="clear"/>
        <w:spacing w:after="0" w:line="260"/>
        <w:ind w:left="200"/>
      </w:pPr>
      <w:r>
        <w:rPr>
          <w:rFonts w:ascii="Consolas" w:cs="Consolas" w:eastAsia="Consolas" w:hAnsi="Consolas"/>
          <w:color w:val="1F2937"/>
          <w:sz w:val="19"/>
          <w:szCs w:val="19"/>
        </w:rPr>
        <w:t xml:space="preserve">Reported in Table 2:  Sand 22.5 %, Silt 46 %, Clay 31.5 %,</w:t>
      </w:r>
    </w:p>
    <w:p>
      <w:pPr>
        <w:shd w:fill="F5F5F0" w:val="clear"/>
        <w:spacing w:after="0" w:line="260"/>
        <w:ind w:left="200"/>
      </w:pPr>
      <w:r>
        <w:rPr>
          <w:rFonts w:ascii="Consolas" w:cs="Consolas" w:eastAsia="Consolas" w:hAnsi="Consolas"/>
          <w:color w:val="1F2937"/>
          <w:sz w:val="19"/>
          <w:szCs w:val="19"/>
        </w:rPr>
        <w:t xml:space="preserve">                      ρ_bulk = 1876 kg/m³ = 1.876 g/cm³</w:t>
      </w:r>
    </w:p>
    <w:p>
      <w:pPr>
        <w:shd w:fill="F5F5F0" w:val="clear"/>
        <w:spacing w:after="0" w:line="260"/>
        <w:ind w:left="200"/>
      </w:pPr>
      <w:r>
        <w:rPr>
          <w:rFonts w:ascii="Consolas" w:cs="Consolas" w:eastAsia="Consolas" w:hAnsi="Consolas"/>
          <w:color w:val="1F2937"/>
          <w:sz w:val="19"/>
          <w:szCs w:val="19"/>
        </w:rPr>
        <w:t xml:space="preserve">USCS class: CL–CH (lean-to-fat clay)</w:t>
      </w:r>
    </w:p>
    <w:p>
      <w:pPr>
        <w:shd w:fill="F5F5F0" w:val="clear"/>
        <w:spacing w:after="0" w:line="260"/>
        <w:ind w:left="200"/>
      </w:pPr>
      <w:r>
        <w:rPr>
          <w:rFonts w:ascii="Consolas" w:cs="Consolas" w:eastAsia="Consolas" w:hAnsi="Consolas"/>
          <w:color w:val="1F2937"/>
          <w:sz w:val="19"/>
          <w:szCs w:val="19"/>
        </w:rPr>
        <w:t xml:space="preserve">Rosetta output (estimated):</w:t>
      </w:r>
    </w:p>
    <w:p>
      <w:pPr>
        <w:shd w:fill="F5F5F0" w:val="clear"/>
        <w:spacing w:after="0" w:line="260"/>
        <w:ind w:left="200"/>
      </w:pPr>
      <w:r>
        <w:rPr>
          <w:rFonts w:ascii="Consolas" w:cs="Consolas" w:eastAsia="Consolas" w:hAnsi="Consolas"/>
          <w:color w:val="1F2937"/>
          <w:sz w:val="19"/>
          <w:szCs w:val="19"/>
        </w:rPr>
        <w:t xml:space="preserve">  θ_r = 0.07        θ_s = 0.43 (≈ porosity)</w:t>
      </w:r>
    </w:p>
    <w:p>
      <w:pPr>
        <w:shd w:fill="F5F5F0" w:val="clear"/>
        <w:spacing w:after="0" w:line="260"/>
        <w:ind w:left="200"/>
      </w:pPr>
      <w:r>
        <w:rPr>
          <w:rFonts w:ascii="Consolas" w:cs="Consolas" w:eastAsia="Consolas" w:hAnsi="Consolas"/>
          <w:color w:val="1F2937"/>
          <w:sz w:val="19"/>
          <w:szCs w:val="19"/>
        </w:rPr>
        <w:t xml:space="preserve">  α   = 0.010 /cm = 1.0 /m</w:t>
      </w:r>
    </w:p>
    <w:p>
      <w:pPr>
        <w:shd w:fill="F5F5F0" w:val="clear"/>
        <w:spacing w:after="0" w:line="260"/>
        <w:ind w:left="200"/>
      </w:pPr>
      <w:r>
        <w:rPr>
          <w:rFonts w:ascii="Consolas" w:cs="Consolas" w:eastAsia="Consolas" w:hAnsi="Consolas"/>
          <w:color w:val="1F2937"/>
          <w:sz w:val="19"/>
          <w:szCs w:val="19"/>
        </w:rPr>
        <w:t xml:space="preserve">  n   = 1.23        m = 1 − 1/n = 0.187</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SLOPE DEBRIS (surface layer, rainfall entry point) ---</w:t>
      </w:r>
    </w:p>
    <w:p>
      <w:pPr>
        <w:shd w:fill="F5F5F0" w:val="clear"/>
        <w:spacing w:after="0" w:line="260"/>
        <w:ind w:left="200"/>
      </w:pPr>
      <w:r>
        <w:rPr>
          <w:rFonts w:ascii="Consolas" w:cs="Consolas" w:eastAsia="Consolas" w:hAnsi="Consolas"/>
          <w:color w:val="1F2937"/>
          <w:sz w:val="19"/>
          <w:szCs w:val="19"/>
        </w:rPr>
        <w:t xml:space="preserve">Sand 3.5 %, Silt 53.5 %, Clay 43 %,  ρ_bulk = 1794 kg/m³</w:t>
      </w:r>
    </w:p>
    <w:p>
      <w:pPr>
        <w:shd w:fill="F5F5F0" w:val="clear"/>
        <w:spacing w:after="0" w:line="260"/>
        <w:ind w:left="200"/>
      </w:pPr>
      <w:r>
        <w:rPr>
          <w:rFonts w:ascii="Consolas" w:cs="Consolas" w:eastAsia="Consolas" w:hAnsi="Consolas"/>
          <w:color w:val="1F2937"/>
          <w:sz w:val="19"/>
          <w:szCs w:val="19"/>
        </w:rPr>
        <w:t xml:space="preserve">USCS class: CH</w:t>
      </w:r>
    </w:p>
    <w:p>
      <w:pPr>
        <w:shd w:fill="F5F5F0" w:val="clear"/>
        <w:spacing w:after="0" w:line="260"/>
        <w:ind w:left="200"/>
      </w:pPr>
      <w:r>
        <w:rPr>
          <w:rFonts w:ascii="Consolas" w:cs="Consolas" w:eastAsia="Consolas" w:hAnsi="Consolas"/>
          <w:color w:val="1F2937"/>
          <w:sz w:val="19"/>
          <w:szCs w:val="19"/>
        </w:rPr>
        <w:t xml:space="preserve">Rosetta output:</w:t>
      </w:r>
    </w:p>
    <w:p>
      <w:pPr>
        <w:shd w:fill="F5F5F0" w:val="clear"/>
        <w:spacing w:after="0" w:line="260"/>
        <w:ind w:left="200"/>
      </w:pPr>
      <w:r>
        <w:rPr>
          <w:rFonts w:ascii="Consolas" w:cs="Consolas" w:eastAsia="Consolas" w:hAnsi="Consolas"/>
          <w:color w:val="1F2937"/>
          <w:sz w:val="19"/>
          <w:szCs w:val="19"/>
        </w:rPr>
        <w:t xml:space="preserve">  θ_r = 0.09   θ_s = 0.48   α = 0.8 /m   n = 1.15</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MARL (Sekköy Fm., main overburden) ---</w:t>
      </w:r>
    </w:p>
    <w:p>
      <w:pPr>
        <w:shd w:fill="F5F5F0" w:val="clear"/>
        <w:spacing w:after="0" w:line="260"/>
        <w:ind w:left="200"/>
      </w:pPr>
      <w:r>
        <w:rPr>
          <w:rFonts w:ascii="Consolas" w:cs="Consolas" w:eastAsia="Consolas" w:hAnsi="Consolas"/>
          <w:color w:val="1F2937"/>
          <w:sz w:val="19"/>
          <w:szCs w:val="19"/>
        </w:rPr>
        <w:t xml:space="preserve">No grain-size data in paper → use published values for</w:t>
      </w:r>
    </w:p>
    <w:p>
      <w:pPr>
        <w:shd w:fill="F5F5F0" w:val="clear"/>
        <w:spacing w:after="0" w:line="260"/>
        <w:ind w:left="200"/>
      </w:pPr>
      <w:r>
        <w:rPr>
          <w:rFonts w:ascii="Consolas" w:cs="Consolas" w:eastAsia="Consolas" w:hAnsi="Consolas"/>
          <w:color w:val="1F2937"/>
          <w:sz w:val="19"/>
          <w:szCs w:val="19"/>
        </w:rPr>
        <w:t xml:space="preserve">soft calcareous marl from the unsaturated-rock literature:</w:t>
      </w:r>
    </w:p>
    <w:p>
      <w:pPr>
        <w:shd w:fill="F5F5F0" w:val="clear"/>
        <w:spacing w:after="0" w:line="260"/>
        <w:ind w:left="200"/>
      </w:pPr>
      <w:r>
        <w:rPr>
          <w:rFonts w:ascii="Consolas" w:cs="Consolas" w:eastAsia="Consolas" w:hAnsi="Consolas"/>
          <w:color w:val="1F2937"/>
          <w:sz w:val="19"/>
          <w:szCs w:val="19"/>
        </w:rPr>
        <w:t xml:space="preserve">  θ_r = 0.05   θ_s = 0.38   α = 0.5 /m   n = 1.20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COAL SEAM (fractured medium, NOT a classic soil) ---</w:t>
      </w:r>
    </w:p>
    <w:p>
      <w:pPr>
        <w:shd w:fill="F5F5F0" w:val="clear"/>
        <w:spacing w:after="0" w:line="260"/>
        <w:ind w:left="200"/>
      </w:pPr>
      <w:r>
        <w:rPr>
          <w:rFonts w:ascii="Consolas" w:cs="Consolas" w:eastAsia="Consolas" w:hAnsi="Consolas"/>
          <w:color w:val="1F2937"/>
          <w:sz w:val="19"/>
          <w:szCs w:val="19"/>
        </w:rPr>
        <w:t xml:space="preserve">Use an equivalent-continuum single-porosity fit:</w:t>
      </w:r>
    </w:p>
    <w:p>
      <w:pPr>
        <w:shd w:fill="F5F5F0" w:val="clear"/>
        <w:spacing w:after="0" w:line="260"/>
        <w:ind w:left="200"/>
      </w:pPr>
      <w:r>
        <w:rPr>
          <w:rFonts w:ascii="Consolas" w:cs="Consolas" w:eastAsia="Consolas" w:hAnsi="Consolas"/>
          <w:color w:val="1F2937"/>
          <w:sz w:val="19"/>
          <w:szCs w:val="19"/>
        </w:rPr>
        <w:t xml:space="preserve">  θ_r = 0.02   θ_s = 0.15   α = 2.0 /m   n = 1.80</w:t>
      </w:r>
    </w:p>
    <w:p>
      <w:pPr>
        <w:shd w:fill="F5F5F0" w:val="clear"/>
        <w:spacing w:after="0" w:line="260"/>
        <w:ind w:left="200"/>
      </w:pPr>
      <w:r>
        <w:rPr>
          <w:rFonts w:ascii="Consolas" w:cs="Consolas" w:eastAsia="Consolas" w:hAnsi="Consolas"/>
          <w:color w:val="1F2937"/>
          <w:sz w:val="19"/>
          <w:szCs w:val="19"/>
        </w:rPr>
        <w:t xml:space="preserve">  (higher α = lower air-entry value, consistent with</w:t>
      </w:r>
    </w:p>
    <w:p>
      <w:pPr>
        <w:shd w:fill="F5F5F0" w:val="clear"/>
        <w:spacing w:after="0" w:line="260"/>
        <w:ind w:left="200"/>
      </w:pPr>
      <w:r>
        <w:rPr>
          <w:rFonts w:ascii="Consolas" w:cs="Consolas" w:eastAsia="Consolas" w:hAnsi="Consolas"/>
          <w:color w:val="1F2937"/>
          <w:sz w:val="19"/>
          <w:szCs w:val="19"/>
        </w:rPr>
        <w:t xml:space="preserve">   fractured media; higher n = narrow pore-size distribution)</w:t>
      </w:r>
    </w:p>
    <w:p>
      <w:pPr>
        <w:pStyle w:val="Heading4"/>
        <w:spacing w:after="80" w:before="180"/>
      </w:pPr>
      <w:r>
        <w:rPr>
          <w:rFonts w:ascii="Calibri" w:cs="Calibri" w:eastAsia="Calibri" w:hAnsi="Calibri"/>
          <w:b/>
          <w:bCs/>
          <w:i/>
          <w:iCs/>
          <w:color w:val="000000"/>
          <w:sz w:val="22"/>
          <w:szCs w:val="22"/>
        </w:rPr>
        <w:t xml:space="preserve">Why van Genuchten and not Brooks–Corey</w:t>
      </w:r>
    </w:p>
    <w:p>
      <w:pPr>
        <w:spacing w:after="120" w:line="300"/>
        <w:jc w:val="both"/>
      </w:pPr>
      <w:r>
        <w:rPr>
          <w:rFonts w:ascii="Calibri" w:cs="Calibri" w:eastAsia="Calibri" w:hAnsi="Calibri"/>
          <w:sz w:val="22"/>
          <w:szCs w:val="22"/>
        </w:rPr>
        <w:t xml:space="preserve">Brooks–Corey is simpler and has fewer parameters, but its relative-permeability curve is not continuously differentiable at the air-entry value ψ_b. In a PINN, automatic differentiation evaluates dK/dψ symbolically through the activation graph; a non-smooth SWCC produces a Dirac-like gradient at ψ = ψ_b which the optimiser cannot follow. Van Genuchten is C∞-smooth everywhere, which is why PINN practitioners use it almost exclusively.</w:t>
      </w:r>
    </w:p>
    <w:p>
      <w:pPr>
        <w:pStyle w:val="Heading4"/>
        <w:spacing w:after="80" w:before="180"/>
      </w:pPr>
      <w:r>
        <w:rPr>
          <w:rFonts w:ascii="Calibri" w:cs="Calibri" w:eastAsia="Calibri" w:hAnsi="Calibri"/>
          <w:b/>
          <w:bCs/>
          <w:i/>
          <w:iCs/>
          <w:color w:val="000000"/>
          <w:sz w:val="22"/>
          <w:szCs w:val="22"/>
        </w:rPr>
        <w:t xml:space="preserve">Sensitivity warning</w:t>
      </w:r>
    </w:p>
    <w:p>
      <w:pPr>
        <w:spacing w:after="120" w:line="300"/>
        <w:jc w:val="both"/>
      </w:pPr>
      <w:r>
        <w:rPr>
          <w:rFonts w:ascii="Calibri" w:cs="Calibri" w:eastAsia="Calibri" w:hAnsi="Calibri"/>
          <w:sz w:val="22"/>
          <w:szCs w:val="22"/>
        </w:rPr>
        <w:t xml:space="preserve">The parameter n is the most sensitive: changing n from 1.20 to 1.30 for the marl can change the predicted transient wetting-front arrival time at the coal seam by several days. Carry the value you adopt into your sensitivity analysis in Step 6.2.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Complete (α, n, θₛ, θᵣ, m) table for every stratum. Plugged directly into the K(ψ) and C(ψ) terms of the Richards residual in Step 3.2 and Step 3.3.</w:t>
            </w:r>
          </w:p>
        </w:tc>
      </w:tr>
    </w:tbl>
    <w:p>
      <w:pPr>
        <w:pStyle w:val="Heading2"/>
        <w:spacing w:after="140" w:before="280"/>
      </w:pPr>
      <w:r>
        <w:rPr>
          <w:rFonts w:ascii="Calibri" w:cs="Calibri" w:eastAsia="Calibri" w:hAnsi="Calibri"/>
          <w:b/>
          <w:bCs/>
          <w:color w:val="2E75B6"/>
          <w:sz w:val="28"/>
          <w:szCs w:val="28"/>
        </w:rPr>
        <w:t xml:space="preserve">Step 1.3 — Derive Elastic Properties (E, ν)</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mechanical half of your coupled problem is the Navier–Cauchy equilibrium equation, ∇·σ + ρ_b g = 0, closed by Hooke's law σ = D(E, ν)·ε − u_w·I, where D is the plane-strain elasticity tensor. The PINN cannot compute stresses without E and ν. The Işıkdere paper — like most site-investigation reports — gives uniaxial compressive strength (UCS) and Geological Strength Index (GSI), but not the rock-mass modulus. You must derive E_rm using an accepted empirical relation, and the industry standard is Hoek–Diederichs (2006).</w:t>
      </w:r>
    </w:p>
    <w:p>
      <w:pPr>
        <w:spacing w:after="120" w:line="300"/>
        <w:jc w:val="both"/>
      </w:pPr>
      <w:r>
        <w:rPr>
          <w:rFonts w:ascii="Calibri" w:cs="Calibri" w:eastAsia="Calibri" w:hAnsi="Calibri"/>
          <w:sz w:val="22"/>
          <w:szCs w:val="22"/>
        </w:rPr>
        <w:t xml:space="preserve">A common student error here is to use the intact-rock modulus E_i directly. That is wrong for slope-stability work: the intact modulus reflects the behaviour of a laboratory-sized specimen, while the slope behaves as a discontinuous rock mass whose deformability is dominated by joints. Hoek–Diederichs degrades E_i by a factor that depends on GSI and on the excavation disturbance factor D; for open-pit mining with production blasting, D = 1 is the standard choice.</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HOEK–DIEDERICHS (2006) EQUATION: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E_rm = E_i × [ 0.02 + (1 − D/2) / (1 + exp((60 + 15D − GSI)/11))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where  E_i ≈ MR × UCS   and MR (modulus ratio) depends on rock type:</w:t>
      </w:r>
    </w:p>
    <w:p>
      <w:pPr>
        <w:shd w:fill="F5F5F0" w:val="clear"/>
        <w:spacing w:after="0" w:line="260"/>
        <w:ind w:left="200"/>
      </w:pPr>
      <w:r>
        <w:rPr>
          <w:rFonts w:ascii="Consolas" w:cs="Consolas" w:eastAsia="Consolas" w:hAnsi="Consolas"/>
          <w:color w:val="1F2937"/>
          <w:sz w:val="19"/>
          <w:szCs w:val="19"/>
        </w:rPr>
        <w:t xml:space="preserve">    Marl (sedimentary, weak):    MR ≈ 400</w:t>
      </w:r>
    </w:p>
    <w:p>
      <w:pPr>
        <w:shd w:fill="F5F5F0" w:val="clear"/>
        <w:spacing w:after="0" w:line="260"/>
        <w:ind w:left="200"/>
      </w:pPr>
      <w:r>
        <w:rPr>
          <w:rFonts w:ascii="Consolas" w:cs="Consolas" w:eastAsia="Consolas" w:hAnsi="Consolas"/>
          <w:color w:val="1F2937"/>
          <w:sz w:val="19"/>
          <w:szCs w:val="19"/>
        </w:rPr>
        <w:t xml:space="preserve">    Coal / lignite:              MR ≈ 300</w:t>
      </w:r>
    </w:p>
    <w:p>
      <w:pPr>
        <w:shd w:fill="F5F5F0" w:val="clear"/>
        <w:spacing w:after="0" w:line="260"/>
        <w:ind w:left="200"/>
      </w:pPr>
      <w:r>
        <w:rPr>
          <w:rFonts w:ascii="Consolas" w:cs="Consolas" w:eastAsia="Consolas" w:hAnsi="Consolas"/>
          <w:color w:val="1F2937"/>
          <w:sz w:val="19"/>
          <w:szCs w:val="19"/>
        </w:rPr>
        <w:t xml:space="preserve">    Tuffite (pyroclastic):       MR ≈ 350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MARL (Sekköy Fm.):  GSI = 50, UCS = 17.9 MPa, D = 1 ---</w:t>
      </w:r>
    </w:p>
    <w:p>
      <w:pPr>
        <w:shd w:fill="F5F5F0" w:val="clear"/>
        <w:spacing w:after="0" w:line="260"/>
        <w:ind w:left="200"/>
      </w:pPr>
      <w:r>
        <w:rPr>
          <w:rFonts w:ascii="Consolas" w:cs="Consolas" w:eastAsia="Consolas" w:hAnsi="Consolas"/>
          <w:color w:val="1F2937"/>
          <w:sz w:val="19"/>
          <w:szCs w:val="19"/>
        </w:rPr>
        <w:t xml:space="preserve">  E_i   = 400 × 17.9 = 7 160 MPa</w:t>
      </w:r>
    </w:p>
    <w:p>
      <w:pPr>
        <w:shd w:fill="F5F5F0" w:val="clear"/>
        <w:spacing w:after="0" w:line="260"/>
        <w:ind w:left="200"/>
      </w:pPr>
      <w:r>
        <w:rPr>
          <w:rFonts w:ascii="Consolas" w:cs="Consolas" w:eastAsia="Consolas" w:hAnsi="Consolas"/>
          <w:color w:val="1F2937"/>
          <w:sz w:val="19"/>
          <w:szCs w:val="19"/>
        </w:rPr>
        <w:t xml:space="preserve">  E_rm  = 7 160 × [ 0.02 + 0.5 / (1 + exp((60 + 15 − 50)/11)) ]</w:t>
      </w:r>
    </w:p>
    <w:p>
      <w:pPr>
        <w:shd w:fill="F5F5F0" w:val="clear"/>
        <w:spacing w:after="0" w:line="260"/>
        <w:ind w:left="200"/>
      </w:pPr>
      <w:r>
        <w:rPr>
          <w:rFonts w:ascii="Consolas" w:cs="Consolas" w:eastAsia="Consolas" w:hAnsi="Consolas"/>
          <w:color w:val="1F2937"/>
          <w:sz w:val="19"/>
          <w:szCs w:val="19"/>
        </w:rPr>
        <w:t xml:space="preserve">        = 7 160 × [ 0.02 + 0.5 / (1 + exp(2.27)) ]</w:t>
      </w:r>
    </w:p>
    <w:p>
      <w:pPr>
        <w:shd w:fill="F5F5F0" w:val="clear"/>
        <w:spacing w:after="0" w:line="260"/>
        <w:ind w:left="200"/>
      </w:pPr>
      <w:r>
        <w:rPr>
          <w:rFonts w:ascii="Consolas" w:cs="Consolas" w:eastAsia="Consolas" w:hAnsi="Consolas"/>
          <w:color w:val="1F2937"/>
          <w:sz w:val="19"/>
          <w:szCs w:val="19"/>
        </w:rPr>
        <w:t xml:space="preserve">        = 7 160 × [ 0.02 + 0.5 / 10.70 ]</w:t>
      </w:r>
    </w:p>
    <w:p>
      <w:pPr>
        <w:shd w:fill="F5F5F0" w:val="clear"/>
        <w:spacing w:after="0" w:line="260"/>
        <w:ind w:left="200"/>
      </w:pPr>
      <w:r>
        <w:rPr>
          <w:rFonts w:ascii="Consolas" w:cs="Consolas" w:eastAsia="Consolas" w:hAnsi="Consolas"/>
          <w:color w:val="1F2937"/>
          <w:sz w:val="19"/>
          <w:szCs w:val="19"/>
        </w:rPr>
        <w:t xml:space="preserve">        = 7 160 × 0.0667</w:t>
      </w:r>
    </w:p>
    <w:p>
      <w:pPr>
        <w:shd w:fill="F5F5F0" w:val="clear"/>
        <w:spacing w:after="0" w:line="260"/>
        <w:ind w:left="200"/>
      </w:pPr>
      <w:r>
        <w:rPr>
          <w:rFonts w:ascii="Consolas" w:cs="Consolas" w:eastAsia="Consolas" w:hAnsi="Consolas"/>
          <w:color w:val="1F2937"/>
          <w:sz w:val="19"/>
          <w:szCs w:val="19"/>
        </w:rPr>
        <w:t xml:space="preserve">        ≈ 478 MPa  ≈  0.48 GPa</w:t>
      </w:r>
    </w:p>
    <w:p>
      <w:pPr>
        <w:shd w:fill="F5F5F0" w:val="clear"/>
        <w:spacing w:after="0" w:line="260"/>
        <w:ind w:left="200"/>
      </w:pPr>
      <w:r>
        <w:rPr>
          <w:rFonts w:ascii="Consolas" w:cs="Consolas" w:eastAsia="Consolas" w:hAnsi="Consolas"/>
          <w:color w:val="1F2937"/>
          <w:sz w:val="19"/>
          <w:szCs w:val="19"/>
        </w:rPr>
        <w:t xml:space="preserve">  ν ≈ 0.28  (typical for marl)</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WEAK-ZONE MARL:  GSI = 45, UCS = 4.29 MPa, D = 1 ---</w:t>
      </w:r>
    </w:p>
    <w:p>
      <w:pPr>
        <w:shd w:fill="F5F5F0" w:val="clear"/>
        <w:spacing w:after="0" w:line="260"/>
        <w:ind w:left="200"/>
      </w:pPr>
      <w:r>
        <w:rPr>
          <w:rFonts w:ascii="Consolas" w:cs="Consolas" w:eastAsia="Consolas" w:hAnsi="Consolas"/>
          <w:color w:val="1F2937"/>
          <w:sz w:val="19"/>
          <w:szCs w:val="19"/>
        </w:rPr>
        <w:t xml:space="preserve">  E_i   = 400 × 4.29 = 1 716 MPa</w:t>
      </w:r>
    </w:p>
    <w:p>
      <w:pPr>
        <w:shd w:fill="F5F5F0" w:val="clear"/>
        <w:spacing w:after="0" w:line="260"/>
        <w:ind w:left="200"/>
      </w:pPr>
      <w:r>
        <w:rPr>
          <w:rFonts w:ascii="Consolas" w:cs="Consolas" w:eastAsia="Consolas" w:hAnsi="Consolas"/>
          <w:color w:val="1F2937"/>
          <w:sz w:val="19"/>
          <w:szCs w:val="19"/>
        </w:rPr>
        <w:t xml:space="preserve">  E_rm  = 1 716 × [ 0.02 + 0.5 / (1 + exp((75 − 45)/11)) ]</w:t>
      </w:r>
    </w:p>
    <w:p>
      <w:pPr>
        <w:shd w:fill="F5F5F0" w:val="clear"/>
        <w:spacing w:after="0" w:line="260"/>
        <w:ind w:left="200"/>
      </w:pPr>
      <w:r>
        <w:rPr>
          <w:rFonts w:ascii="Consolas" w:cs="Consolas" w:eastAsia="Consolas" w:hAnsi="Consolas"/>
          <w:color w:val="1F2937"/>
          <w:sz w:val="19"/>
          <w:szCs w:val="19"/>
        </w:rPr>
        <w:t xml:space="preserve">        = 1 716 × [ 0.02 + 0.5 / 16.44 ]</w:t>
      </w:r>
    </w:p>
    <w:p>
      <w:pPr>
        <w:shd w:fill="F5F5F0" w:val="clear"/>
        <w:spacing w:after="0" w:line="260"/>
        <w:ind w:left="200"/>
      </w:pPr>
      <w:r>
        <w:rPr>
          <w:rFonts w:ascii="Consolas" w:cs="Consolas" w:eastAsia="Consolas" w:hAnsi="Consolas"/>
          <w:color w:val="1F2937"/>
          <w:sz w:val="19"/>
          <w:szCs w:val="19"/>
        </w:rPr>
        <w:t xml:space="preserve">        = 1 716 × 0.0504</w:t>
      </w:r>
    </w:p>
    <w:p>
      <w:pPr>
        <w:shd w:fill="F5F5F0" w:val="clear"/>
        <w:spacing w:after="0" w:line="260"/>
        <w:ind w:left="200"/>
      </w:pPr>
      <w:r>
        <w:rPr>
          <w:rFonts w:ascii="Consolas" w:cs="Consolas" w:eastAsia="Consolas" w:hAnsi="Consolas"/>
          <w:color w:val="1F2937"/>
          <w:sz w:val="19"/>
          <w:szCs w:val="19"/>
        </w:rPr>
        <w:t xml:space="preserve">        ≈ 86.5 MPa</w:t>
      </w:r>
    </w:p>
    <w:p>
      <w:pPr>
        <w:shd w:fill="F5F5F0" w:val="clear"/>
        <w:spacing w:after="0" w:line="260"/>
        <w:ind w:left="200"/>
      </w:pPr>
      <w:r>
        <w:rPr>
          <w:rFonts w:ascii="Consolas" w:cs="Consolas" w:eastAsia="Consolas" w:hAnsi="Consolas"/>
          <w:color w:val="1F2937"/>
          <w:sz w:val="19"/>
          <w:szCs w:val="19"/>
        </w:rPr>
        <w:t xml:space="preserve">  ν ≈ 0.30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COAL:  GSI = 40, UCS = 7.80 MPa, D = 1 ---</w:t>
      </w:r>
    </w:p>
    <w:p>
      <w:pPr>
        <w:shd w:fill="F5F5F0" w:val="clear"/>
        <w:spacing w:after="0" w:line="260"/>
        <w:ind w:left="200"/>
      </w:pPr>
      <w:r>
        <w:rPr>
          <w:rFonts w:ascii="Consolas" w:cs="Consolas" w:eastAsia="Consolas" w:hAnsi="Consolas"/>
          <w:color w:val="1F2937"/>
          <w:sz w:val="19"/>
          <w:szCs w:val="19"/>
        </w:rPr>
        <w:t xml:space="preserve">  E_i   = 300 × 7.80 = 2 340 MPa</w:t>
      </w:r>
    </w:p>
    <w:p>
      <w:pPr>
        <w:shd w:fill="F5F5F0" w:val="clear"/>
        <w:spacing w:after="0" w:line="260"/>
        <w:ind w:left="200"/>
      </w:pPr>
      <w:r>
        <w:rPr>
          <w:rFonts w:ascii="Consolas" w:cs="Consolas" w:eastAsia="Consolas" w:hAnsi="Consolas"/>
          <w:color w:val="1F2937"/>
          <w:sz w:val="19"/>
          <w:szCs w:val="19"/>
        </w:rPr>
        <w:t xml:space="preserve">  E_rm  = 2 340 × [ 0.02 + 0.5 / (1 + exp(35/11)) ]</w:t>
      </w:r>
    </w:p>
    <w:p>
      <w:pPr>
        <w:shd w:fill="F5F5F0" w:val="clear"/>
        <w:spacing w:after="0" w:line="260"/>
        <w:ind w:left="200"/>
      </w:pPr>
      <w:r>
        <w:rPr>
          <w:rFonts w:ascii="Consolas" w:cs="Consolas" w:eastAsia="Consolas" w:hAnsi="Consolas"/>
          <w:color w:val="1F2937"/>
          <w:sz w:val="19"/>
          <w:szCs w:val="19"/>
        </w:rPr>
        <w:t xml:space="preserve">        = 2 340 × 0.0404</w:t>
      </w:r>
    </w:p>
    <w:p>
      <w:pPr>
        <w:shd w:fill="F5F5F0" w:val="clear"/>
        <w:spacing w:after="0" w:line="260"/>
        <w:ind w:left="200"/>
      </w:pPr>
      <w:r>
        <w:rPr>
          <w:rFonts w:ascii="Consolas" w:cs="Consolas" w:eastAsia="Consolas" w:hAnsi="Consolas"/>
          <w:color w:val="1F2937"/>
          <w:sz w:val="19"/>
          <w:szCs w:val="19"/>
        </w:rPr>
        <w:t xml:space="preserve">        ≈ 94.5 MPa</w:t>
      </w:r>
    </w:p>
    <w:p>
      <w:pPr>
        <w:shd w:fill="F5F5F0" w:val="clear"/>
        <w:spacing w:after="0" w:line="260"/>
        <w:ind w:left="200"/>
      </w:pPr>
      <w:r>
        <w:rPr>
          <w:rFonts w:ascii="Consolas" w:cs="Consolas" w:eastAsia="Consolas" w:hAnsi="Consolas"/>
          <w:color w:val="1F2937"/>
          <w:sz w:val="19"/>
          <w:szCs w:val="19"/>
        </w:rPr>
        <w:t xml:space="preserve">  ν ≈ 0.32</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TUFFITE:  GSI = 26, UCS = 3.59 MPa, D = 1 ---</w:t>
      </w:r>
    </w:p>
    <w:p>
      <w:pPr>
        <w:shd w:fill="F5F5F0" w:val="clear"/>
        <w:spacing w:after="0" w:line="260"/>
        <w:ind w:left="200"/>
      </w:pPr>
      <w:r>
        <w:rPr>
          <w:rFonts w:ascii="Consolas" w:cs="Consolas" w:eastAsia="Consolas" w:hAnsi="Consolas"/>
          <w:color w:val="1F2937"/>
          <w:sz w:val="19"/>
          <w:szCs w:val="19"/>
        </w:rPr>
        <w:t xml:space="preserve">  E_i   = 350 × 3.59 = 1 257 MPa</w:t>
      </w:r>
    </w:p>
    <w:p>
      <w:pPr>
        <w:shd w:fill="F5F5F0" w:val="clear"/>
        <w:spacing w:after="0" w:line="260"/>
        <w:ind w:left="200"/>
      </w:pPr>
      <w:r>
        <w:rPr>
          <w:rFonts w:ascii="Consolas" w:cs="Consolas" w:eastAsia="Consolas" w:hAnsi="Consolas"/>
          <w:color w:val="1F2937"/>
          <w:sz w:val="19"/>
          <w:szCs w:val="19"/>
        </w:rPr>
        <w:t xml:space="preserve">  E_rm  = 1 257 × [ 0.02 + 0.5 / (1 + exp(49/11)) ]</w:t>
      </w:r>
    </w:p>
    <w:p>
      <w:pPr>
        <w:shd w:fill="F5F5F0" w:val="clear"/>
        <w:spacing w:after="0" w:line="260"/>
        <w:ind w:left="200"/>
      </w:pPr>
      <w:r>
        <w:rPr>
          <w:rFonts w:ascii="Consolas" w:cs="Consolas" w:eastAsia="Consolas" w:hAnsi="Consolas"/>
          <w:color w:val="1F2937"/>
          <w:sz w:val="19"/>
          <w:szCs w:val="19"/>
        </w:rPr>
        <w:t xml:space="preserve">        = 1 257 × 0.0258</w:t>
      </w:r>
    </w:p>
    <w:p>
      <w:pPr>
        <w:shd w:fill="F5F5F0" w:val="clear"/>
        <w:spacing w:after="0" w:line="260"/>
        <w:ind w:left="200"/>
      </w:pPr>
      <w:r>
        <w:rPr>
          <w:rFonts w:ascii="Consolas" w:cs="Consolas" w:eastAsia="Consolas" w:hAnsi="Consolas"/>
          <w:color w:val="1F2937"/>
          <w:sz w:val="19"/>
          <w:szCs w:val="19"/>
        </w:rPr>
        <w:t xml:space="preserve">        ≈ 32.4 MPa</w:t>
      </w:r>
    </w:p>
    <w:p>
      <w:pPr>
        <w:shd w:fill="F5F5F0" w:val="clear"/>
        <w:spacing w:after="0" w:line="260"/>
        <w:ind w:left="200"/>
      </w:pPr>
      <w:r>
        <w:rPr>
          <w:rFonts w:ascii="Consolas" w:cs="Consolas" w:eastAsia="Consolas" w:hAnsi="Consolas"/>
          <w:color w:val="1F2937"/>
          <w:sz w:val="19"/>
          <w:szCs w:val="19"/>
        </w:rPr>
        <w:t xml:space="preserve">  ν ≈ 0.33</w:t>
      </w:r>
    </w:p>
    <w:p>
      <w:pPr>
        <w:pStyle w:val="Heading4"/>
        <w:spacing w:after="80" w:before="180"/>
      </w:pPr>
      <w:r>
        <w:rPr>
          <w:rFonts w:ascii="Calibri" w:cs="Calibri" w:eastAsia="Calibri" w:hAnsi="Calibri"/>
          <w:b/>
          <w:bCs/>
          <w:i/>
          <w:iCs/>
          <w:color w:val="000000"/>
          <w:sz w:val="22"/>
          <w:szCs w:val="22"/>
        </w:rPr>
        <w:t xml:space="preserve">Poisson's ratio — choose with care</w:t>
      </w:r>
    </w:p>
    <w:p>
      <w:pPr>
        <w:spacing w:after="120" w:line="300"/>
        <w:jc w:val="both"/>
      </w:pPr>
      <w:r>
        <w:rPr>
          <w:rFonts w:ascii="Calibri" w:cs="Calibri" w:eastAsia="Calibri" w:hAnsi="Calibri"/>
          <w:sz w:val="22"/>
          <w:szCs w:val="22"/>
        </w:rPr>
        <w:t xml:space="preserve">The Işıkdere paper does not report ν. Use the following defaults, which are the geotechnical-literature consensus for each rock type: marl 0.28, weak-zone marl 0.30, coal 0.32, tuffite 0.33. Poisson's ratio affects the earth-pressure coefficient K₀ = ν / (1 − ν) in the initial-condition calculation of Step 2.3, so it is not merely cosmetic.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E_rm and ν for each of the four principal rock types. These build the plane-strain elasticity tensor D used in the mechanical residual R_Mech in Step 3.2.</w:t>
            </w:r>
          </w:p>
        </w:tc>
      </w:tr>
    </w:tbl>
    <w:p>
      <w:pPr>
        <w:pStyle w:val="Heading2"/>
        <w:spacing w:after="140" w:before="280"/>
      </w:pPr>
      <w:r>
        <w:rPr>
          <w:rFonts w:ascii="Calibri" w:cs="Calibri" w:eastAsia="Calibri" w:hAnsi="Calibri"/>
          <w:b/>
          <w:bCs/>
          <w:color w:val="2E75B6"/>
          <w:sz w:val="28"/>
          <w:szCs w:val="28"/>
        </w:rPr>
        <w:t xml:space="preserve">Step 1.4 — Derive Porosity and Kozeny–Carman Parameters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This is where one-way and two-way HM coupling diverge. In one-way coupling, the flow problem is solved first, pressures are frozen, and then the mechanical problem is solved using those fixed pressures. That strategy is convenient but physically wrong: when the soil skeleton deforms, its porosity changes, and the permeability changes with it. In two-way monolithic coupling, that feedback is closed within a single PINN through the Kozeny–Carman permeability update Kₛ = Kₛ₀ · (n/n₀)³ · ((1 − n₀)/(1 − n))². This is the coupling mechanism that makes the one-way approximation overestimate the factor of safety by up to 21.5 % — a published result that your comparison in Step 6.2 will reproduce quantitatively.</w:t>
      </w:r>
    </w:p>
    <w:p>
      <w:pPr>
        <w:spacing w:after="120" w:line="300"/>
        <w:jc w:val="both"/>
      </w:pPr>
      <w:r>
        <w:rPr>
          <w:rFonts w:ascii="Calibri" w:cs="Calibri" w:eastAsia="Calibri" w:hAnsi="Calibri"/>
          <w:sz w:val="22"/>
          <w:szCs w:val="22"/>
        </w:rPr>
        <w:t xml:space="preserve">To write this update, you need the initial porosity n₀ of every stratum. The paper does not list porosity directly, but it gives unit weight γ, water content w, and enough context to pick a specific gravity G_s. The standard identity n₀ = 1 − γ_dry / (γ_w · G_s) then closes the problem.</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IDENTITY:   n₀ = 1 − γ_dry / (γ_w × G_s)</w:t>
      </w:r>
    </w:p>
    <w:p>
      <w:pPr>
        <w:shd w:fill="F5F5F0" w:val="clear"/>
        <w:spacing w:after="0" w:line="260"/>
        <w:ind w:left="200"/>
      </w:pPr>
      <w:r>
        <w:rPr>
          <w:rFonts w:ascii="Consolas" w:cs="Consolas" w:eastAsia="Consolas" w:hAnsi="Consolas"/>
          <w:color w:val="1F2937"/>
          <w:sz w:val="19"/>
          <w:szCs w:val="19"/>
        </w:rPr>
        <w:t xml:space="preserve">  where  γ_dry = γ_sat / (1 + w)   and   γ_w = 9.81 kN/m³</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UNDERCLAY:  γ_sat = 18.4 kN/m³, w = 21.5 %, G_s = 2.50 ---</w:t>
      </w:r>
    </w:p>
    <w:p>
      <w:pPr>
        <w:shd w:fill="F5F5F0" w:val="clear"/>
        <w:spacing w:after="0" w:line="260"/>
        <w:ind w:left="200"/>
      </w:pPr>
      <w:r>
        <w:rPr>
          <w:rFonts w:ascii="Consolas" w:cs="Consolas" w:eastAsia="Consolas" w:hAnsi="Consolas"/>
          <w:color w:val="1F2937"/>
          <w:sz w:val="19"/>
          <w:szCs w:val="19"/>
        </w:rPr>
        <w:t xml:space="preserve">  γ_dry = 18.4 / 1.215 = 15.14 kN/m³</w:t>
      </w:r>
    </w:p>
    <w:p>
      <w:pPr>
        <w:shd w:fill="F5F5F0" w:val="clear"/>
        <w:spacing w:after="0" w:line="260"/>
        <w:ind w:left="200"/>
      </w:pPr>
      <w:r>
        <w:rPr>
          <w:rFonts w:ascii="Consolas" w:cs="Consolas" w:eastAsia="Consolas" w:hAnsi="Consolas"/>
          <w:color w:val="1F2937"/>
          <w:sz w:val="19"/>
          <w:szCs w:val="19"/>
        </w:rPr>
        <w:t xml:space="preserve">  n₀    = 1 − 15.14 / (9.81 × 2.50)</w:t>
      </w:r>
    </w:p>
    <w:p>
      <w:pPr>
        <w:shd w:fill="F5F5F0" w:val="clear"/>
        <w:spacing w:after="0" w:line="260"/>
        <w:ind w:left="200"/>
      </w:pPr>
      <w:r>
        <w:rPr>
          <w:rFonts w:ascii="Consolas" w:cs="Consolas" w:eastAsia="Consolas" w:hAnsi="Consolas"/>
          <w:color w:val="1F2937"/>
          <w:sz w:val="19"/>
          <w:szCs w:val="19"/>
        </w:rPr>
        <w:t xml:space="preserve">        = 1 − 0.617</w:t>
      </w:r>
    </w:p>
    <w:p>
      <w:pPr>
        <w:shd w:fill="F5F5F0" w:val="clear"/>
        <w:spacing w:after="0" w:line="260"/>
        <w:ind w:left="200"/>
      </w:pPr>
      <w:r>
        <w:rPr>
          <w:rFonts w:ascii="Consolas" w:cs="Consolas" w:eastAsia="Consolas" w:hAnsi="Consolas"/>
          <w:color w:val="1F2937"/>
          <w:sz w:val="19"/>
          <w:szCs w:val="19"/>
        </w:rPr>
        <w:t xml:space="preserve">        = 0.383</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MARL:  γ ≈ 14.9 kN/m³ (near-dry rock), G_s ≈ 2.65 ---</w:t>
      </w:r>
    </w:p>
    <w:p>
      <w:pPr>
        <w:shd w:fill="F5F5F0" w:val="clear"/>
        <w:spacing w:after="0" w:line="260"/>
        <w:ind w:left="200"/>
      </w:pPr>
      <w:r>
        <w:rPr>
          <w:rFonts w:ascii="Consolas" w:cs="Consolas" w:eastAsia="Consolas" w:hAnsi="Consolas"/>
          <w:color w:val="1F2937"/>
          <w:sz w:val="19"/>
          <w:szCs w:val="19"/>
        </w:rPr>
        <w:t xml:space="preserve">  n₀    = 1 − 14.9 / (9.81 × 2.65)</w:t>
      </w:r>
    </w:p>
    <w:p>
      <w:pPr>
        <w:shd w:fill="F5F5F0" w:val="clear"/>
        <w:spacing w:after="0" w:line="260"/>
        <w:ind w:left="200"/>
      </w:pPr>
      <w:r>
        <w:rPr>
          <w:rFonts w:ascii="Consolas" w:cs="Consolas" w:eastAsia="Consolas" w:hAnsi="Consolas"/>
          <w:color w:val="1F2937"/>
          <w:sz w:val="19"/>
          <w:szCs w:val="19"/>
        </w:rPr>
        <w:t xml:space="preserve">        = 1 − 0.573</w:t>
      </w:r>
    </w:p>
    <w:p>
      <w:pPr>
        <w:shd w:fill="F5F5F0" w:val="clear"/>
        <w:spacing w:after="0" w:line="260"/>
        <w:ind w:left="200"/>
      </w:pPr>
      <w:r>
        <w:rPr>
          <w:rFonts w:ascii="Consolas" w:cs="Consolas" w:eastAsia="Consolas" w:hAnsi="Consolas"/>
          <w:color w:val="1F2937"/>
          <w:sz w:val="19"/>
          <w:szCs w:val="19"/>
        </w:rPr>
        <w:t xml:space="preserve">        = 0.427</w:t>
      </w:r>
    </w:p>
    <w:p>
      <w:pPr>
        <w:shd w:fill="F5F5F0" w:val="clear"/>
        <w:spacing w:after="0" w:line="260"/>
        <w:ind w:left="200"/>
      </w:pPr>
      <w:r>
        <w:rPr>
          <w:rFonts w:ascii="Consolas" w:cs="Consolas" w:eastAsia="Consolas" w:hAnsi="Consolas"/>
          <w:color w:val="1F2937"/>
          <w:sz w:val="19"/>
          <w:szCs w:val="19"/>
        </w:rPr>
        <w:t xml:space="preserve">  (A high porosity — consistent with soft Neogene marl,</w:t>
      </w:r>
    </w:p>
    <w:p>
      <w:pPr>
        <w:shd w:fill="F5F5F0" w:val="clear"/>
        <w:spacing w:after="0" w:line="260"/>
        <w:ind w:left="200"/>
      </w:pPr>
      <w:r>
        <w:rPr>
          <w:rFonts w:ascii="Consolas" w:cs="Consolas" w:eastAsia="Consolas" w:hAnsi="Consolas"/>
          <w:color w:val="1F2937"/>
          <w:sz w:val="19"/>
          <w:szCs w:val="19"/>
        </w:rPr>
        <w:t xml:space="preserve">   which is very much not a "rock" in the igneous sense.)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COAL:  γ = 8.6 kN/m³, G_s ≈ 1.40 (lignite) ---</w:t>
      </w:r>
    </w:p>
    <w:p>
      <w:pPr>
        <w:shd w:fill="F5F5F0" w:val="clear"/>
        <w:spacing w:after="0" w:line="260"/>
        <w:ind w:left="200"/>
      </w:pPr>
      <w:r>
        <w:rPr>
          <w:rFonts w:ascii="Consolas" w:cs="Consolas" w:eastAsia="Consolas" w:hAnsi="Consolas"/>
          <w:color w:val="1F2937"/>
          <w:sz w:val="19"/>
          <w:szCs w:val="19"/>
        </w:rPr>
        <w:t xml:space="preserve">  n₀    = 1 − 8.6 / (9.81 × 1.40)</w:t>
      </w:r>
    </w:p>
    <w:p>
      <w:pPr>
        <w:shd w:fill="F5F5F0" w:val="clear"/>
        <w:spacing w:after="0" w:line="260"/>
        <w:ind w:left="200"/>
      </w:pPr>
      <w:r>
        <w:rPr>
          <w:rFonts w:ascii="Consolas" w:cs="Consolas" w:eastAsia="Consolas" w:hAnsi="Consolas"/>
          <w:color w:val="1F2937"/>
          <w:sz w:val="19"/>
          <w:szCs w:val="19"/>
        </w:rPr>
        <w:t xml:space="preserve">        = 1 − 0.626</w:t>
      </w:r>
    </w:p>
    <w:p>
      <w:pPr>
        <w:shd w:fill="F5F5F0" w:val="clear"/>
        <w:spacing w:after="0" w:line="260"/>
        <w:ind w:left="200"/>
      </w:pPr>
      <w:r>
        <w:rPr>
          <w:rFonts w:ascii="Consolas" w:cs="Consolas" w:eastAsia="Consolas" w:hAnsi="Consolas"/>
          <w:color w:val="1F2937"/>
          <w:sz w:val="19"/>
          <w:szCs w:val="19"/>
        </w:rPr>
        <w:t xml:space="preserve">        = 0.374</w:t>
      </w:r>
    </w:p>
    <w:p>
      <w:pPr>
        <w:shd w:fill="F5F5F0" w:val="clear"/>
        <w:spacing w:after="0" w:line="260"/>
        <w:ind w:left="200"/>
      </w:pPr>
      <w:r>
        <w:rPr>
          <w:rFonts w:ascii="Consolas" w:cs="Consolas" w:eastAsia="Consolas" w:hAnsi="Consolas"/>
          <w:color w:val="1F2937"/>
          <w:sz w:val="19"/>
          <w:szCs w:val="19"/>
        </w:rPr>
        <w:t xml:space="preserve">  (The fracture porosity implied by the measured K</w:t>
      </w:r>
    </w:p>
    <w:p>
      <w:pPr>
        <w:shd w:fill="F5F5F0" w:val="clear"/>
        <w:spacing w:after="0" w:line="260"/>
        <w:ind w:left="200"/>
      </w:pPr>
      <w:r>
        <w:rPr>
          <w:rFonts w:ascii="Consolas" w:cs="Consolas" w:eastAsia="Consolas" w:hAnsi="Consolas"/>
          <w:color w:val="1F2937"/>
          <w:sz w:val="19"/>
          <w:szCs w:val="19"/>
        </w:rPr>
        <w:t xml:space="preserve">   (10⁻⁶ m/s range) is closer to 0.15 — so for the</w:t>
      </w:r>
    </w:p>
    <w:p>
      <w:pPr>
        <w:shd w:fill="F5F5F0" w:val="clear"/>
        <w:spacing w:after="0" w:line="260"/>
        <w:ind w:left="200"/>
      </w:pPr>
      <w:r>
        <w:rPr>
          <w:rFonts w:ascii="Consolas" w:cs="Consolas" w:eastAsia="Consolas" w:hAnsi="Consolas"/>
          <w:color w:val="1F2937"/>
          <w:sz w:val="19"/>
          <w:szCs w:val="19"/>
        </w:rPr>
        <w:t xml:space="preserve">   advective transport you will want a dual-porosity</w:t>
      </w:r>
    </w:p>
    <w:p>
      <w:pPr>
        <w:shd w:fill="F5F5F0" w:val="clear"/>
        <w:spacing w:after="0" w:line="260"/>
        <w:ind w:left="200"/>
      </w:pPr>
      <w:r>
        <w:rPr>
          <w:rFonts w:ascii="Consolas" w:cs="Consolas" w:eastAsia="Consolas" w:hAnsi="Consolas"/>
          <w:color w:val="1F2937"/>
          <w:sz w:val="19"/>
          <w:szCs w:val="19"/>
        </w:rPr>
        <w:t xml:space="preserve">   treatment. The bulk n₀ = 0.374 remains correct for</w:t>
      </w:r>
    </w:p>
    <w:p>
      <w:pPr>
        <w:shd w:fill="F5F5F0" w:val="clear"/>
        <w:spacing w:after="0" w:line="260"/>
        <w:ind w:left="200"/>
      </w:pPr>
      <w:r>
        <w:rPr>
          <w:rFonts w:ascii="Consolas" w:cs="Consolas" w:eastAsia="Consolas" w:hAnsi="Consolas"/>
          <w:color w:val="1F2937"/>
          <w:sz w:val="19"/>
          <w:szCs w:val="19"/>
        </w:rPr>
        <w:t xml:space="preserve">   the elastic compressibility term.)</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SLOPE DEBRIS:  γ = 17.6 kN/m³, w = 33.2 %, G_s = 2.65 ---</w:t>
      </w:r>
    </w:p>
    <w:p>
      <w:pPr>
        <w:shd w:fill="F5F5F0" w:val="clear"/>
        <w:spacing w:after="0" w:line="260"/>
        <w:ind w:left="200"/>
      </w:pPr>
      <w:r>
        <w:rPr>
          <w:rFonts w:ascii="Consolas" w:cs="Consolas" w:eastAsia="Consolas" w:hAnsi="Consolas"/>
          <w:color w:val="1F2937"/>
          <w:sz w:val="19"/>
          <w:szCs w:val="19"/>
        </w:rPr>
        <w:t xml:space="preserve">  γ_dry = 17.6 / 1.332 = 13.21 kN/m³</w:t>
      </w:r>
    </w:p>
    <w:p>
      <w:pPr>
        <w:shd w:fill="F5F5F0" w:val="clear"/>
        <w:spacing w:after="0" w:line="260"/>
        <w:ind w:left="200"/>
      </w:pPr>
      <w:r>
        <w:rPr>
          <w:rFonts w:ascii="Consolas" w:cs="Consolas" w:eastAsia="Consolas" w:hAnsi="Consolas"/>
          <w:color w:val="1F2937"/>
          <w:sz w:val="19"/>
          <w:szCs w:val="19"/>
        </w:rPr>
        <w:t xml:space="preserve">  n₀    = 1 − 13.21 / (9.81 × 2.65)</w:t>
      </w:r>
    </w:p>
    <w:p>
      <w:pPr>
        <w:shd w:fill="F5F5F0" w:val="clear"/>
        <w:spacing w:after="0" w:line="260"/>
        <w:ind w:left="200"/>
      </w:pPr>
      <w:r>
        <w:rPr>
          <w:rFonts w:ascii="Consolas" w:cs="Consolas" w:eastAsia="Consolas" w:hAnsi="Consolas"/>
          <w:color w:val="1F2937"/>
          <w:sz w:val="19"/>
          <w:szCs w:val="19"/>
        </w:rPr>
        <w:t xml:space="preserve">        = 1 − 0.508</w:t>
      </w:r>
    </w:p>
    <w:p>
      <w:pPr>
        <w:shd w:fill="F5F5F0" w:val="clear"/>
        <w:spacing w:after="0" w:line="260"/>
        <w:ind w:left="200"/>
      </w:pPr>
      <w:r>
        <w:rPr>
          <w:rFonts w:ascii="Consolas" w:cs="Consolas" w:eastAsia="Consolas" w:hAnsi="Consolas"/>
          <w:color w:val="1F2937"/>
          <w:sz w:val="19"/>
          <w:szCs w:val="19"/>
        </w:rPr>
        <w:t xml:space="preserve">        = 0.492</w:t>
      </w:r>
    </w:p>
    <w:p>
      <w:pPr>
        <w:pStyle w:val="Heading4"/>
        <w:spacing w:after="80" w:before="180"/>
      </w:pPr>
      <w:r>
        <w:rPr>
          <w:rFonts w:ascii="Calibri" w:cs="Calibri" w:eastAsia="Calibri" w:hAnsi="Calibri"/>
          <w:b/>
          <w:bCs/>
          <w:i/>
          <w:iCs/>
          <w:color w:val="000000"/>
          <w:sz w:val="22"/>
          <w:szCs w:val="22"/>
        </w:rPr>
        <w:t xml:space="preserve">Kozeny–Carman feedback in the PINN</w:t>
      </w:r>
    </w:p>
    <w:p>
      <w:pPr>
        <w:spacing w:after="120" w:line="300"/>
        <w:jc w:val="both"/>
      </w:pPr>
      <w:r>
        <w:rPr>
          <w:rFonts w:ascii="Calibri" w:cs="Calibri" w:eastAsia="Calibri" w:hAnsi="Calibri"/>
          <w:sz w:val="22"/>
          <w:szCs w:val="22"/>
        </w:rPr>
        <w:t xml:space="preserve">Inside the PINN forward pass, after the displacement field is predicted, compute the volumetric strain ε_v = ∂u/∂x + ∂v/∂z via automatic differentiation. Then update the porosity as n = n₀ + ε_v (the linear-strain approximation) and plug n into the Kozeny–Carman expression to get the current Kₛ, which is fed back into the Richards residual on the very same collocation points. This closes the two-way loop inside the loss function without any outer iteration.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Initial porosity n₀ for each stratum. Combined with the elastic moduli of Step 1.3 it closes the two-way Kozeny–Carman feedback in Step 3.3.</w:t>
            </w:r>
          </w:p>
        </w:tc>
      </w:tr>
    </w:tbl>
    <w:p>
      <w:pPr>
        <w:pStyle w:val="Heading2"/>
        <w:spacing w:after="140" w:before="280"/>
      </w:pPr>
      <w:r>
        <w:rPr>
          <w:rFonts w:ascii="Calibri" w:cs="Calibri" w:eastAsia="Calibri" w:hAnsi="Calibri"/>
          <w:b/>
          <w:bCs/>
          <w:color w:val="2E75B6"/>
          <w:sz w:val="28"/>
          <w:szCs w:val="28"/>
        </w:rPr>
        <w:t xml:space="preserve">Step 1.5 — Derive Hoek–Brown Rock-Mass Parameters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second of your two failure criteria is the Generalized Hoek–Brown (GHB) criterion, σ′₁ = σ′₃ + σ_ci · (m_b · σ′₃/σ_ci + s)^a. The MC criterion assumes a linear envelope in (σ′, τ) space and a constant friction angle; GHB describes a curved envelope whose shape changes with confinement. For weak, highly fractured rock masses — which is exactly what the Sekköy marls are — GHB is generally considered more realistic, especially near a free slope face where σ′₃ is small and the linear MC envelope over-predicts strength.</w:t>
      </w:r>
    </w:p>
    <w:p>
      <w:pPr>
        <w:spacing w:after="120" w:line="300"/>
        <w:jc w:val="both"/>
      </w:pPr>
      <w:r>
        <w:rPr>
          <w:rFonts w:ascii="Calibri" w:cs="Calibri" w:eastAsia="Calibri" w:hAnsi="Calibri"/>
          <w:sz w:val="22"/>
          <w:szCs w:val="22"/>
        </w:rPr>
        <w:t xml:space="preserve">The reason this comparison is publishable is that no existing PINN-SSR study has rigorously contrasted MC and GHB within the same network, on the same geometry, with the same coupled HM fields. You will be the first. To make the comparison, you need m_b, s, and a for every stratum. These are derived from intact-rock m_i and GSI by the Hoek–Brown (2002) reduction equations.</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HOEK–BROWN 2002 EQUATIONS: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m_b = m_i × exp( (GSI − 100) / (28 − 14 D) )</w:t>
      </w:r>
    </w:p>
    <w:p>
      <w:pPr>
        <w:shd w:fill="F5F5F0" w:val="clear"/>
        <w:spacing w:after="0" w:line="260"/>
        <w:ind w:left="200"/>
      </w:pPr>
      <w:r>
        <w:rPr>
          <w:rFonts w:ascii="Consolas" w:cs="Consolas" w:eastAsia="Consolas" w:hAnsi="Consolas"/>
          <w:color w:val="1F2937"/>
          <w:sz w:val="19"/>
          <w:szCs w:val="19"/>
        </w:rPr>
        <w:t xml:space="preserve">  s   = exp( (GSI − 100) / (9 − 3 D) )</w:t>
      </w:r>
    </w:p>
    <w:p>
      <w:pPr>
        <w:shd w:fill="F5F5F0" w:val="clear"/>
        <w:spacing w:after="0" w:line="260"/>
        <w:ind w:left="200"/>
      </w:pPr>
      <w:r>
        <w:rPr>
          <w:rFonts w:ascii="Consolas" w:cs="Consolas" w:eastAsia="Consolas" w:hAnsi="Consolas"/>
          <w:color w:val="1F2937"/>
          <w:sz w:val="19"/>
          <w:szCs w:val="19"/>
        </w:rPr>
        <w:t xml:space="preserve">  a   = 0.5 + (1/6) × [ exp(−GSI/15) − exp(−20/3)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D = excavation-disturbance factor (1 for production blasting).</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MARL: GSI = 50, m_i = 4, D = 1 ---</w:t>
      </w:r>
    </w:p>
    <w:p>
      <w:pPr>
        <w:shd w:fill="F5F5F0" w:val="clear"/>
        <w:spacing w:after="0" w:line="260"/>
        <w:ind w:left="200"/>
      </w:pPr>
      <w:r>
        <w:rPr>
          <w:rFonts w:ascii="Consolas" w:cs="Consolas" w:eastAsia="Consolas" w:hAnsi="Consolas"/>
          <w:color w:val="1F2937"/>
          <w:sz w:val="19"/>
          <w:szCs w:val="19"/>
        </w:rPr>
        <w:t xml:space="preserve">  m_b = 4 × exp((50−100)/(28−14)) = 4 × exp(−3.571) = 4 × 0.0282 = 0.113</w:t>
      </w:r>
    </w:p>
    <w:p>
      <w:pPr>
        <w:shd w:fill="F5F5F0" w:val="clear"/>
        <w:spacing w:after="0" w:line="260"/>
        <w:ind w:left="200"/>
      </w:pPr>
      <w:r>
        <w:rPr>
          <w:rFonts w:ascii="Consolas" w:cs="Consolas" w:eastAsia="Consolas" w:hAnsi="Consolas"/>
          <w:color w:val="1F2937"/>
          <w:sz w:val="19"/>
          <w:szCs w:val="19"/>
        </w:rPr>
        <w:t xml:space="preserve">  s   = exp((50−100)/(9−3)) = exp(−8.333) = 2.39 × 10⁻⁴</w:t>
      </w:r>
    </w:p>
    <w:p>
      <w:pPr>
        <w:shd w:fill="F5F5F0" w:val="clear"/>
        <w:spacing w:after="0" w:line="260"/>
        <w:ind w:left="200"/>
      </w:pPr>
      <w:r>
        <w:rPr>
          <w:rFonts w:ascii="Consolas" w:cs="Consolas" w:eastAsia="Consolas" w:hAnsi="Consolas"/>
          <w:color w:val="1F2937"/>
          <w:sz w:val="19"/>
          <w:szCs w:val="19"/>
        </w:rPr>
        <w:t xml:space="preserve">  a   = 0.5 + (1/6)(exp(−50/15) − exp(−6.667))</w:t>
      </w:r>
    </w:p>
    <w:p>
      <w:pPr>
        <w:shd w:fill="F5F5F0" w:val="clear"/>
        <w:spacing w:after="0" w:line="260"/>
        <w:ind w:left="200"/>
      </w:pPr>
      <w:r>
        <w:rPr>
          <w:rFonts w:ascii="Consolas" w:cs="Consolas" w:eastAsia="Consolas" w:hAnsi="Consolas"/>
          <w:color w:val="1F2937"/>
          <w:sz w:val="19"/>
          <w:szCs w:val="19"/>
        </w:rPr>
        <w:t xml:space="preserve">      = 0.5 + (1/6)(0.0357 − 0.00127) = 0.506</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WEAK ZONE: GSI = 45, m_i = 3, D = 1 ---</w:t>
      </w:r>
    </w:p>
    <w:p>
      <w:pPr>
        <w:shd w:fill="F5F5F0" w:val="clear"/>
        <w:spacing w:after="0" w:line="260"/>
        <w:ind w:left="200"/>
      </w:pPr>
      <w:r>
        <w:rPr>
          <w:rFonts w:ascii="Consolas" w:cs="Consolas" w:eastAsia="Consolas" w:hAnsi="Consolas"/>
          <w:color w:val="1F2937"/>
          <w:sz w:val="19"/>
          <w:szCs w:val="19"/>
        </w:rPr>
        <w:t xml:space="preserve">  m_b = 3 × exp(−3.929) = 0.059</w:t>
      </w:r>
    </w:p>
    <w:p>
      <w:pPr>
        <w:shd w:fill="F5F5F0" w:val="clear"/>
        <w:spacing w:after="0" w:line="260"/>
        <w:ind w:left="200"/>
      </w:pPr>
      <w:r>
        <w:rPr>
          <w:rFonts w:ascii="Consolas" w:cs="Consolas" w:eastAsia="Consolas" w:hAnsi="Consolas"/>
          <w:color w:val="1F2937"/>
          <w:sz w:val="19"/>
          <w:szCs w:val="19"/>
        </w:rPr>
        <w:t xml:space="preserve">  s   = exp(−9.167) = 1.04 × 10⁻⁴</w:t>
      </w:r>
    </w:p>
    <w:p>
      <w:pPr>
        <w:shd w:fill="F5F5F0" w:val="clear"/>
        <w:spacing w:after="0" w:line="260"/>
        <w:ind w:left="200"/>
      </w:pPr>
      <w:r>
        <w:rPr>
          <w:rFonts w:ascii="Consolas" w:cs="Consolas" w:eastAsia="Consolas" w:hAnsi="Consolas"/>
          <w:color w:val="1F2937"/>
          <w:sz w:val="19"/>
          <w:szCs w:val="19"/>
        </w:rPr>
        <w:t xml:space="preserve">  a   = 0.5 + (1/6)(exp(−3.0) − 0.00127) = 0.508</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COAL: GSI = 40, m_i = 18, D = 1 ---</w:t>
      </w:r>
    </w:p>
    <w:p>
      <w:pPr>
        <w:shd w:fill="F5F5F0" w:val="clear"/>
        <w:spacing w:after="0" w:line="260"/>
        <w:ind w:left="200"/>
      </w:pPr>
      <w:r>
        <w:rPr>
          <w:rFonts w:ascii="Consolas" w:cs="Consolas" w:eastAsia="Consolas" w:hAnsi="Consolas"/>
          <w:color w:val="1F2937"/>
          <w:sz w:val="19"/>
          <w:szCs w:val="19"/>
        </w:rPr>
        <w:t xml:space="preserve">  m_b = 18 × exp(−4.286) = 0.248</w:t>
      </w:r>
    </w:p>
    <w:p>
      <w:pPr>
        <w:shd w:fill="F5F5F0" w:val="clear"/>
        <w:spacing w:after="0" w:line="260"/>
        <w:ind w:left="200"/>
      </w:pPr>
      <w:r>
        <w:rPr>
          <w:rFonts w:ascii="Consolas" w:cs="Consolas" w:eastAsia="Consolas" w:hAnsi="Consolas"/>
          <w:color w:val="1F2937"/>
          <w:sz w:val="19"/>
          <w:szCs w:val="19"/>
        </w:rPr>
        <w:t xml:space="preserve">  s   = exp(−10.0) = 4.54 × 10⁻⁵</w:t>
      </w:r>
    </w:p>
    <w:p>
      <w:pPr>
        <w:shd w:fill="F5F5F0" w:val="clear"/>
        <w:spacing w:after="0" w:line="260"/>
        <w:ind w:left="200"/>
      </w:pPr>
      <w:r>
        <w:rPr>
          <w:rFonts w:ascii="Consolas" w:cs="Consolas" w:eastAsia="Consolas" w:hAnsi="Consolas"/>
          <w:color w:val="1F2937"/>
          <w:sz w:val="19"/>
          <w:szCs w:val="19"/>
        </w:rPr>
        <w:t xml:space="preserve">  a   = 0.5 + (1/6)(exp(−2.667) − 0.00127) = 0.511</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TUFFITE: GSI = 26, m_i = 15, D = 1 ---</w:t>
      </w:r>
    </w:p>
    <w:p>
      <w:pPr>
        <w:shd w:fill="F5F5F0" w:val="clear"/>
        <w:spacing w:after="0" w:line="260"/>
        <w:ind w:left="200"/>
      </w:pPr>
      <w:r>
        <w:rPr>
          <w:rFonts w:ascii="Consolas" w:cs="Consolas" w:eastAsia="Consolas" w:hAnsi="Consolas"/>
          <w:color w:val="1F2937"/>
          <w:sz w:val="19"/>
          <w:szCs w:val="19"/>
        </w:rPr>
        <w:t xml:space="preserve">  m_b = 15 × exp(−5.286) = 0.0759</w:t>
      </w:r>
    </w:p>
    <w:p>
      <w:pPr>
        <w:shd w:fill="F5F5F0" w:val="clear"/>
        <w:spacing w:after="0" w:line="260"/>
        <w:ind w:left="200"/>
      </w:pPr>
      <w:r>
        <w:rPr>
          <w:rFonts w:ascii="Consolas" w:cs="Consolas" w:eastAsia="Consolas" w:hAnsi="Consolas"/>
          <w:color w:val="1F2937"/>
          <w:sz w:val="19"/>
          <w:szCs w:val="19"/>
        </w:rPr>
        <w:t xml:space="preserve">  s   = exp(−12.33) = 4.40 × 10⁻⁶</w:t>
      </w:r>
    </w:p>
    <w:p>
      <w:pPr>
        <w:shd w:fill="F5F5F0" w:val="clear"/>
        <w:spacing w:after="0" w:line="260"/>
        <w:ind w:left="200"/>
      </w:pPr>
      <w:r>
        <w:rPr>
          <w:rFonts w:ascii="Consolas" w:cs="Consolas" w:eastAsia="Consolas" w:hAnsi="Consolas"/>
          <w:color w:val="1F2937"/>
          <w:sz w:val="19"/>
          <w:szCs w:val="19"/>
        </w:rPr>
        <w:t xml:space="preserve">  a   = 0.5 + (1/6)(exp(−1.733) − 0.00127) = 0.529</w:t>
      </w:r>
    </w:p>
    <w:p>
      <w:pPr>
        <w:pStyle w:val="Heading4"/>
        <w:spacing w:after="80" w:before="180"/>
      </w:pPr>
      <w:r>
        <w:rPr>
          <w:rFonts w:ascii="Calibri" w:cs="Calibri" w:eastAsia="Calibri" w:hAnsi="Calibri"/>
          <w:b/>
          <w:bCs/>
          <w:i/>
          <w:iCs/>
          <w:color w:val="000000"/>
          <w:sz w:val="22"/>
          <w:szCs w:val="22"/>
        </w:rPr>
        <w:t xml:space="preserve">Choosing m_i</w:t>
      </w:r>
    </w:p>
    <w:p>
      <w:pPr>
        <w:spacing w:after="120" w:line="300"/>
        <w:jc w:val="both"/>
      </w:pPr>
      <w:r>
        <w:rPr>
          <w:rFonts w:ascii="Calibri" w:cs="Calibri" w:eastAsia="Calibri" w:hAnsi="Calibri"/>
          <w:sz w:val="22"/>
          <w:szCs w:val="22"/>
        </w:rPr>
        <w:t xml:space="preserve">The intact-rock parameter m_i is tabulated in the RocScience m_i tables by rock type and cannot be measured directly from UCS alone. For the Işıkdere lithologies, accept the literature consensus: marl 4, weak-zone marl 3, coal/lignite 18, tuffite 15. Record your choices in Table 1 of your manuscript; reviewers will check this table carefully.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m_b, s, a for every stratum. These feed the GHB-SSR parametric reduction in Step 5.2, alongside the MC-SSR sweep of Step 5.1.</w:t>
            </w:r>
          </w:p>
        </w:tc>
      </w:tr>
    </w:tbl>
    <w:p>
      <w:pPr>
        <w:pStyle w:val="Heading2"/>
        <w:spacing w:after="140" w:before="280"/>
      </w:pPr>
      <w:r>
        <w:rPr>
          <w:rFonts w:ascii="Calibri" w:cs="Calibri" w:eastAsia="Calibri" w:hAnsi="Calibri"/>
          <w:b/>
          <w:bCs/>
          <w:color w:val="2E75B6"/>
          <w:sz w:val="28"/>
          <w:szCs w:val="28"/>
        </w:rPr>
        <w:t xml:space="preserve">Step 1.6 — Non-Dimensionalization</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This is the step that most often determines whether a PINN project succeeds or fails, and yet it is the step most frequently skipped in student projects. The coupled HM system at Işıkdere spans: a spatial domain of roughly 170 m, pore pressures of the order of 200 kPa, hydraulic conductivity on the order of 10⁻⁶ m/s, and Young's moduli of the order of 100 MPa. Measured in SI units, these differ by twelve orders of magnitude. Tanh activations saturate at |x| ≳ 3, so if the raw inputs or raw outputs are numerically large, the activation derivatives become essentially zero and the network cannot learn. Non-dimensionalisation — that is, choosing reference scales so that every variable in the PDE residual lives in the range roughly [-1, 1] — is the standard, well-understood fix.</w:t>
      </w:r>
    </w:p>
    <w:p>
      <w:pPr>
        <w:spacing w:after="120" w:line="300"/>
        <w:jc w:val="both"/>
      </w:pPr>
      <w:r>
        <w:rPr>
          <w:rFonts w:ascii="Calibri" w:cs="Calibri" w:eastAsia="Calibri" w:hAnsi="Calibri"/>
          <w:sz w:val="22"/>
          <w:szCs w:val="22"/>
        </w:rPr>
        <w:t xml:space="preserve">The reference scales must be chosen with physical meaning. Using arbitrary scales works numerically but produces PDE residual coefficients with no interpretation, which makes debugging and reviewer discussion harder. The Işıkdere geometry suggests natural scales: the characteristic length is the pit depth, the characteristic head is the piezometric head above the coal seam, the characteristic stress is 1 MPa (the typical overburden), and the characteristic time is one day (matching the time resolution of the analytical drawdown).</w:t>
      </w:r>
    </w:p>
    <w:p>
      <w:pPr>
        <w:pStyle w:val="Heading4"/>
        <w:spacing w:after="80" w:before="180"/>
      </w:pPr>
      <w:r>
        <w:rPr>
          <w:rFonts w:ascii="Calibri" w:cs="Calibri" w:eastAsia="Calibri" w:hAnsi="Calibri"/>
          <w:b/>
          <w:bCs/>
          <w:i/>
          <w:iCs/>
          <w:color w:val="000000"/>
          <w:sz w:val="22"/>
          <w:szCs w:val="22"/>
        </w:rPr>
        <w:t xml:space="preserve">Calculations &amp; Implementation</w:t>
      </w:r>
    </w:p>
    <w:p>
      <w:pPr>
        <w:shd w:fill="F5F5F0" w:val="clear"/>
        <w:spacing w:after="0" w:line="260"/>
        <w:ind w:left="200"/>
      </w:pPr>
      <w:r>
        <w:rPr>
          <w:rFonts w:ascii="Consolas" w:cs="Consolas" w:eastAsia="Consolas" w:hAnsi="Consolas"/>
          <w:color w:val="1F2937"/>
          <w:sz w:val="19"/>
          <w:szCs w:val="19"/>
        </w:rPr>
        <w:t xml:space="preserve">REFERENCE SCALES (chosen from the Işıkdere domain):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L_ref = 170 m          characteristic spatial length (pit depth)</w:t>
      </w:r>
    </w:p>
    <w:p>
      <w:pPr>
        <w:shd w:fill="F5F5F0" w:val="clear"/>
        <w:spacing w:after="0" w:line="260"/>
        <w:ind w:left="200"/>
      </w:pPr>
      <w:r>
        <w:rPr>
          <w:rFonts w:ascii="Consolas" w:cs="Consolas" w:eastAsia="Consolas" w:hAnsi="Consolas"/>
          <w:color w:val="1F2937"/>
          <w:sz w:val="19"/>
          <w:szCs w:val="19"/>
        </w:rPr>
        <w:t xml:space="preserve">  T_ref = 86 400 s       one day (transient seepage timescale)</w:t>
      </w:r>
    </w:p>
    <w:p>
      <w:pPr>
        <w:shd w:fill="F5F5F0" w:val="clear"/>
        <w:spacing w:after="0" w:line="260"/>
        <w:ind w:left="200"/>
      </w:pPr>
      <w:r>
        <w:rPr>
          <w:rFonts w:ascii="Consolas" w:cs="Consolas" w:eastAsia="Consolas" w:hAnsi="Consolas"/>
          <w:color w:val="1F2937"/>
          <w:sz w:val="19"/>
          <w:szCs w:val="19"/>
        </w:rPr>
        <w:t xml:space="preserve">  H_ref = 30 m           max piezometric head above coal seam</w:t>
      </w:r>
    </w:p>
    <w:p>
      <w:pPr>
        <w:shd w:fill="F5F5F0" w:val="clear"/>
        <w:spacing w:after="0" w:line="260"/>
        <w:ind w:left="200"/>
      </w:pPr>
      <w:r>
        <w:rPr>
          <w:rFonts w:ascii="Consolas" w:cs="Consolas" w:eastAsia="Consolas" w:hAnsi="Consolas"/>
          <w:color w:val="1F2937"/>
          <w:sz w:val="19"/>
          <w:szCs w:val="19"/>
        </w:rPr>
        <w:t xml:space="preserve">  σ_ref = 10⁶ Pa = 1 MPa characteristic stress scale</w:t>
      </w:r>
    </w:p>
    <w:p>
      <w:pPr>
        <w:shd w:fill="F5F5F0" w:val="clear"/>
        <w:spacing w:after="0" w:line="260"/>
        <w:ind w:left="200"/>
      </w:pPr>
      <w:r>
        <w:rPr>
          <w:rFonts w:ascii="Consolas" w:cs="Consolas" w:eastAsia="Consolas" w:hAnsi="Consolas"/>
          <w:color w:val="1F2937"/>
          <w:sz w:val="19"/>
          <w:szCs w:val="19"/>
        </w:rPr>
        <w:t xml:space="preserve">  K_ref = 10⁻⁶ m/s       characteristic hydraulic conductivity</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DIMENSIONLESS VARIABLES: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x* = x / 170            → x* ∈ [0, 1]  horizontally</w:t>
      </w:r>
    </w:p>
    <w:p>
      <w:pPr>
        <w:shd w:fill="F5F5F0" w:val="clear"/>
        <w:spacing w:after="0" w:line="260"/>
        <w:ind w:left="200"/>
      </w:pPr>
      <w:r>
        <w:rPr>
          <w:rFonts w:ascii="Consolas" w:cs="Consolas" w:eastAsia="Consolas" w:hAnsi="Consolas"/>
          <w:color w:val="1F2937"/>
          <w:sz w:val="19"/>
          <w:szCs w:val="19"/>
        </w:rPr>
        <w:t xml:space="preserve">  z* = z / 170            → z* ∈ [0, ~2]  (width 750 m / 170 ≈ 4.4)</w:t>
      </w:r>
    </w:p>
    <w:p>
      <w:pPr>
        <w:shd w:fill="F5F5F0" w:val="clear"/>
        <w:spacing w:after="0" w:line="260"/>
        <w:ind w:left="200"/>
      </w:pPr>
      <w:r>
        <w:rPr>
          <w:rFonts w:ascii="Consolas" w:cs="Consolas" w:eastAsia="Consolas" w:hAnsi="Consolas"/>
          <w:color w:val="1F2937"/>
          <w:sz w:val="19"/>
          <w:szCs w:val="19"/>
        </w:rPr>
        <w:t xml:space="preserve">  t* = t / 86 400         → 1 time unit = 1 day</w:t>
      </w:r>
    </w:p>
    <w:p>
      <w:pPr>
        <w:shd w:fill="F5F5F0" w:val="clear"/>
        <w:spacing w:after="0" w:line="260"/>
        <w:ind w:left="200"/>
      </w:pPr>
      <w:r>
        <w:rPr>
          <w:rFonts w:ascii="Consolas" w:cs="Consolas" w:eastAsia="Consolas" w:hAnsi="Consolas"/>
          <w:color w:val="1F2937"/>
          <w:sz w:val="19"/>
          <w:szCs w:val="19"/>
        </w:rPr>
        <w:t xml:space="preserve">  ψ* = ψ / 30             → ψ* ∈ [−1, +1] for suction/pressure</w:t>
      </w:r>
    </w:p>
    <w:p>
      <w:pPr>
        <w:shd w:fill="F5F5F0" w:val="clear"/>
        <w:spacing w:after="0" w:line="260"/>
        <w:ind w:left="200"/>
      </w:pPr>
      <w:r>
        <w:rPr>
          <w:rFonts w:ascii="Consolas" w:cs="Consolas" w:eastAsia="Consolas" w:hAnsi="Consolas"/>
          <w:color w:val="1F2937"/>
          <w:sz w:val="19"/>
          <w:szCs w:val="19"/>
        </w:rPr>
        <w:t xml:space="preserve">  u* = u / (σ_ref · L_ref / E_ref)   normalised displacement</w:t>
      </w:r>
    </w:p>
    <w:p>
      <w:pPr>
        <w:shd w:fill="F5F5F0" w:val="clear"/>
        <w:spacing w:after="0" w:line="260"/>
        <w:ind w:left="200"/>
      </w:pPr>
      <w:r>
        <w:rPr>
          <w:rFonts w:ascii="Consolas" w:cs="Consolas" w:eastAsia="Consolas" w:hAnsi="Consolas"/>
          <w:color w:val="1F2937"/>
          <w:sz w:val="19"/>
          <w:szCs w:val="19"/>
        </w:rPr>
        <w:t xml:space="preserve">  σ* = σ / 10⁶                      stress in MPa internally</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DIMENSIONLESS RICHARDS EQUATION: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C*(ψ*) · ∂ψ*/∂t*</w:t>
      </w:r>
    </w:p>
    <w:p>
      <w:pPr>
        <w:shd w:fill="F5F5F0" w:val="clear"/>
        <w:spacing w:after="0" w:line="260"/>
        <w:ind w:left="200"/>
      </w:pPr>
      <w:r>
        <w:rPr>
          <w:rFonts w:ascii="Consolas" w:cs="Consolas" w:eastAsia="Consolas" w:hAnsi="Consolas"/>
          <w:color w:val="1F2937"/>
          <w:sz w:val="19"/>
          <w:szCs w:val="19"/>
        </w:rPr>
        <w:t xml:space="preserve">     = (T_ref · K_ref / L_ref²) · ∂/∂x* [ K*(ψ*) · ∂ψ*/∂x* ] +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Scaling coefficient:</w:t>
      </w:r>
    </w:p>
    <w:p>
      <w:pPr>
        <w:shd w:fill="F5F5F0" w:val="clear"/>
        <w:spacing w:after="0" w:line="260"/>
        <w:ind w:left="200"/>
      </w:pPr>
      <w:r>
        <w:rPr>
          <w:rFonts w:ascii="Consolas" w:cs="Consolas" w:eastAsia="Consolas" w:hAnsi="Consolas"/>
          <w:color w:val="1F2937"/>
          <w:sz w:val="19"/>
          <w:szCs w:val="19"/>
        </w:rPr>
        <w:t xml:space="preserve">    T_ref · K_ref / L_ref² = 86 400 × 10⁻⁶ / 170²</w:t>
      </w:r>
    </w:p>
    <w:p>
      <w:pPr>
        <w:shd w:fill="F5F5F0" w:val="clear"/>
        <w:spacing w:after="0" w:line="260"/>
        <w:ind w:left="200"/>
      </w:pPr>
      <w:r>
        <w:rPr>
          <w:rFonts w:ascii="Consolas" w:cs="Consolas" w:eastAsia="Consolas" w:hAnsi="Consolas"/>
          <w:color w:val="1F2937"/>
          <w:sz w:val="19"/>
          <w:szCs w:val="19"/>
        </w:rPr>
        <w:t xml:space="preserve">                           = 0.0864 / 28 900</w:t>
      </w:r>
    </w:p>
    <w:p>
      <w:pPr>
        <w:shd w:fill="F5F5F0" w:val="clear"/>
        <w:spacing w:after="0" w:line="260"/>
        <w:ind w:left="200"/>
      </w:pPr>
      <w:r>
        <w:rPr>
          <w:rFonts w:ascii="Consolas" w:cs="Consolas" w:eastAsia="Consolas" w:hAnsi="Consolas"/>
          <w:color w:val="1F2937"/>
          <w:sz w:val="19"/>
          <w:szCs w:val="19"/>
        </w:rPr>
        <w:t xml:space="preserve">                           = 2.99 × 10⁻⁶</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This small coefficient quantitatively confirms the intuition</w:t>
      </w:r>
    </w:p>
    <w:p>
      <w:pPr>
        <w:shd w:fill="F5F5F0" w:val="clear"/>
        <w:spacing w:after="0" w:line="260"/>
        <w:ind w:left="200"/>
      </w:pPr>
      <w:r>
        <w:rPr>
          <w:rFonts w:ascii="Consolas" w:cs="Consolas" w:eastAsia="Consolas" w:hAnsi="Consolas"/>
          <w:color w:val="1F2937"/>
          <w:sz w:val="19"/>
          <w:szCs w:val="19"/>
        </w:rPr>
        <w:t xml:space="preserve">  that seepage is very slow relative to the domain size —</w:t>
      </w:r>
    </w:p>
    <w:p>
      <w:pPr>
        <w:shd w:fill="F5F5F0" w:val="clear"/>
        <w:spacing w:after="0" w:line="260"/>
        <w:ind w:left="200"/>
      </w:pPr>
      <w:r>
        <w:rPr>
          <w:rFonts w:ascii="Consolas" w:cs="Consolas" w:eastAsia="Consolas" w:hAnsi="Consolas"/>
          <w:color w:val="1F2937"/>
          <w:sz w:val="19"/>
          <w:szCs w:val="19"/>
        </w:rPr>
        <w:t xml:space="preserve">  essential context for interpreting your transient results.</w:t>
      </w:r>
    </w:p>
    <w:p>
      <w:pPr>
        <w:shd w:fill="F5F5F0" w:val="clear"/>
        <w:spacing w:after="0" w:line="260"/>
        <w:ind w:left="200"/>
      </w:pPr>
      <w:r>
        <w:rPr>
          <w:rFonts w:ascii="Consolas" w:cs="Consolas" w:eastAsia="Consolas" w:hAnsi="Consolas"/>
          <w:color w:val="1F2937"/>
          <w:sz w:val="19"/>
          <w:szCs w:val="19"/>
        </w:rPr>
        <w:t xml:space="preserve">  All PDE residuals now evaluate at O(1) magnitude, which is</w:t>
      </w:r>
    </w:p>
    <w:p>
      <w:pPr>
        <w:shd w:fill="F5F5F0" w:val="clear"/>
        <w:spacing w:after="0" w:line="260"/>
        <w:ind w:left="200"/>
      </w:pPr>
      <w:r>
        <w:rPr>
          <w:rFonts w:ascii="Consolas" w:cs="Consolas" w:eastAsia="Consolas" w:hAnsi="Consolas"/>
          <w:color w:val="1F2937"/>
          <w:sz w:val="19"/>
          <w:szCs w:val="19"/>
        </w:rPr>
        <w:t xml:space="preserve">  exactly what the optimiser needs.</w:t>
      </w:r>
    </w:p>
    <w:p>
      <w:pPr>
        <w:pStyle w:val="Heading4"/>
        <w:spacing w:after="80" w:before="180"/>
      </w:pPr>
      <w:r>
        <w:rPr>
          <w:rFonts w:ascii="Calibri" w:cs="Calibri" w:eastAsia="Calibri" w:hAnsi="Calibri"/>
          <w:b/>
          <w:bCs/>
          <w:i/>
          <w:iCs/>
          <w:color w:val="000000"/>
          <w:sz w:val="22"/>
          <w:szCs w:val="22"/>
        </w:rPr>
        <w:t xml:space="preserve">Consequences for the loss function</w:t>
      </w:r>
    </w:p>
    <w:p>
      <w:pPr>
        <w:spacing w:after="120" w:line="300"/>
        <w:jc w:val="both"/>
      </w:pPr>
      <w:r>
        <w:rPr>
          <w:rFonts w:ascii="Calibri" w:cs="Calibri" w:eastAsia="Calibri" w:hAnsi="Calibri"/>
          <w:sz w:val="22"/>
          <w:szCs w:val="22"/>
        </w:rPr>
        <w:t xml:space="preserve">Once non-dimensionalised, every residual term enters the loss function at O(1), and the adaptive weighting of Step 3.4 has a meaningful starting point. If you skip this step, GradNorm will spend its entire warm-up budget trying to rebalance loss terms that differ by 10⁶, which it generally cannot do without the optimiser diverging first.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Dimensionless governing equations with all residuals at O(1). Phase 1 is now complete; Phase 2 begins with the geometric domain.</w:t>
            </w:r>
          </w:p>
        </w:tc>
      </w:tr>
    </w:tbl>
    <w:p>
      <w:r>
        <w:br/>
        <w:t xml:space="preserve"/>
      </w:r>
    </w:p>
    <w:p>
      <w:pPr>
        <w:pStyle w:val="Heading1"/>
        <w:spacing w:after="180" w:before="360"/>
      </w:pPr>
      <w:r>
        <w:rPr>
          <w:rFonts w:ascii="Calibri" w:cs="Calibri" w:eastAsia="Calibri" w:hAnsi="Calibri"/>
          <w:b/>
          <w:bCs/>
          <w:color w:val="1F3A68"/>
          <w:sz w:val="32"/>
          <w:szCs w:val="32"/>
        </w:rPr>
        <w:t xml:space="preserve">Phase 2 — Domain Setup &amp; Boundary Conditions</w:t>
      </w:r>
    </w:p>
    <w:p>
      <w:pPr>
        <w:spacing w:after="120" w:line="300"/>
        <w:jc w:val="both"/>
      </w:pPr>
      <w:r>
        <w:rPr>
          <w:rFonts w:ascii="Calibri" w:cs="Calibri" w:eastAsia="Calibri" w:hAnsi="Calibri"/>
          <w:sz w:val="22"/>
          <w:szCs w:val="22"/>
        </w:rPr>
        <w:t xml:space="preserve">Purpose of this phase: define the geometric and physical setting in which the PINN must find a solution. The neural network itself is geometry-agnostic — it takes (x, z, t) as input and returns (ψ, u, v) as output — but the loss function is not. The loss function evaluates PDE residuals at collocation points sampled from the interior of the domain, boundary-condition residuals at points on the boundary, and initial-condition residuals at t = 0. If the domain, the boundary conditions, or the initial state are wrong, the PINN will converge beautifully to a physically meaningless answer.</w:t>
      </w:r>
    </w:p>
    <w:p>
      <w:pPr>
        <w:spacing w:after="120" w:line="300"/>
        <w:jc w:val="both"/>
      </w:pPr>
      <w:r>
        <w:rPr>
          <w:rFonts w:ascii="Calibri" w:cs="Calibri" w:eastAsia="Calibri" w:hAnsi="Calibri"/>
          <w:sz w:val="22"/>
          <w:szCs w:val="22"/>
        </w:rPr>
        <w:t xml:space="preserve">Phase 2 produces three artefacts: (i) a clear description of the 2-D computational domain with layer contacts and dimensions; (ii) a complete set of boundary conditions for both the Richards equation and the mechanical-equilibrium equation; and (iii) a physically consistent initial state (hydrostatic pore pressure plus geostatic stress) for the transient simulation at t = 0.</w:t>
      </w:r>
    </w:p>
    <w:p>
      <w:pPr>
        <w:pStyle w:val="Heading2"/>
        <w:spacing w:after="140" w:before="280"/>
      </w:pPr>
      <w:r>
        <w:rPr>
          <w:rFonts w:ascii="Calibri" w:cs="Calibri" w:eastAsia="Calibri" w:hAnsi="Calibri"/>
          <w:b/>
          <w:bCs/>
          <w:color w:val="2E75B6"/>
          <w:sz w:val="28"/>
          <w:szCs w:val="28"/>
        </w:rPr>
        <w:t xml:space="preserve">Step 2.1 — Define the 2-D Computational Domain</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Ulusay et al. (2014) analysed 19 cross-sections across the Işıkdere pit. Section 5-5′ is the most critical: its back-analysed Factor of Safety is F = 0.94, which indicates incipient failure and is therefore the ideal validation case for a new numerical method. Using Section 5 also lets you draw a direct comparison with the paper's LEM result, which reviewers will look for immediately.</w:t>
      </w:r>
    </w:p>
    <w:p>
      <w:pPr>
        <w:spacing w:after="120" w:line="300"/>
        <w:jc w:val="both"/>
      </w:pPr>
      <w:r>
        <w:rPr>
          <w:rFonts w:ascii="Calibri" w:cs="Calibri" w:eastAsia="Calibri" w:hAnsi="Calibri"/>
          <w:sz w:val="22"/>
          <w:szCs w:val="22"/>
        </w:rPr>
        <w:t xml:space="preserve">The 2-D plane-strain idealisation is appropriate here because the pit walls are long compared to their height (out-of-plane strains are small), and because Ulusay et al. themselves use 2-D LEM. For a first publication, match their geometry exactly; do not introduce 3-D effects that the reference solution cannot validate.</w:t>
      </w:r>
    </w:p>
    <w:p>
      <w:pPr>
        <w:pStyle w:val="Heading4"/>
        <w:spacing w:after="80" w:before="180"/>
      </w:pPr>
      <w:r>
        <w:rPr>
          <w:rFonts w:ascii="Calibri" w:cs="Calibri" w:eastAsia="Calibri" w:hAnsi="Calibri"/>
          <w:b/>
          <w:bCs/>
          <w:i/>
          <w:iCs/>
          <w:color w:val="000000"/>
          <w:sz w:val="22"/>
          <w:szCs w:val="22"/>
        </w:rPr>
        <w:t xml:space="preserve">Domain description</w:t>
      </w:r>
    </w:p>
    <w:p>
      <w:pPr>
        <w:shd w:fill="F5F5F0" w:val="clear"/>
        <w:spacing w:after="0" w:line="260"/>
        <w:ind w:left="200"/>
      </w:pPr>
      <w:r>
        <w:rPr>
          <w:rFonts w:ascii="Consolas" w:cs="Consolas" w:eastAsia="Consolas" w:hAnsi="Consolas"/>
          <w:color w:val="1F2937"/>
          <w:sz w:val="19"/>
          <w:szCs w:val="19"/>
        </w:rPr>
        <w:t xml:space="preserve">DOMAIN GEOMETRY (Section 5-5′):</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Horizontal extent:  ~400 m (pit toe to far-field boundary)</w:t>
      </w:r>
    </w:p>
    <w:p>
      <w:pPr>
        <w:shd w:fill="F5F5F0" w:val="clear"/>
        <w:spacing w:after="0" w:line="260"/>
        <w:ind w:left="200"/>
      </w:pPr>
      <w:r>
        <w:rPr>
          <w:rFonts w:ascii="Consolas" w:cs="Consolas" w:eastAsia="Consolas" w:hAnsi="Consolas"/>
          <w:color w:val="1F2937"/>
          <w:sz w:val="19"/>
          <w:szCs w:val="19"/>
        </w:rPr>
        <w:t xml:space="preserve">  Vertical extent:    ~170 m (bedrock to ground surface)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LAYERS (from paper Fig. 5, bottom to top):</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z = 0     to  ~30 m :  Underclay + Turgut Fm. (aquiclude)</w:t>
      </w:r>
    </w:p>
    <w:p>
      <w:pPr>
        <w:shd w:fill="F5F5F0" w:val="clear"/>
        <w:spacing w:after="0" w:line="260"/>
        <w:ind w:left="200"/>
      </w:pPr>
      <w:r>
        <w:rPr>
          <w:rFonts w:ascii="Consolas" w:cs="Consolas" w:eastAsia="Consolas" w:hAnsi="Consolas"/>
          <w:color w:val="1F2937"/>
          <w:sz w:val="19"/>
          <w:szCs w:val="19"/>
        </w:rPr>
        <w:t xml:space="preserve">  z = 30    to  ~60 m :  Coal seam (confined aquifer, 1–30 m thick)</w:t>
      </w:r>
    </w:p>
    <w:p>
      <w:pPr>
        <w:shd w:fill="F5F5F0" w:val="clear"/>
        <w:spacing w:after="0" w:line="260"/>
        <w:ind w:left="200"/>
      </w:pPr>
      <w:r>
        <w:rPr>
          <w:rFonts w:ascii="Consolas" w:cs="Consolas" w:eastAsia="Consolas" w:hAnsi="Consolas"/>
          <w:color w:val="1F2937"/>
          <w:sz w:val="19"/>
          <w:szCs w:val="19"/>
        </w:rPr>
        <w:t xml:space="preserve">  z = 60    to  ~280 m:  Sekköy Fm. marl (main overburden, aquitard)</w:t>
      </w:r>
    </w:p>
    <w:p>
      <w:pPr>
        <w:shd w:fill="F5F5F0" w:val="clear"/>
        <w:spacing w:after="0" w:line="260"/>
        <w:ind w:left="200"/>
      </w:pPr>
      <w:r>
        <w:rPr>
          <w:rFonts w:ascii="Consolas" w:cs="Consolas" w:eastAsia="Consolas" w:hAnsi="Consolas"/>
          <w:color w:val="1F2937"/>
          <w:sz w:val="19"/>
          <w:szCs w:val="19"/>
        </w:rPr>
        <w:t xml:space="preserve">  z = 280   to  ~310 m:  Weak-zone marl (northern slope only)</w:t>
      </w:r>
    </w:p>
    <w:p>
      <w:pPr>
        <w:shd w:fill="F5F5F0" w:val="clear"/>
        <w:spacing w:after="0" w:line="260"/>
        <w:ind w:left="200"/>
      </w:pPr>
      <w:r>
        <w:rPr>
          <w:rFonts w:ascii="Consolas" w:cs="Consolas" w:eastAsia="Consolas" w:hAnsi="Consolas"/>
          <w:color w:val="1F2937"/>
          <w:sz w:val="19"/>
          <w:szCs w:val="19"/>
        </w:rPr>
        <w:t xml:space="preserve">  z = 310   to  ~340 m:  Slope debris (2–12 m, surface)</w:t>
      </w:r>
    </w:p>
    <w:p>
      <w:pPr>
        <w:shd w:fill="F5F5F0" w:val="clear"/>
        <w:spacing w:after="0" w:line="260"/>
        <w:ind w:left="200"/>
      </w:pPr>
      <w:r>
        <w:rPr>
          <w:rFonts w:ascii="Consolas" w:cs="Consolas" w:eastAsia="Consolas" w:hAnsi="Consolas"/>
          <w:color w:val="1F2937"/>
          <w:sz w:val="19"/>
          <w:szCs w:val="19"/>
        </w:rPr>
        <w:t xml:space="preserve">  Top surface         :  Ground topography (~330–340 m a.s.l.)</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IMPLEMENTATION NOTES: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Every layer carries its own material tag, referencing the</w:t>
      </w:r>
    </w:p>
    <w:p>
      <w:pPr>
        <w:shd w:fill="F5F5F0" w:val="clear"/>
        <w:spacing w:after="0" w:line="260"/>
        <w:ind w:left="200"/>
      </w:pPr>
      <w:r>
        <w:rPr>
          <w:rFonts w:ascii="Consolas" w:cs="Consolas" w:eastAsia="Consolas" w:hAnsi="Consolas"/>
          <w:color w:val="1F2937"/>
          <w:sz w:val="19"/>
          <w:szCs w:val="19"/>
        </w:rPr>
        <w:t xml:space="preserve">    SI parameters from Phase 1 (K_s, E, ν, SWCC, porosity, HB).</w:t>
      </w:r>
    </w:p>
    <w:p>
      <w:pPr>
        <w:shd w:fill="F5F5F0" w:val="clear"/>
        <w:spacing w:after="0" w:line="260"/>
        <w:ind w:left="200"/>
      </w:pPr>
      <w:r>
        <w:rPr>
          <w:rFonts w:ascii="Consolas" w:cs="Consolas" w:eastAsia="Consolas" w:hAnsi="Consolas"/>
          <w:color w:val="1F2937"/>
          <w:sz w:val="19"/>
          <w:szCs w:val="19"/>
        </w:rPr>
        <w:t xml:space="preserve">  • The layer tag is a discrete function of z → the PINN must</w:t>
      </w:r>
    </w:p>
    <w:p>
      <w:pPr>
        <w:shd w:fill="F5F5F0" w:val="clear"/>
        <w:spacing w:after="0" w:line="260"/>
        <w:ind w:left="200"/>
      </w:pPr>
      <w:r>
        <w:rPr>
          <w:rFonts w:ascii="Consolas" w:cs="Consolas" w:eastAsia="Consolas" w:hAnsi="Consolas"/>
          <w:color w:val="1F2937"/>
          <w:sz w:val="19"/>
          <w:szCs w:val="19"/>
        </w:rPr>
        <w:t xml:space="preserve">    learn a piecewise solution. This is easier if the network is</w:t>
      </w:r>
    </w:p>
    <w:p>
      <w:pPr>
        <w:shd w:fill="F5F5F0" w:val="clear"/>
        <w:spacing w:after="0" w:line="260"/>
        <w:ind w:left="200"/>
      </w:pPr>
      <w:r>
        <w:rPr>
          <w:rFonts w:ascii="Consolas" w:cs="Consolas" w:eastAsia="Consolas" w:hAnsi="Consolas"/>
          <w:color w:val="1F2937"/>
          <w:sz w:val="19"/>
          <w:szCs w:val="19"/>
        </w:rPr>
        <w:t xml:space="preserve">    decomposed along layer boundaries — see "Optional: FBPINN</w:t>
      </w:r>
    </w:p>
    <w:p>
      <w:pPr>
        <w:shd w:fill="F5F5F0" w:val="clear"/>
        <w:spacing w:after="0" w:line="260"/>
        <w:ind w:left="200"/>
      </w:pPr>
      <w:r>
        <w:rPr>
          <w:rFonts w:ascii="Consolas" w:cs="Consolas" w:eastAsia="Consolas" w:hAnsi="Consolas"/>
          <w:color w:val="1F2937"/>
          <w:sz w:val="19"/>
          <w:szCs w:val="19"/>
        </w:rPr>
        <w:t xml:space="preserve">    decomposition" below.</w:t>
      </w:r>
    </w:p>
    <w:p>
      <w:pPr>
        <w:shd w:fill="F5F5F0" w:val="clear"/>
        <w:spacing w:after="0" w:line="260"/>
        <w:ind w:left="200"/>
      </w:pPr>
      <w:r>
        <w:rPr>
          <w:rFonts w:ascii="Consolas" w:cs="Consolas" w:eastAsia="Consolas" w:hAnsi="Consolas"/>
          <w:color w:val="1F2937"/>
          <w:sz w:val="19"/>
          <w:szCs w:val="19"/>
        </w:rPr>
        <w:t xml:space="preserve">  • The pit-face geometry is a linear ramp at ~30° in Section 5.</w:t>
      </w:r>
    </w:p>
    <w:p>
      <w:pPr>
        <w:pStyle w:val="Heading4"/>
        <w:spacing w:after="80" w:before="180"/>
      </w:pPr>
      <w:r>
        <w:rPr>
          <w:rFonts w:ascii="Calibri" w:cs="Calibri" w:eastAsia="Calibri" w:hAnsi="Calibri"/>
          <w:b/>
          <w:bCs/>
          <w:i/>
          <w:iCs/>
          <w:color w:val="000000"/>
          <w:sz w:val="22"/>
          <w:szCs w:val="22"/>
        </w:rPr>
        <w:t xml:space="preserve">Optional: FBPINN (Finite Basis PINN) decomposition</w:t>
      </w:r>
    </w:p>
    <w:p>
      <w:pPr>
        <w:spacing w:after="120" w:line="300"/>
        <w:jc w:val="both"/>
      </w:pPr>
      <w:r>
        <w:rPr>
          <w:rFonts w:ascii="Calibri" w:cs="Calibri" w:eastAsia="Calibri" w:hAnsi="Calibri"/>
          <w:sz w:val="22"/>
          <w:szCs w:val="22"/>
        </w:rPr>
        <w:t xml:space="preserve">For multi-layer problems with strong contrasts in Kₛ (in this case, coal at 10⁻⁶ m/s vs marl at 10⁻⁹ m/s — three orders of magnitude) a single global network struggles to represent the solution. Finite-Basis PINNs assign one sub-network per geological layer and enforce continuity at the interfaces through an additional loss term. This is not mandatory for a first pass — a single 8 × 64 network can usually manage — but it is a defensible methodological improvement if you find that the single-network version is stuck at an unacceptable residual.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2-D domain with five or six labelled geological layers, their material tags, and the pit geometry. This defines where collocation points will be sampled in Step 3.2.</w:t>
            </w:r>
          </w:p>
        </w:tc>
      </w:tr>
    </w:tbl>
    <w:p>
      <w:pPr>
        <w:pStyle w:val="Heading2"/>
        <w:spacing w:after="140" w:before="280"/>
      </w:pPr>
      <w:r>
        <w:rPr>
          <w:rFonts w:ascii="Calibri" w:cs="Calibri" w:eastAsia="Calibri" w:hAnsi="Calibri"/>
          <w:b/>
          <w:bCs/>
          <w:color w:val="2E75B6"/>
          <w:sz w:val="28"/>
          <w:szCs w:val="28"/>
        </w:rPr>
        <w:t xml:space="preserve">Step 2.2 — Set Boundary Conditions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Boundary conditions are the single most common source of "PINN converges to wrong answer" bugs. The PDE residual L_PDE is translation-invariant — a constant offset in pressure or displacement still satisfies it — so it is the boundary conditions that anchor the solution to physical reality. They enter the loss function through L_BC with a large weight (typically 10× to 100× the PDE weight initially) precisely for this reason.</w:t>
      </w:r>
    </w:p>
    <w:p>
      <w:pPr>
        <w:spacing w:after="120" w:line="300"/>
        <w:jc w:val="both"/>
      </w:pPr>
      <w:r>
        <w:rPr>
          <w:rFonts w:ascii="Calibri" w:cs="Calibri" w:eastAsia="Calibri" w:hAnsi="Calibri"/>
          <w:sz w:val="22"/>
          <w:szCs w:val="22"/>
        </w:rPr>
        <w:t xml:space="preserve">In slope-seepage problems, the BCs also encode the engineering reality of the pit: the pit face is a seepage surface where atmospheric pressure is imposed; the ground surface receives infiltration from rainfall; the far-field piezometric head is set by upstream monitoring; the bottom is an impermeable clay aquiclude.</w:t>
      </w:r>
    </w:p>
    <w:p>
      <w:pPr>
        <w:pStyle w:val="Heading4"/>
        <w:spacing w:after="80" w:before="180"/>
      </w:pPr>
      <w:r>
        <w:rPr>
          <w:rFonts w:ascii="Calibri" w:cs="Calibri" w:eastAsia="Calibri" w:hAnsi="Calibri"/>
          <w:b/>
          <w:bCs/>
          <w:i/>
          <w:iCs/>
          <w:color w:val="000000"/>
          <w:sz w:val="22"/>
          <w:szCs w:val="22"/>
        </w:rPr>
        <w:t xml:space="preserve">Seepage (Richards) boundary conditions</w:t>
      </w:r>
    </w:p>
    <w:p>
      <w:pPr>
        <w:shd w:fill="F5F5F0" w:val="clear"/>
        <w:spacing w:after="0" w:line="260"/>
        <w:ind w:left="200"/>
      </w:pPr>
      <w:r>
        <w:rPr>
          <w:rFonts w:ascii="Consolas" w:cs="Consolas" w:eastAsia="Consolas" w:hAnsi="Consolas"/>
          <w:color w:val="1F2937"/>
          <w:sz w:val="19"/>
          <w:szCs w:val="19"/>
        </w:rPr>
        <w:t xml:space="preserve">TOP SURFACE — Neumann (flux) :</w:t>
      </w:r>
    </w:p>
    <w:p>
      <w:pPr>
        <w:shd w:fill="F5F5F0" w:val="clear"/>
        <w:spacing w:after="0" w:line="260"/>
        <w:ind w:left="200"/>
      </w:pPr>
      <w:r>
        <w:rPr>
          <w:rFonts w:ascii="Consolas" w:cs="Consolas" w:eastAsia="Consolas" w:hAnsi="Consolas"/>
          <w:color w:val="1F2937"/>
          <w:sz w:val="19"/>
          <w:szCs w:val="19"/>
        </w:rPr>
        <w:t xml:space="preserve">  q_infil = rainfall intensity (mm/hr → m/s)</w:t>
      </w:r>
    </w:p>
    <w:p>
      <w:pPr>
        <w:shd w:fill="F5F5F0" w:val="clear"/>
        <w:spacing w:after="0" w:line="260"/>
        <w:ind w:left="200"/>
      </w:pPr>
      <w:r>
        <w:rPr>
          <w:rFonts w:ascii="Consolas" w:cs="Consolas" w:eastAsia="Consolas" w:hAnsi="Consolas"/>
          <w:color w:val="1F2937"/>
          <w:sz w:val="19"/>
          <w:szCs w:val="19"/>
        </w:rPr>
        <w:t xml:space="preserve">    Heavy storm (triggered INS-2, INS-3):  20 mm/hr = 5.56 × 10⁻⁶ m/s</w:t>
      </w:r>
    </w:p>
    <w:p>
      <w:pPr>
        <w:shd w:fill="F5F5F0" w:val="clear"/>
        <w:spacing w:after="0" w:line="260"/>
        <w:ind w:left="200"/>
      </w:pPr>
      <w:r>
        <w:rPr>
          <w:rFonts w:ascii="Consolas" w:cs="Consolas" w:eastAsia="Consolas" w:hAnsi="Consolas"/>
          <w:color w:val="1F2937"/>
          <w:sz w:val="19"/>
          <w:szCs w:val="19"/>
        </w:rPr>
        <w:t xml:space="preserve">    Dry baseline:  q = 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PIT FACE / EXCAVATION SURFACE — Dirichlet :</w:t>
      </w:r>
    </w:p>
    <w:p>
      <w:pPr>
        <w:shd w:fill="F5F5F0" w:val="clear"/>
        <w:spacing w:after="0" w:line="260"/>
        <w:ind w:left="200"/>
      </w:pPr>
      <w:r>
        <w:rPr>
          <w:rFonts w:ascii="Consolas" w:cs="Consolas" w:eastAsia="Consolas" w:hAnsi="Consolas"/>
          <w:color w:val="1F2937"/>
          <w:sz w:val="19"/>
          <w:szCs w:val="19"/>
        </w:rPr>
        <w:t xml:space="preserve">  ψ = 0          (atmospheric pressure — seepage face)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COAL-SEAM OUTCROP at excavation — Dirichlet :</w:t>
      </w:r>
    </w:p>
    <w:p>
      <w:pPr>
        <w:shd w:fill="F5F5F0" w:val="clear"/>
        <w:spacing w:after="0" w:line="260"/>
        <w:ind w:left="200"/>
      </w:pPr>
      <w:r>
        <w:rPr>
          <w:rFonts w:ascii="Consolas" w:cs="Consolas" w:eastAsia="Consolas" w:hAnsi="Consolas"/>
          <w:color w:val="1F2937"/>
          <w:sz w:val="19"/>
          <w:szCs w:val="19"/>
        </w:rPr>
        <w:t xml:space="preserve">  h = h₀ − drawdown(x, t)</w:t>
      </w:r>
    </w:p>
    <w:p>
      <w:pPr>
        <w:shd w:fill="F5F5F0" w:val="clear"/>
        <w:spacing w:after="0" w:line="260"/>
        <w:ind w:left="200"/>
      </w:pPr>
      <w:r>
        <w:rPr>
          <w:rFonts w:ascii="Consolas" w:cs="Consolas" w:eastAsia="Consolas" w:hAnsi="Consolas"/>
          <w:color w:val="1F2937"/>
          <w:sz w:val="19"/>
          <w:szCs w:val="19"/>
        </w:rPr>
        <w:t xml:space="preserve">    Initial h₀ = 30 m (piezometric head above coal seam)</w:t>
      </w:r>
    </w:p>
    <w:p>
      <w:pPr>
        <w:shd w:fill="F5F5F0" w:val="clear"/>
        <w:spacing w:after="0" w:line="260"/>
        <w:ind w:left="200"/>
      </w:pPr>
      <w:r>
        <w:rPr>
          <w:rFonts w:ascii="Consolas" w:cs="Consolas" w:eastAsia="Consolas" w:hAnsi="Consolas"/>
          <w:color w:val="1F2937"/>
          <w:sz w:val="19"/>
          <w:szCs w:val="19"/>
        </w:rPr>
        <w:t xml:space="preserve">    Apply transient drawdown from the Nguyen–Raudkivi</w:t>
      </w:r>
    </w:p>
    <w:p>
      <w:pPr>
        <w:shd w:fill="F5F5F0" w:val="clear"/>
        <w:spacing w:after="0" w:line="260"/>
        <w:ind w:left="200"/>
      </w:pPr>
      <w:r>
        <w:rPr>
          <w:rFonts w:ascii="Consolas" w:cs="Consolas" w:eastAsia="Consolas" w:hAnsi="Consolas"/>
          <w:color w:val="1F2937"/>
          <w:sz w:val="19"/>
          <w:szCs w:val="19"/>
        </w:rPr>
        <w:t xml:space="preserve">    analytical solution (Fig. 10 of the paper):</w:t>
      </w:r>
    </w:p>
    <w:p>
      <w:pPr>
        <w:shd w:fill="F5F5F0" w:val="clear"/>
        <w:spacing w:after="0" w:line="260"/>
        <w:ind w:left="200"/>
      </w:pPr>
      <w:r>
        <w:rPr>
          <w:rFonts w:ascii="Consolas" w:cs="Consolas" w:eastAsia="Consolas" w:hAnsi="Consolas"/>
          <w:color w:val="1F2937"/>
          <w:sz w:val="19"/>
          <w:szCs w:val="19"/>
        </w:rPr>
        <w:t xml:space="preserve">       ~20 m drop at the face after 7 days,</w:t>
      </w:r>
    </w:p>
    <w:p>
      <w:pPr>
        <w:shd w:fill="F5F5F0" w:val="clear"/>
        <w:spacing w:after="0" w:line="260"/>
        <w:ind w:left="200"/>
      </w:pPr>
      <w:r>
        <w:rPr>
          <w:rFonts w:ascii="Consolas" w:cs="Consolas" w:eastAsia="Consolas" w:hAnsi="Consolas"/>
          <w:color w:val="1F2937"/>
          <w:sz w:val="19"/>
          <w:szCs w:val="19"/>
        </w:rPr>
        <w:t xml:space="preserve">       decaying with distance into the pit wall.</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FAR-FIELD (up-dip boundary) — Dirichlet :</w:t>
      </w:r>
    </w:p>
    <w:p>
      <w:pPr>
        <w:shd w:fill="F5F5F0" w:val="clear"/>
        <w:spacing w:after="0" w:line="260"/>
        <w:ind w:left="200"/>
      </w:pPr>
      <w:r>
        <w:rPr>
          <w:rFonts w:ascii="Consolas" w:cs="Consolas" w:eastAsia="Consolas" w:hAnsi="Consolas"/>
          <w:color w:val="1F2937"/>
          <w:sz w:val="19"/>
          <w:szCs w:val="19"/>
        </w:rPr>
        <w:t xml:space="preserve">  ψ = ψ_hydrostatic (undisturbed piezometric head)</w:t>
      </w:r>
    </w:p>
    <w:p>
      <w:pPr>
        <w:shd w:fill="F5F5F0" w:val="clear"/>
        <w:spacing w:after="0" w:line="260"/>
        <w:ind w:left="200"/>
      </w:pPr>
      <w:r>
        <w:rPr>
          <w:rFonts w:ascii="Consolas" w:cs="Consolas" w:eastAsia="Consolas" w:hAnsi="Consolas"/>
          <w:color w:val="1F2937"/>
          <w:sz w:val="19"/>
          <w:szCs w:val="19"/>
        </w:rPr>
        <w:t xml:space="preserve">    Coal seam at 205 m a.s.l. (paper Section 5.3).</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BOTTOM — Neumann :</w:t>
      </w:r>
    </w:p>
    <w:p>
      <w:pPr>
        <w:shd w:fill="F5F5F0" w:val="clear"/>
        <w:spacing w:after="0" w:line="260"/>
        <w:ind w:left="200"/>
      </w:pPr>
      <w:r>
        <w:rPr>
          <w:rFonts w:ascii="Consolas" w:cs="Consolas" w:eastAsia="Consolas" w:hAnsi="Consolas"/>
          <w:color w:val="1F2937"/>
          <w:sz w:val="19"/>
          <w:szCs w:val="19"/>
        </w:rPr>
        <w:t xml:space="preserve">  q = 0          (no flow — underclay is effectively impervious)</w:t>
      </w:r>
    </w:p>
    <w:p>
      <w:pPr>
        <w:pStyle w:val="Heading4"/>
        <w:spacing w:after="80" w:before="180"/>
      </w:pPr>
      <w:r>
        <w:rPr>
          <w:rFonts w:ascii="Calibri" w:cs="Calibri" w:eastAsia="Calibri" w:hAnsi="Calibri"/>
          <w:b/>
          <w:bCs/>
          <w:i/>
          <w:iCs/>
          <w:color w:val="000000"/>
          <w:sz w:val="22"/>
          <w:szCs w:val="22"/>
        </w:rPr>
        <w:t xml:space="preserve">Mechanical-equilibrium boundary conditions</w:t>
      </w:r>
    </w:p>
    <w:p>
      <w:pPr>
        <w:shd w:fill="F5F5F0" w:val="clear"/>
        <w:spacing w:after="0" w:line="260"/>
        <w:ind w:left="200"/>
      </w:pPr>
      <w:r>
        <w:rPr>
          <w:rFonts w:ascii="Consolas" w:cs="Consolas" w:eastAsia="Consolas" w:hAnsi="Consolas"/>
          <w:color w:val="1F2937"/>
          <w:sz w:val="19"/>
          <w:szCs w:val="19"/>
        </w:rPr>
        <w:t xml:space="preserve">BOTTOM — Dirichlet :</w:t>
      </w:r>
    </w:p>
    <w:p>
      <w:pPr>
        <w:shd w:fill="F5F5F0" w:val="clear"/>
        <w:spacing w:after="0" w:line="260"/>
        <w:ind w:left="200"/>
      </w:pPr>
      <w:r>
        <w:rPr>
          <w:rFonts w:ascii="Consolas" w:cs="Consolas" w:eastAsia="Consolas" w:hAnsi="Consolas"/>
          <w:color w:val="1F2937"/>
          <w:sz w:val="19"/>
          <w:szCs w:val="19"/>
        </w:rPr>
        <w:t xml:space="preserve">  u = 0, v = 0    (fully fixed bedrock contact)</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LEFT FAR-FIELD — Roller :</w:t>
      </w:r>
    </w:p>
    <w:p>
      <w:pPr>
        <w:shd w:fill="F5F5F0" w:val="clear"/>
        <w:spacing w:after="0" w:line="260"/>
        <w:ind w:left="200"/>
      </w:pPr>
      <w:r>
        <w:rPr>
          <w:rFonts w:ascii="Consolas" w:cs="Consolas" w:eastAsia="Consolas" w:hAnsi="Consolas"/>
          <w:color w:val="1F2937"/>
          <w:sz w:val="19"/>
          <w:szCs w:val="19"/>
        </w:rPr>
        <w:t xml:space="preserve">  u = 0, v free   (horizontal displacement restrained,</w:t>
      </w:r>
    </w:p>
    <w:p>
      <w:pPr>
        <w:shd w:fill="F5F5F0" w:val="clear"/>
        <w:spacing w:after="0" w:line="260"/>
        <w:ind w:left="200"/>
      </w:pPr>
      <w:r>
        <w:rPr>
          <w:rFonts w:ascii="Consolas" w:cs="Consolas" w:eastAsia="Consolas" w:hAnsi="Consolas"/>
          <w:color w:val="1F2937"/>
          <w:sz w:val="19"/>
          <w:szCs w:val="19"/>
        </w:rPr>
        <w:t xml:space="preserve">                   vertical displacement allowed so the column</w:t>
      </w:r>
    </w:p>
    <w:p>
      <w:pPr>
        <w:shd w:fill="F5F5F0" w:val="clear"/>
        <w:spacing w:after="0" w:line="260"/>
        <w:ind w:left="200"/>
      </w:pPr>
      <w:r>
        <w:rPr>
          <w:rFonts w:ascii="Consolas" w:cs="Consolas" w:eastAsia="Consolas" w:hAnsi="Consolas"/>
          <w:color w:val="1F2937"/>
          <w:sz w:val="19"/>
          <w:szCs w:val="19"/>
        </w:rPr>
        <w:t xml:space="preserve">                   can compact under self-weight)</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RIGHT / PIT FACE — Neumann :</w:t>
      </w:r>
    </w:p>
    <w:p>
      <w:pPr>
        <w:shd w:fill="F5F5F0" w:val="clear"/>
        <w:spacing w:after="0" w:line="260"/>
        <w:ind w:left="200"/>
      </w:pPr>
      <w:r>
        <w:rPr>
          <w:rFonts w:ascii="Consolas" w:cs="Consolas" w:eastAsia="Consolas" w:hAnsi="Consolas"/>
          <w:color w:val="1F2937"/>
          <w:sz w:val="19"/>
          <w:szCs w:val="19"/>
        </w:rPr>
        <w:t xml:space="preserve">  σ·n = 0         (stress-free face — the excavation has removed</w:t>
      </w:r>
    </w:p>
    <w:p>
      <w:pPr>
        <w:shd w:fill="F5F5F0" w:val="clear"/>
        <w:spacing w:after="0" w:line="260"/>
        <w:ind w:left="200"/>
      </w:pPr>
      <w:r>
        <w:rPr>
          <w:rFonts w:ascii="Consolas" w:cs="Consolas" w:eastAsia="Consolas" w:hAnsi="Consolas"/>
          <w:color w:val="1F2937"/>
          <w:sz w:val="19"/>
          <w:szCs w:val="19"/>
        </w:rPr>
        <w:t xml:space="preserve">                   confinement, which is exactly what drives slope</w:t>
      </w:r>
    </w:p>
    <w:p>
      <w:pPr>
        <w:shd w:fill="F5F5F0" w:val="clear"/>
        <w:spacing w:after="0" w:line="260"/>
        <w:ind w:left="200"/>
      </w:pPr>
      <w:r>
        <w:rPr>
          <w:rFonts w:ascii="Consolas" w:cs="Consolas" w:eastAsia="Consolas" w:hAnsi="Consolas"/>
          <w:color w:val="1F2937"/>
          <w:sz w:val="19"/>
          <w:szCs w:val="19"/>
        </w:rPr>
        <w:t xml:space="preserve">                   failure in the first place)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TOP SURFACE — Neumann :</w:t>
      </w:r>
    </w:p>
    <w:p>
      <w:pPr>
        <w:shd w:fill="F5F5F0" w:val="clear"/>
        <w:spacing w:after="0" w:line="260"/>
        <w:ind w:left="200"/>
      </w:pPr>
      <w:r>
        <w:rPr>
          <w:rFonts w:ascii="Consolas" w:cs="Consolas" w:eastAsia="Consolas" w:hAnsi="Consolas"/>
          <w:color w:val="1F2937"/>
          <w:sz w:val="19"/>
          <w:szCs w:val="19"/>
        </w:rPr>
        <w:t xml:space="preserve">  σ·n = 0         (ground surface is traction-free)</w:t>
      </w:r>
    </w:p>
    <w:p>
      <w:pPr>
        <w:pStyle w:val="Heading4"/>
        <w:spacing w:after="80" w:before="180"/>
      </w:pPr>
      <w:r>
        <w:rPr>
          <w:rFonts w:ascii="Calibri" w:cs="Calibri" w:eastAsia="Calibri" w:hAnsi="Calibri"/>
          <w:b/>
          <w:bCs/>
          <w:i/>
          <w:iCs/>
          <w:color w:val="000000"/>
          <w:sz w:val="22"/>
          <w:szCs w:val="22"/>
        </w:rPr>
        <w:t xml:space="preserve">How the BCs enter the loss function</w:t>
      </w:r>
    </w:p>
    <w:p>
      <w:pPr>
        <w:shd w:fill="F5F5F0" w:val="clear"/>
        <w:spacing w:after="0" w:line="260"/>
        <w:ind w:left="200"/>
      </w:pPr>
      <w:r>
        <w:rPr>
          <w:rFonts w:ascii="Consolas" w:cs="Consolas" w:eastAsia="Consolas" w:hAnsi="Consolas"/>
          <w:color w:val="1F2937"/>
          <w:sz w:val="19"/>
          <w:szCs w:val="19"/>
        </w:rPr>
        <w:t xml:space="preserve">L_BC =  (1/N_BC) × Σ_j [ | ψ(x_j) − ψ_prescribed |²</w:t>
      </w:r>
    </w:p>
    <w:p>
      <w:pPr>
        <w:shd w:fill="F5F5F0" w:val="clear"/>
        <w:spacing w:after="0" w:line="260"/>
        <w:ind w:left="200"/>
      </w:pPr>
      <w:r>
        <w:rPr>
          <w:rFonts w:ascii="Consolas" w:cs="Consolas" w:eastAsia="Consolas" w:hAnsi="Consolas"/>
          <w:color w:val="1F2937"/>
          <w:sz w:val="19"/>
          <w:szCs w:val="19"/>
        </w:rPr>
        <w:t xml:space="preserve">                         + | u(x_j) − u_prescribed |²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Sample N_BC ≈ 2 000 – 5 000 points on the boundary surfaces.</w:t>
      </w:r>
    </w:p>
    <w:p>
      <w:pPr>
        <w:shd w:fill="F5F5F0" w:val="clear"/>
        <w:spacing w:after="0" w:line="260"/>
        <w:ind w:left="200"/>
      </w:pPr>
      <w:r>
        <w:rPr>
          <w:rFonts w:ascii="Consolas" w:cs="Consolas" w:eastAsia="Consolas" w:hAnsi="Consolas"/>
          <w:color w:val="1F2937"/>
          <w:sz w:val="19"/>
          <w:szCs w:val="19"/>
        </w:rPr>
        <w:t xml:space="preserve"> • Use stratified sampling so that each boundary segment</w:t>
      </w:r>
    </w:p>
    <w:p>
      <w:pPr>
        <w:shd w:fill="F5F5F0" w:val="clear"/>
        <w:spacing w:after="0" w:line="260"/>
        <w:ind w:left="200"/>
      </w:pPr>
      <w:r>
        <w:rPr>
          <w:rFonts w:ascii="Consolas" w:cs="Consolas" w:eastAsia="Consolas" w:hAnsi="Consolas"/>
          <w:color w:val="1F2937"/>
          <w:sz w:val="19"/>
          <w:szCs w:val="19"/>
        </w:rPr>
        <w:t xml:space="preserve">   (top, pit face, coal outcrop, far-field, bottom) contributes</w:t>
      </w:r>
    </w:p>
    <w:p>
      <w:pPr>
        <w:shd w:fill="F5F5F0" w:val="clear"/>
        <w:spacing w:after="0" w:line="260"/>
        <w:ind w:left="200"/>
      </w:pPr>
      <w:r>
        <w:rPr>
          <w:rFonts w:ascii="Consolas" w:cs="Consolas" w:eastAsia="Consolas" w:hAnsi="Consolas"/>
          <w:color w:val="1F2937"/>
          <w:sz w:val="19"/>
          <w:szCs w:val="19"/>
        </w:rPr>
        <w:t xml:space="preserve">   proportionally to its length.</w:t>
      </w:r>
    </w:p>
    <w:p>
      <w:pPr>
        <w:shd w:fill="F5F5F0" w:val="clear"/>
        <w:spacing w:after="0" w:line="260"/>
        <w:ind w:left="200"/>
      </w:pPr>
      <w:r>
        <w:rPr>
          <w:rFonts w:ascii="Consolas" w:cs="Consolas" w:eastAsia="Consolas" w:hAnsi="Consolas"/>
          <w:color w:val="1F2937"/>
          <w:sz w:val="19"/>
          <w:szCs w:val="19"/>
        </w:rPr>
        <w:t xml:space="preserve"> • Enforce with a large starting weight (w_BC = 100) and let</w:t>
      </w:r>
    </w:p>
    <w:p>
      <w:pPr>
        <w:shd w:fill="F5F5F0" w:val="clear"/>
        <w:spacing w:after="0" w:line="260"/>
        <w:ind w:left="200"/>
      </w:pPr>
      <w:r>
        <w:rPr>
          <w:rFonts w:ascii="Consolas" w:cs="Consolas" w:eastAsia="Consolas" w:hAnsi="Consolas"/>
          <w:color w:val="1F2937"/>
          <w:sz w:val="19"/>
          <w:szCs w:val="19"/>
        </w:rPr>
        <w:t xml:space="preserve">   GradNorm (Step 3.4) rebalance during training.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complete, coded BC set for both PDEs, ready to drop into the L_BC term of the loss function in Step 3.2.</w:t>
            </w:r>
          </w:p>
        </w:tc>
      </w:tr>
    </w:tbl>
    <w:p>
      <w:pPr>
        <w:pStyle w:val="Heading2"/>
        <w:spacing w:after="140" w:before="280"/>
      </w:pPr>
      <w:r>
        <w:rPr>
          <w:rFonts w:ascii="Calibri" w:cs="Calibri" w:eastAsia="Calibri" w:hAnsi="Calibri"/>
          <w:b/>
          <w:bCs/>
          <w:color w:val="2E75B6"/>
          <w:sz w:val="28"/>
          <w:szCs w:val="28"/>
        </w:rPr>
        <w:t xml:space="preserve">Step 2.3 — Set Initial Conditions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transient simulation starts at t = 0. If the initial state is physically inconsistent — for instance, an atmospheric pressure assumed everywhere when the coal seam is actually confined at +30 m of head — then the first few seconds of the simulation are spent fixing the initial condition rather than tracking the rainfall response. Worse, the optimiser may interpret the early transient as a physical phenomenon and fit features to it, contaminating the later solution. A correct initial state is hydrostatic for the seepage problem and geostatic for the mechanical problem.</w:t>
      </w:r>
    </w:p>
    <w:p>
      <w:pPr>
        <w:pStyle w:val="Heading4"/>
        <w:spacing w:after="80" w:before="180"/>
      </w:pPr>
      <w:r>
        <w:rPr>
          <w:rFonts w:ascii="Calibri" w:cs="Calibri" w:eastAsia="Calibri" w:hAnsi="Calibri"/>
          <w:b/>
          <w:bCs/>
          <w:i/>
          <w:iCs/>
          <w:color w:val="000000"/>
          <w:sz w:val="22"/>
          <w:szCs w:val="22"/>
        </w:rPr>
        <w:t xml:space="preserve">Seepage initial conditions at t = 0</w:t>
      </w:r>
    </w:p>
    <w:p>
      <w:pPr>
        <w:shd w:fill="F5F5F0" w:val="clear"/>
        <w:spacing w:after="0" w:line="260"/>
        <w:ind w:left="200"/>
      </w:pPr>
      <w:r>
        <w:rPr>
          <w:rFonts w:ascii="Consolas" w:cs="Consolas" w:eastAsia="Consolas" w:hAnsi="Consolas"/>
          <w:color w:val="1F2937"/>
          <w:sz w:val="19"/>
          <w:szCs w:val="19"/>
        </w:rPr>
        <w:t xml:space="preserve">OVERBURDEN (marl, unsaturated zone) :</w:t>
      </w:r>
    </w:p>
    <w:p>
      <w:pPr>
        <w:shd w:fill="F5F5F0" w:val="clear"/>
        <w:spacing w:after="0" w:line="260"/>
        <w:ind w:left="200"/>
      </w:pPr>
      <w:r>
        <w:rPr>
          <w:rFonts w:ascii="Consolas" w:cs="Consolas" w:eastAsia="Consolas" w:hAnsi="Consolas"/>
          <w:color w:val="1F2937"/>
          <w:sz w:val="19"/>
          <w:szCs w:val="19"/>
        </w:rPr>
        <w:t xml:space="preserve">  ψ₀(z) = −(z − z_wt)     matric suction, hydrostatic</w:t>
      </w:r>
    </w:p>
    <w:p>
      <w:pPr>
        <w:shd w:fill="F5F5F0" w:val="clear"/>
        <w:spacing w:after="0" w:line="260"/>
        <w:ind w:left="200"/>
      </w:pPr>
      <w:r>
        <w:rPr>
          <w:rFonts w:ascii="Consolas" w:cs="Consolas" w:eastAsia="Consolas" w:hAnsi="Consolas"/>
          <w:color w:val="1F2937"/>
          <w:sz w:val="19"/>
          <w:szCs w:val="19"/>
        </w:rPr>
        <w:t xml:space="preserve">   where z_wt = coal-seam top elevation.</w:t>
      </w:r>
    </w:p>
    <w:p>
      <w:pPr>
        <w:shd w:fill="F5F5F0" w:val="clear"/>
        <w:spacing w:after="0" w:line="260"/>
        <w:ind w:left="200"/>
      </w:pPr>
      <w:r>
        <w:rPr>
          <w:rFonts w:ascii="Consolas" w:cs="Consolas" w:eastAsia="Consolas" w:hAnsi="Consolas"/>
          <w:color w:val="1F2937"/>
          <w:sz w:val="19"/>
          <w:szCs w:val="19"/>
        </w:rPr>
        <w:t xml:space="preserve">   Negative pressure head = soil is under suction.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COAL SEAM (confined aquifer) :</w:t>
      </w:r>
    </w:p>
    <w:p>
      <w:pPr>
        <w:shd w:fill="F5F5F0" w:val="clear"/>
        <w:spacing w:after="0" w:line="260"/>
        <w:ind w:left="200"/>
      </w:pPr>
      <w:r>
        <w:rPr>
          <w:rFonts w:ascii="Consolas" w:cs="Consolas" w:eastAsia="Consolas" w:hAnsi="Consolas"/>
          <w:color w:val="1F2937"/>
          <w:sz w:val="19"/>
          <w:szCs w:val="19"/>
        </w:rPr>
        <w:t xml:space="preserve">  Piezometric head  h₀ = 205 m a.s.l.</w:t>
      </w:r>
    </w:p>
    <w:p>
      <w:pPr>
        <w:shd w:fill="F5F5F0" w:val="clear"/>
        <w:spacing w:after="0" w:line="260"/>
        <w:ind w:left="200"/>
      </w:pPr>
      <w:r>
        <w:rPr>
          <w:rFonts w:ascii="Consolas" w:cs="Consolas" w:eastAsia="Consolas" w:hAnsi="Consolas"/>
          <w:color w:val="1F2937"/>
          <w:sz w:val="19"/>
          <w:szCs w:val="19"/>
        </w:rPr>
        <w:t xml:space="preserve">  Pore pressure     u_w = γ_w × (h₀ − z)  = 9.81 × (205 − z)  [kPa]</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UNDERCLAY (saturated, pressure from bedrock aquifer) :</w:t>
      </w:r>
    </w:p>
    <w:p>
      <w:pPr>
        <w:shd w:fill="F5F5F0" w:val="clear"/>
        <w:spacing w:after="0" w:line="260"/>
        <w:ind w:left="200"/>
      </w:pPr>
      <w:r>
        <w:rPr>
          <w:rFonts w:ascii="Consolas" w:cs="Consolas" w:eastAsia="Consolas" w:hAnsi="Consolas"/>
          <w:color w:val="1F2937"/>
          <w:sz w:val="19"/>
          <w:szCs w:val="19"/>
        </w:rPr>
        <w:t xml:space="preserve">  h₀ = 113 – 197 m a.s.l.   (from paper's bedrock monitoring)</w:t>
      </w:r>
    </w:p>
    <w:p>
      <w:pPr>
        <w:pStyle w:val="Heading4"/>
        <w:spacing w:after="80" w:before="180"/>
      </w:pPr>
      <w:r>
        <w:rPr>
          <w:rFonts w:ascii="Calibri" w:cs="Calibri" w:eastAsia="Calibri" w:hAnsi="Calibri"/>
          <w:b/>
          <w:bCs/>
          <w:i/>
          <w:iCs/>
          <w:color w:val="000000"/>
          <w:sz w:val="22"/>
          <w:szCs w:val="22"/>
        </w:rPr>
        <w:t xml:space="preserve">Mechanical initial conditions at t = 0 (geostatic, K₀ state)</w:t>
      </w:r>
    </w:p>
    <w:p>
      <w:pPr>
        <w:shd w:fill="F5F5F0" w:val="clear"/>
        <w:spacing w:after="0" w:line="260"/>
        <w:ind w:left="200"/>
      </w:pPr>
      <w:r>
        <w:rPr>
          <w:rFonts w:ascii="Consolas" w:cs="Consolas" w:eastAsia="Consolas" w:hAnsi="Consolas"/>
          <w:color w:val="1F2937"/>
          <w:sz w:val="19"/>
          <w:szCs w:val="19"/>
        </w:rPr>
        <w:t xml:space="preserve">VERTICAL STRESS:</w:t>
      </w:r>
    </w:p>
    <w:p>
      <w:pPr>
        <w:shd w:fill="F5F5F0" w:val="clear"/>
        <w:spacing w:after="0" w:line="260"/>
        <w:ind w:left="200"/>
      </w:pPr>
      <w:r>
        <w:rPr>
          <w:rFonts w:ascii="Consolas" w:cs="Consolas" w:eastAsia="Consolas" w:hAnsi="Consolas"/>
          <w:color w:val="1F2937"/>
          <w:sz w:val="19"/>
          <w:szCs w:val="19"/>
        </w:rPr>
        <w:t xml:space="preserve">  σ_v(z) = ∫₀ᶻ ρ_b(z′) · g dz′</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HORIZONTAL STRESS:</w:t>
      </w:r>
    </w:p>
    <w:p>
      <w:pPr>
        <w:shd w:fill="F5F5F0" w:val="clear"/>
        <w:spacing w:after="0" w:line="260"/>
        <w:ind w:left="200"/>
      </w:pPr>
      <w:r>
        <w:rPr>
          <w:rFonts w:ascii="Consolas" w:cs="Consolas" w:eastAsia="Consolas" w:hAnsi="Consolas"/>
          <w:color w:val="1F2937"/>
          <w:sz w:val="19"/>
          <w:szCs w:val="19"/>
        </w:rPr>
        <w:t xml:space="preserve">  σ_h(z) = K₀ · σ_v(z)</w:t>
      </w:r>
    </w:p>
    <w:p>
      <w:pPr>
        <w:shd w:fill="F5F5F0" w:val="clear"/>
        <w:spacing w:after="0" w:line="260"/>
        <w:ind w:left="200"/>
      </w:pPr>
      <w:r>
        <w:rPr>
          <w:rFonts w:ascii="Consolas" w:cs="Consolas" w:eastAsia="Consolas" w:hAnsi="Consolas"/>
          <w:color w:val="1F2937"/>
          <w:sz w:val="19"/>
          <w:szCs w:val="19"/>
        </w:rPr>
        <w:t xml:space="preserve">  K₀ = ν / (1 − ν)</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For marl:  ν = 0.28  →  K₀ = 0.28 / 0.72 = 0.39</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EXAMPLE — z = 100 m in marl :</w:t>
      </w:r>
    </w:p>
    <w:p>
      <w:pPr>
        <w:shd w:fill="F5F5F0" w:val="clear"/>
        <w:spacing w:after="0" w:line="260"/>
        <w:ind w:left="200"/>
      </w:pPr>
      <w:r>
        <w:rPr>
          <w:rFonts w:ascii="Consolas" w:cs="Consolas" w:eastAsia="Consolas" w:hAnsi="Consolas"/>
          <w:color w:val="1F2937"/>
          <w:sz w:val="19"/>
          <w:szCs w:val="19"/>
        </w:rPr>
        <w:t xml:space="preserve">  σ_v = 14.9 kPa/m × 100 m       = 1 490 kPa</w:t>
      </w:r>
    </w:p>
    <w:p>
      <w:pPr>
        <w:shd w:fill="F5F5F0" w:val="clear"/>
        <w:spacing w:after="0" w:line="260"/>
        <w:ind w:left="200"/>
      </w:pPr>
      <w:r>
        <w:rPr>
          <w:rFonts w:ascii="Consolas" w:cs="Consolas" w:eastAsia="Consolas" w:hAnsi="Consolas"/>
          <w:color w:val="1F2937"/>
          <w:sz w:val="19"/>
          <w:szCs w:val="19"/>
        </w:rPr>
        <w:t xml:space="preserve">  σ_h = 0.39 × 1 490               ≈  581 kPa</w:t>
      </w:r>
    </w:p>
    <w:p>
      <w:pPr>
        <w:shd w:fill="F5F5F0" w:val="clear"/>
        <w:spacing w:after="0" w:line="260"/>
        <w:ind w:left="200"/>
      </w:pPr>
      <w:r>
        <w:rPr>
          <w:rFonts w:ascii="Consolas" w:cs="Consolas" w:eastAsia="Consolas" w:hAnsi="Consolas"/>
          <w:color w:val="1F2937"/>
          <w:sz w:val="19"/>
          <w:szCs w:val="19"/>
        </w:rPr>
        <w:t xml:space="preserve">  u_w at coal seam (z ≈ 60 m)    ≈ 2 403 kPa</w:t>
      </w:r>
    </w:p>
    <w:p>
      <w:pPr>
        <w:shd w:fill="F5F5F0" w:val="clear"/>
        <w:spacing w:after="0" w:line="260"/>
        <w:ind w:left="200"/>
      </w:pPr>
      <w:r>
        <w:rPr>
          <w:rFonts w:ascii="Consolas" w:cs="Consolas" w:eastAsia="Consolas" w:hAnsi="Consolas"/>
          <w:color w:val="1F2937"/>
          <w:sz w:val="19"/>
          <w:szCs w:val="19"/>
        </w:rPr>
        <w:t xml:space="preserve">     (this is why the confined water pressure dominates</w:t>
      </w:r>
    </w:p>
    <w:p>
      <w:pPr>
        <w:shd w:fill="F5F5F0" w:val="clear"/>
        <w:spacing w:after="0" w:line="260"/>
        <w:ind w:left="200"/>
      </w:pPr>
      <w:r>
        <w:rPr>
          <w:rFonts w:ascii="Consolas" w:cs="Consolas" w:eastAsia="Consolas" w:hAnsi="Consolas"/>
          <w:color w:val="1F2937"/>
          <w:sz w:val="19"/>
          <w:szCs w:val="19"/>
        </w:rPr>
        <w:t xml:space="preserve">      the effective-stress calculation and drives the</w:t>
      </w:r>
    </w:p>
    <w:p>
      <w:pPr>
        <w:shd w:fill="F5F5F0" w:val="clear"/>
        <w:spacing w:after="0" w:line="260"/>
        <w:ind w:left="200"/>
      </w:pPr>
      <w:r>
        <w:rPr>
          <w:rFonts w:ascii="Consolas" w:cs="Consolas" w:eastAsia="Consolas" w:hAnsi="Consolas"/>
          <w:color w:val="1F2937"/>
          <w:sz w:val="19"/>
          <w:szCs w:val="19"/>
        </w:rPr>
        <w:t xml:space="preserve">      stability problem)</w:t>
      </w:r>
    </w:p>
    <w:p>
      <w:pPr>
        <w:pStyle w:val="Heading4"/>
        <w:spacing w:after="80" w:before="180"/>
      </w:pPr>
      <w:r>
        <w:rPr>
          <w:rFonts w:ascii="Calibri" w:cs="Calibri" w:eastAsia="Calibri" w:hAnsi="Calibri"/>
          <w:b/>
          <w:bCs/>
          <w:i/>
          <w:iCs/>
          <w:color w:val="000000"/>
          <w:sz w:val="22"/>
          <w:szCs w:val="22"/>
        </w:rPr>
        <w:t xml:space="preserve">How ICs enter the loss function</w:t>
      </w:r>
    </w:p>
    <w:p>
      <w:pPr>
        <w:shd w:fill="F5F5F0" w:val="clear"/>
        <w:spacing w:after="0" w:line="260"/>
        <w:ind w:left="200"/>
      </w:pPr>
      <w:r>
        <w:rPr>
          <w:rFonts w:ascii="Consolas" w:cs="Consolas" w:eastAsia="Consolas" w:hAnsi="Consolas"/>
          <w:color w:val="1F2937"/>
          <w:sz w:val="19"/>
          <w:szCs w:val="19"/>
        </w:rPr>
        <w:t xml:space="preserve">L_IC =  (1/N_IC) × Σ_k [ | ψ(x_k, 0) − ψ₀(x_k) |²</w:t>
      </w:r>
    </w:p>
    <w:p>
      <w:pPr>
        <w:shd w:fill="F5F5F0" w:val="clear"/>
        <w:spacing w:after="0" w:line="260"/>
        <w:ind w:left="200"/>
      </w:pPr>
      <w:r>
        <w:rPr>
          <w:rFonts w:ascii="Consolas" w:cs="Consolas" w:eastAsia="Consolas" w:hAnsi="Consolas"/>
          <w:color w:val="1F2937"/>
          <w:sz w:val="19"/>
          <w:szCs w:val="19"/>
        </w:rPr>
        <w:t xml:space="preserve">                         + | σ(x_k, 0) − σ_geostatic(x_k) |²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Sample N_IC ≈ 2 000 points on the t = 0 slice.</w:t>
      </w:r>
    </w:p>
    <w:p>
      <w:pPr>
        <w:shd w:fill="F5F5F0" w:val="clear"/>
        <w:spacing w:after="0" w:line="260"/>
        <w:ind w:left="200"/>
      </w:pPr>
      <w:r>
        <w:rPr>
          <w:rFonts w:ascii="Consolas" w:cs="Consolas" w:eastAsia="Consolas" w:hAnsi="Consolas"/>
          <w:color w:val="1F2937"/>
          <w:sz w:val="19"/>
          <w:szCs w:val="19"/>
        </w:rPr>
        <w:t xml:space="preserve"> • Use the SAME high weight as L_BC during warm-up (w_IC = 100).</w:t>
      </w:r>
    </w:p>
    <w:p>
      <w:pPr>
        <w:shd w:fill="F5F5F0" w:val="clear"/>
        <w:spacing w:after="0" w:line="260"/>
        <w:ind w:left="200"/>
      </w:pPr>
      <w:r>
        <w:rPr>
          <w:rFonts w:ascii="Consolas" w:cs="Consolas" w:eastAsia="Consolas" w:hAnsi="Consolas"/>
          <w:color w:val="1F2937"/>
          <w:sz w:val="19"/>
          <w:szCs w:val="19"/>
        </w:rPr>
        <w:t xml:space="preserve"> • The σ_geostatic reference is computed once, analytically, and</w:t>
      </w:r>
    </w:p>
    <w:p>
      <w:pPr>
        <w:shd w:fill="F5F5F0" w:val="clear"/>
        <w:spacing w:after="0" w:line="260"/>
        <w:ind w:left="200"/>
      </w:pPr>
      <w:r>
        <w:rPr>
          <w:rFonts w:ascii="Consolas" w:cs="Consolas" w:eastAsia="Consolas" w:hAnsi="Consolas"/>
          <w:color w:val="1F2937"/>
          <w:sz w:val="19"/>
          <w:szCs w:val="19"/>
        </w:rPr>
        <w:t xml:space="preserve">   stored as a look-up for L_IC evaluation — it never changes</w:t>
      </w:r>
    </w:p>
    <w:p>
      <w:pPr>
        <w:shd w:fill="F5F5F0" w:val="clear"/>
        <w:spacing w:after="0" w:line="260"/>
        <w:ind w:left="200"/>
      </w:pPr>
      <w:r>
        <w:rPr>
          <w:rFonts w:ascii="Consolas" w:cs="Consolas" w:eastAsia="Consolas" w:hAnsi="Consolas"/>
          <w:color w:val="1F2937"/>
          <w:sz w:val="19"/>
          <w:szCs w:val="19"/>
        </w:rPr>
        <w:t xml:space="preserve">   during training.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hydrostatic + geostatic initial state. Phase 2 is complete; you now have everything needed to build the neural network and its loss function in Phase 3.</w:t>
            </w:r>
          </w:p>
        </w:tc>
      </w:tr>
    </w:tbl>
    <w:p>
      <w:r>
        <w:br/>
        <w:t xml:space="preserve"/>
      </w:r>
    </w:p>
    <w:p>
      <w:pPr>
        <w:pStyle w:val="Heading1"/>
        <w:spacing w:after="180" w:before="360"/>
      </w:pPr>
      <w:r>
        <w:rPr>
          <w:rFonts w:ascii="Calibri" w:cs="Calibri" w:eastAsia="Calibri" w:hAnsi="Calibri"/>
          <w:b/>
          <w:bCs/>
          <w:color w:val="1F3A68"/>
          <w:sz w:val="32"/>
          <w:szCs w:val="32"/>
        </w:rPr>
        <w:t xml:space="preserve">Phase 3 — PINN Architecture &amp; Implementation</w:t>
      </w:r>
    </w:p>
    <w:p>
      <w:pPr>
        <w:spacing w:after="120" w:line="300"/>
        <w:jc w:val="both"/>
      </w:pPr>
      <w:r>
        <w:rPr>
          <w:rFonts w:ascii="Calibri" w:cs="Calibri" w:eastAsia="Calibri" w:hAnsi="Calibri"/>
          <w:sz w:val="22"/>
          <w:szCs w:val="22"/>
        </w:rPr>
        <w:t xml:space="preserve">Purpose of this phase: build the actual PINN. Phase 3 produces the neural-network object, the loss function that encodes the coupled physics, the automatic-differentiation pipeline that computes every derivative the loss function needs, and the adaptive-weighting scheme that keeps the optimiser balanced between physics terms of very different magnitudes.</w:t>
      </w:r>
    </w:p>
    <w:p>
      <w:pPr>
        <w:spacing w:after="120" w:line="300"/>
        <w:jc w:val="both"/>
      </w:pPr>
      <w:r>
        <w:rPr>
          <w:rFonts w:ascii="Calibri" w:cs="Calibri" w:eastAsia="Calibri" w:hAnsi="Calibri"/>
          <w:sz w:val="22"/>
          <w:szCs w:val="22"/>
        </w:rPr>
        <w:t xml:space="preserve">The end of Phase 3 is the point at which you can, in principle, run a single training step and observe a non-trivial loss value. No training has occurred yet; that is Phase 4.</w:t>
      </w:r>
    </w:p>
    <w:p>
      <w:pPr>
        <w:pStyle w:val="Heading2"/>
        <w:spacing w:after="140" w:before="280"/>
      </w:pPr>
      <w:r>
        <w:rPr>
          <w:rFonts w:ascii="Calibri" w:cs="Calibri" w:eastAsia="Calibri" w:hAnsi="Calibri"/>
          <w:b/>
          <w:bCs/>
          <w:color w:val="2E75B6"/>
          <w:sz w:val="28"/>
          <w:szCs w:val="28"/>
        </w:rPr>
        <w:t xml:space="preserve">Step 3.1 — Design the Neural-Network Architecture</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architecture is the expressive capacity of the model. Too shallow, and the network cannot represent sharp wetting fronts or stress concentrations near the pit toe. Too deep, and training becomes unstable because the adjoint gradients have to flow through too many non-linearities. For 2-D coupled HM problems, the literature converges on a fully-connected feed-forward network with 6–10 hidden layers of 40–100 neurons each, with tanh activations. The architecture below is a well-balanced starting point.</w:t>
      </w:r>
    </w:p>
    <w:p>
      <w:pPr>
        <w:pStyle w:val="Heading4"/>
        <w:spacing w:after="80" w:before="180"/>
      </w:pPr>
      <w:r>
        <w:rPr>
          <w:rFonts w:ascii="Calibri" w:cs="Calibri" w:eastAsia="Calibri" w:hAnsi="Calibri"/>
          <w:b/>
          <w:bCs/>
          <w:i/>
          <w:iCs/>
          <w:color w:val="000000"/>
          <w:sz w:val="22"/>
          <w:szCs w:val="22"/>
        </w:rPr>
        <w:t xml:space="preserve">Architecture specification</w:t>
      </w:r>
    </w:p>
    <w:p>
      <w:pPr>
        <w:shd w:fill="F5F5F0" w:val="clear"/>
        <w:spacing w:after="0" w:line="260"/>
        <w:ind w:left="200"/>
      </w:pPr>
      <w:r>
        <w:rPr>
          <w:rFonts w:ascii="Consolas" w:cs="Consolas" w:eastAsia="Consolas" w:hAnsi="Consolas"/>
          <w:color w:val="1F2937"/>
          <w:sz w:val="19"/>
          <w:szCs w:val="19"/>
        </w:rPr>
        <w:t xml:space="preserve">INPUT LAYER:    3 neurons  →  (x*, z*, t*)  [dimensionless]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HIDDEN LAYERS:  8 layers × 64 neurons each</w:t>
      </w:r>
    </w:p>
    <w:p>
      <w:pPr>
        <w:shd w:fill="F5F5F0" w:val="clear"/>
        <w:spacing w:after="0" w:line="260"/>
        <w:ind w:left="200"/>
      </w:pPr>
      <w:r>
        <w:rPr>
          <w:rFonts w:ascii="Consolas" w:cs="Consolas" w:eastAsia="Consolas" w:hAnsi="Consolas"/>
          <w:color w:val="1F2937"/>
          <w:sz w:val="19"/>
          <w:szCs w:val="19"/>
        </w:rPr>
        <w:t xml:space="preserve">   Activation     : tanh (C∞, required by AD for higher derivatives)</w:t>
      </w:r>
    </w:p>
    <w:p>
      <w:pPr>
        <w:shd w:fill="F5F5F0" w:val="clear"/>
        <w:spacing w:after="0" w:line="260"/>
        <w:ind w:left="200"/>
      </w:pPr>
      <w:r>
        <w:rPr>
          <w:rFonts w:ascii="Consolas" w:cs="Consolas" w:eastAsia="Consolas" w:hAnsi="Consolas"/>
          <w:color w:val="1F2937"/>
          <w:sz w:val="19"/>
          <w:szCs w:val="19"/>
        </w:rPr>
        <w:t xml:space="preserve">   Weight init    : Xavier / Glorot</w:t>
      </w:r>
    </w:p>
    <w:p>
      <w:pPr>
        <w:shd w:fill="F5F5F0" w:val="clear"/>
        <w:spacing w:after="0" w:line="260"/>
        <w:ind w:left="200"/>
      </w:pPr>
      <w:r>
        <w:rPr>
          <w:rFonts w:ascii="Consolas" w:cs="Consolas" w:eastAsia="Consolas" w:hAnsi="Consolas"/>
          <w:color w:val="1F2937"/>
          <w:sz w:val="19"/>
          <w:szCs w:val="19"/>
        </w:rPr>
        <w:t xml:space="preserve">   Bias init      : zero</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OUTPUT LAYER:   3 neurons  →  (ψ*, u*, v*)  [dimensionless]</w:t>
      </w:r>
    </w:p>
    <w:p>
      <w:pPr>
        <w:shd w:fill="F5F5F0" w:val="clear"/>
        <w:spacing w:after="0" w:line="260"/>
        <w:ind w:left="200"/>
      </w:pPr>
      <w:r>
        <w:rPr>
          <w:rFonts w:ascii="Consolas" w:cs="Consolas" w:eastAsia="Consolas" w:hAnsi="Consolas"/>
          <w:color w:val="1F2937"/>
          <w:sz w:val="19"/>
          <w:szCs w:val="19"/>
        </w:rPr>
        <w:t xml:space="preserve">   ψ* = dimensionless pressure head</w:t>
      </w:r>
    </w:p>
    <w:p>
      <w:pPr>
        <w:shd w:fill="F5F5F0" w:val="clear"/>
        <w:spacing w:after="0" w:line="260"/>
        <w:ind w:left="200"/>
      </w:pPr>
      <w:r>
        <w:rPr>
          <w:rFonts w:ascii="Consolas" w:cs="Consolas" w:eastAsia="Consolas" w:hAnsi="Consolas"/>
          <w:color w:val="1F2937"/>
          <w:sz w:val="19"/>
          <w:szCs w:val="19"/>
        </w:rPr>
        <w:t xml:space="preserve">   u* = dimensionless horizontal displacement</w:t>
      </w:r>
    </w:p>
    <w:p>
      <w:pPr>
        <w:shd w:fill="F5F5F0" w:val="clear"/>
        <w:spacing w:after="0" w:line="260"/>
        <w:ind w:left="200"/>
      </w:pPr>
      <w:r>
        <w:rPr>
          <w:rFonts w:ascii="Consolas" w:cs="Consolas" w:eastAsia="Consolas" w:hAnsi="Consolas"/>
          <w:color w:val="1F2937"/>
          <w:sz w:val="19"/>
          <w:szCs w:val="19"/>
        </w:rPr>
        <w:t xml:space="preserve">   v* = dimensionless vertical displacement</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PARAMETER COUNT:</w:t>
      </w:r>
    </w:p>
    <w:p>
      <w:pPr>
        <w:shd w:fill="F5F5F0" w:val="clear"/>
        <w:spacing w:after="0" w:line="260"/>
        <w:ind w:left="200"/>
      </w:pPr>
      <w:r>
        <w:rPr>
          <w:rFonts w:ascii="Consolas" w:cs="Consolas" w:eastAsia="Consolas" w:hAnsi="Consolas"/>
          <w:color w:val="1F2937"/>
          <w:sz w:val="19"/>
          <w:szCs w:val="19"/>
        </w:rPr>
        <w:t xml:space="preserve">   Layer 1      :  3 × 64 + 64                 =     256</w:t>
      </w:r>
    </w:p>
    <w:p>
      <w:pPr>
        <w:shd w:fill="F5F5F0" w:val="clear"/>
        <w:spacing w:after="0" w:line="260"/>
        <w:ind w:left="200"/>
      </w:pPr>
      <w:r>
        <w:rPr>
          <w:rFonts w:ascii="Consolas" w:cs="Consolas" w:eastAsia="Consolas" w:hAnsi="Consolas"/>
          <w:color w:val="1F2937"/>
          <w:sz w:val="19"/>
          <w:szCs w:val="19"/>
        </w:rPr>
        <w:t xml:space="preserve">   Layers 2–8   :  7 × (64 × 64 + 64)          =  29 120</w:t>
      </w:r>
    </w:p>
    <w:p>
      <w:pPr>
        <w:shd w:fill="F5F5F0" w:val="clear"/>
        <w:spacing w:after="0" w:line="260"/>
        <w:ind w:left="200"/>
      </w:pPr>
      <w:r>
        <w:rPr>
          <w:rFonts w:ascii="Consolas" w:cs="Consolas" w:eastAsia="Consolas" w:hAnsi="Consolas"/>
          <w:color w:val="1F2937"/>
          <w:sz w:val="19"/>
          <w:szCs w:val="19"/>
        </w:rPr>
        <w:t xml:space="preserve">   Output layer :  64 × 3 + 3                  =     195</w:t>
      </w:r>
    </w:p>
    <w:p>
      <w:pPr>
        <w:shd w:fill="F5F5F0" w:val="clear"/>
        <w:spacing w:after="0" w:line="260"/>
        <w:ind w:left="200"/>
      </w:pPr>
      <w:r>
        <w:rPr>
          <w:rFonts w:ascii="Consolas" w:cs="Consolas" w:eastAsia="Consolas" w:hAnsi="Consolas"/>
          <w:color w:val="1F2937"/>
          <w:sz w:val="19"/>
          <w:szCs w:val="19"/>
        </w:rPr>
        <w:t xml:space="preserve">   TOTAL                                      ≈  29 571 trainable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OPTIONAL — Domain-Decomposition (FBPINN) :</w:t>
      </w:r>
    </w:p>
    <w:p>
      <w:pPr>
        <w:shd w:fill="F5F5F0" w:val="clear"/>
        <w:spacing w:after="0" w:line="260"/>
        <w:ind w:left="200"/>
      </w:pPr>
      <w:r>
        <w:rPr>
          <w:rFonts w:ascii="Consolas" w:cs="Consolas" w:eastAsia="Consolas" w:hAnsi="Consolas"/>
          <w:color w:val="1F2937"/>
          <w:sz w:val="19"/>
          <w:szCs w:val="19"/>
        </w:rPr>
        <w:t xml:space="preserve">   5 sub-networks  (one per geological layer)</w:t>
      </w:r>
    </w:p>
    <w:p>
      <w:pPr>
        <w:shd w:fill="F5F5F0" w:val="clear"/>
        <w:spacing w:after="0" w:line="260"/>
        <w:ind w:left="200"/>
      </w:pPr>
      <w:r>
        <w:rPr>
          <w:rFonts w:ascii="Consolas" w:cs="Consolas" w:eastAsia="Consolas" w:hAnsi="Consolas"/>
          <w:color w:val="1F2937"/>
          <w:sz w:val="19"/>
          <w:szCs w:val="19"/>
        </w:rPr>
        <w:t xml:space="preserve">   Each 6 layers × 40 neurons                 ≈  10 000 each</w:t>
      </w:r>
    </w:p>
    <w:p>
      <w:pPr>
        <w:shd w:fill="F5F5F0" w:val="clear"/>
        <w:spacing w:after="0" w:line="260"/>
        <w:ind w:left="200"/>
      </w:pPr>
      <w:r>
        <w:rPr>
          <w:rFonts w:ascii="Consolas" w:cs="Consolas" w:eastAsia="Consolas" w:hAnsi="Consolas"/>
          <w:color w:val="1F2937"/>
          <w:sz w:val="19"/>
          <w:szCs w:val="19"/>
        </w:rPr>
        <w:t xml:space="preserve">   Continuity constraint at interfaces as additional loss term</w:t>
      </w:r>
    </w:p>
    <w:p>
      <w:pPr>
        <w:shd w:fill="F5F5F0" w:val="clear"/>
        <w:spacing w:after="0" w:line="260"/>
        <w:ind w:left="200"/>
      </w:pPr>
      <w:r>
        <w:rPr>
          <w:rFonts w:ascii="Consolas" w:cs="Consolas" w:eastAsia="Consolas" w:hAnsi="Consolas"/>
          <w:color w:val="1F2937"/>
          <w:sz w:val="19"/>
          <w:szCs w:val="19"/>
        </w:rPr>
        <w:t xml:space="preserve">   Total                                      ≈  50 000 params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FRAMEWORK:  PyTorch, using torch.autograd for all derivatives.</w:t>
      </w:r>
    </w:p>
    <w:p>
      <w:pPr>
        <w:pStyle w:val="Heading4"/>
        <w:spacing w:after="80" w:before="180"/>
      </w:pPr>
      <w:r>
        <w:rPr>
          <w:rFonts w:ascii="Calibri" w:cs="Calibri" w:eastAsia="Calibri" w:hAnsi="Calibri"/>
          <w:b/>
          <w:bCs/>
          <w:i/>
          <w:iCs/>
          <w:color w:val="000000"/>
          <w:sz w:val="22"/>
          <w:szCs w:val="22"/>
        </w:rPr>
        <w:t xml:space="preserve">Why tanh, not ReLU</w:t>
      </w:r>
    </w:p>
    <w:p>
      <w:pPr>
        <w:spacing w:after="120" w:line="300"/>
        <w:jc w:val="both"/>
      </w:pPr>
      <w:r>
        <w:rPr>
          <w:rFonts w:ascii="Calibri" w:cs="Calibri" w:eastAsia="Calibri" w:hAnsi="Calibri"/>
          <w:sz w:val="22"/>
          <w:szCs w:val="22"/>
        </w:rPr>
        <w:t xml:space="preserve">ReLU is the default in image classification, but it is a bad choice for PINNs. Its second derivative is zero everywhere (or a Dirac distribution at the kink), while the Richards equation needs continuous second derivatives in space. Using ReLU forces the loss function to evaluate nonsense derivatives and destroys training. Tanh is infinitely differentiable, bounded, and symmetric around zero, which also helps with the non-dimensionalised inputs.</w:t>
      </w:r>
    </w:p>
    <w:p>
      <w:pPr>
        <w:pStyle w:val="Heading4"/>
        <w:spacing w:after="80" w:before="180"/>
      </w:pPr>
      <w:r>
        <w:rPr>
          <w:rFonts w:ascii="Calibri" w:cs="Calibri" w:eastAsia="Calibri" w:hAnsi="Calibri"/>
          <w:b/>
          <w:bCs/>
          <w:i/>
          <w:iCs/>
          <w:color w:val="000000"/>
          <w:sz w:val="22"/>
          <w:szCs w:val="22"/>
        </w:rPr>
        <w:t xml:space="preserve">Why not deeper or wider</w:t>
      </w:r>
    </w:p>
    <w:p>
      <w:pPr>
        <w:spacing w:after="120" w:line="300"/>
        <w:jc w:val="both"/>
      </w:pPr>
      <w:r>
        <w:rPr>
          <w:rFonts w:ascii="Calibri" w:cs="Calibri" w:eastAsia="Calibri" w:hAnsi="Calibri"/>
          <w:sz w:val="22"/>
          <w:szCs w:val="22"/>
        </w:rPr>
        <w:t xml:space="preserve">Deeper networks (≥ 12 layers) become hard to optimise because gradients either vanish or explode through the tanh chain. Wider networks (≥ 128 neurons) increase memory cost in the Hessian approximation used by L-BFGS. 8 × 64 hits a sweet spot that has become standard in the PINN HM literature.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PyTorch nn.Module with ~29 500 trainable parameters. Ready to be fed into the loss function of Step 3.2.</w:t>
            </w:r>
          </w:p>
        </w:tc>
      </w:tr>
    </w:tbl>
    <w:p>
      <w:pPr>
        <w:pStyle w:val="Heading2"/>
        <w:spacing w:after="140" w:before="280"/>
      </w:pPr>
      <w:r>
        <w:rPr>
          <w:rFonts w:ascii="Calibri" w:cs="Calibri" w:eastAsia="Calibri" w:hAnsi="Calibri"/>
          <w:b/>
          <w:bCs/>
          <w:color w:val="2E75B6"/>
          <w:sz w:val="28"/>
          <w:szCs w:val="28"/>
        </w:rPr>
        <w:t xml:space="preserve">Step 3.2 — Construct the Multi-Objective Loss Function</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The loss function is the PINN. It replaces, in a single object, everything that a traditional FEM code does in stiffness-matrix assembly, constitutive-model calls, boundary enforcement, and initial-condition setup. When the loss is low, the network outputs satisfy the PDEs, the boundary conditions, the initial conditions, and whatever sparse data you have. Conversely, every physical requirement that is missing from the loss is silently unenforced: if you forget the Kozeny–Carman feedback term, you will get one-way coupling even though you intended two-way.</w:t>
      </w:r>
    </w:p>
    <w:p>
      <w:pPr>
        <w:pStyle w:val="Heading4"/>
        <w:spacing w:after="80" w:before="180"/>
      </w:pPr>
      <w:r>
        <w:rPr>
          <w:rFonts w:ascii="Calibri" w:cs="Calibri" w:eastAsia="Calibri" w:hAnsi="Calibri"/>
          <w:b/>
          <w:bCs/>
          <w:i/>
          <w:iCs/>
          <w:color w:val="000000"/>
          <w:sz w:val="22"/>
          <w:szCs w:val="22"/>
        </w:rPr>
        <w:t xml:space="preserve">Total loss</w:t>
      </w:r>
    </w:p>
    <w:p>
      <w:pPr>
        <w:shd w:fill="F5F5F0" w:val="clear"/>
        <w:spacing w:after="0" w:line="260"/>
        <w:ind w:left="200"/>
      </w:pPr>
      <w:r>
        <w:rPr>
          <w:rFonts w:ascii="Consolas" w:cs="Consolas" w:eastAsia="Consolas" w:hAnsi="Consolas"/>
          <w:color w:val="1F2937"/>
          <w:sz w:val="19"/>
          <w:szCs w:val="19"/>
        </w:rPr>
        <w:t xml:space="preserve">L = w_PDE · L_PDE  +  w_BC · L_BC  +  w_IC · L_IC  +  w_data · L_data</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L_PDE — physics residuals at N_PDE interior collocation points: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L_PDE = (1/N_PDE) × Σ_i [ | R_Richards(x_i) |²</w:t>
      </w:r>
    </w:p>
    <w:p>
      <w:pPr>
        <w:shd w:fill="F5F5F0" w:val="clear"/>
        <w:spacing w:after="0" w:line="260"/>
        <w:ind w:left="200"/>
      </w:pPr>
      <w:r>
        <w:rPr>
          <w:rFonts w:ascii="Consolas" w:cs="Consolas" w:eastAsia="Consolas" w:hAnsi="Consolas"/>
          <w:color w:val="1F2937"/>
          <w:sz w:val="19"/>
          <w:szCs w:val="19"/>
        </w:rPr>
        <w:t xml:space="preserve">                          + | R_Mech_x(x_i)  |²</w:t>
      </w:r>
    </w:p>
    <w:p>
      <w:pPr>
        <w:shd w:fill="F5F5F0" w:val="clear"/>
        <w:spacing w:after="0" w:line="260"/>
        <w:ind w:left="200"/>
      </w:pPr>
      <w:r>
        <w:rPr>
          <w:rFonts w:ascii="Consolas" w:cs="Consolas" w:eastAsia="Consolas" w:hAnsi="Consolas"/>
          <w:color w:val="1F2937"/>
          <w:sz w:val="19"/>
          <w:szCs w:val="19"/>
        </w:rPr>
        <w:t xml:space="preserve">                          + | R_Mech_z(x_i)  |²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R_Richards  (dimensionless, after Step 1.6 scaling)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R_Richards =  C(ψ) · ∂ψ/∂t</w:t>
      </w:r>
    </w:p>
    <w:p>
      <w:pPr>
        <w:shd w:fill="F5F5F0" w:val="clear"/>
        <w:spacing w:after="0" w:line="260"/>
        <w:ind w:left="200"/>
      </w:pPr>
      <w:r>
        <w:rPr>
          <w:rFonts w:ascii="Consolas" w:cs="Consolas" w:eastAsia="Consolas" w:hAnsi="Consolas"/>
          <w:color w:val="1F2937"/>
          <w:sz w:val="19"/>
          <w:szCs w:val="19"/>
        </w:rPr>
        <w:t xml:space="preserve">               − ∂K/∂ψ · (∂ψ/∂x)²</w:t>
      </w:r>
    </w:p>
    <w:p>
      <w:pPr>
        <w:shd w:fill="F5F5F0" w:val="clear"/>
        <w:spacing w:after="0" w:line="260"/>
        <w:ind w:left="200"/>
      </w:pPr>
      <w:r>
        <w:rPr>
          <w:rFonts w:ascii="Consolas" w:cs="Consolas" w:eastAsia="Consolas" w:hAnsi="Consolas"/>
          <w:color w:val="1F2937"/>
          <w:sz w:val="19"/>
          <w:szCs w:val="19"/>
        </w:rPr>
        <w:t xml:space="preserve">               − K(ψ) · ∂²ψ/∂x²</w:t>
      </w:r>
    </w:p>
    <w:p>
      <w:pPr>
        <w:shd w:fill="F5F5F0" w:val="clear"/>
        <w:spacing w:after="0" w:line="260"/>
        <w:ind w:left="200"/>
      </w:pPr>
      <w:r>
        <w:rPr>
          <w:rFonts w:ascii="Consolas" w:cs="Consolas" w:eastAsia="Consolas" w:hAnsi="Consolas"/>
          <w:color w:val="1F2937"/>
          <w:sz w:val="19"/>
          <w:szCs w:val="19"/>
        </w:rPr>
        <w:t xml:space="preserve">               − ∂K/∂ψ · ∂ψ/∂z · (1 + ∂ψ/∂z)</w:t>
      </w:r>
    </w:p>
    <w:p>
      <w:pPr>
        <w:shd w:fill="F5F5F0" w:val="clear"/>
        <w:spacing w:after="0" w:line="260"/>
        <w:ind w:left="200"/>
      </w:pPr>
      <w:r>
        <w:rPr>
          <w:rFonts w:ascii="Consolas" w:cs="Consolas" w:eastAsia="Consolas" w:hAnsi="Consolas"/>
          <w:color w:val="1F2937"/>
          <w:sz w:val="19"/>
          <w:szCs w:val="19"/>
        </w:rPr>
        <w:t xml:space="preserve">               − K(ψ) · ∂²ψ/∂z²</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R_Mech_x  (horizontal equilibrium) :</w:t>
      </w:r>
    </w:p>
    <w:p>
      <w:pPr>
        <w:shd w:fill="F5F5F0" w:val="clear"/>
        <w:spacing w:after="0" w:line="260"/>
        <w:ind w:left="200"/>
      </w:pPr>
      <w:r>
        <w:rPr>
          <w:rFonts w:ascii="Consolas" w:cs="Consolas" w:eastAsia="Consolas" w:hAnsi="Consolas"/>
          <w:color w:val="1F2937"/>
          <w:sz w:val="19"/>
          <w:szCs w:val="19"/>
        </w:rPr>
        <w:t xml:space="preserve">  R_Mech_x = ∂σ_xx/∂x + ∂τ_xz/∂z</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R_Mech_z  (vertical equilibrium, with body force) :</w:t>
      </w:r>
    </w:p>
    <w:p>
      <w:pPr>
        <w:shd w:fill="F5F5F0" w:val="clear"/>
        <w:spacing w:after="0" w:line="260"/>
        <w:ind w:left="200"/>
      </w:pPr>
      <w:r>
        <w:rPr>
          <w:rFonts w:ascii="Consolas" w:cs="Consolas" w:eastAsia="Consolas" w:hAnsi="Consolas"/>
          <w:color w:val="1F2937"/>
          <w:sz w:val="19"/>
          <w:szCs w:val="19"/>
        </w:rPr>
        <w:t xml:space="preserve">  R_Mech_z = ∂τ_xz/∂x + ∂σ_zz/∂z + ρ_b · g</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Effective-stress definition (Bishop coupling):</w:t>
      </w:r>
    </w:p>
    <w:p>
      <w:pPr>
        <w:shd w:fill="F5F5F0" w:val="clear"/>
        <w:spacing w:after="0" w:line="260"/>
        <w:ind w:left="200"/>
      </w:pPr>
      <w:r>
        <w:rPr>
          <w:rFonts w:ascii="Consolas" w:cs="Consolas" w:eastAsia="Consolas" w:hAnsi="Consolas"/>
          <w:color w:val="1F2937"/>
          <w:sz w:val="19"/>
          <w:szCs w:val="19"/>
        </w:rPr>
        <w:t xml:space="preserve">  σ′  =  D(E, ν) · ε   −  u_w · I</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Saturation-dependent bulk density (two-way coupling):</w:t>
      </w:r>
    </w:p>
    <w:p>
      <w:pPr>
        <w:shd w:fill="F5F5F0" w:val="clear"/>
        <w:spacing w:after="0" w:line="260"/>
        <w:ind w:left="200"/>
      </w:pPr>
      <w:r>
        <w:rPr>
          <w:rFonts w:ascii="Consolas" w:cs="Consolas" w:eastAsia="Consolas" w:hAnsi="Consolas"/>
          <w:color w:val="1F2937"/>
          <w:sz w:val="19"/>
          <w:szCs w:val="19"/>
        </w:rPr>
        <w:t xml:space="preserve">  ρ_b  =  ρ_d  +  θ(ψ) · ρ_w</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Kozeny–Carman permeability update (two-way feedback):</w:t>
      </w:r>
    </w:p>
    <w:p>
      <w:pPr>
        <w:shd w:fill="F5F5F0" w:val="clear"/>
        <w:spacing w:after="0" w:line="260"/>
        <w:ind w:left="200"/>
      </w:pPr>
      <w:r>
        <w:rPr>
          <w:rFonts w:ascii="Consolas" w:cs="Consolas" w:eastAsia="Consolas" w:hAnsi="Consolas"/>
          <w:color w:val="1F2937"/>
          <w:sz w:val="19"/>
          <w:szCs w:val="19"/>
        </w:rPr>
        <w:t xml:space="preserve">  K_s(n)  =  K_s0  ·  (n / n₀)³  ·  ((1 − n₀) / (1 − n))²</w:t>
      </w:r>
    </w:p>
    <w:p>
      <w:pPr>
        <w:shd w:fill="F5F5F0" w:val="clear"/>
        <w:spacing w:after="0" w:line="260"/>
        <w:ind w:left="200"/>
      </w:pPr>
      <w:r>
        <w:rPr>
          <w:rFonts w:ascii="Consolas" w:cs="Consolas" w:eastAsia="Consolas" w:hAnsi="Consolas"/>
          <w:color w:val="1F2937"/>
          <w:sz w:val="19"/>
          <w:szCs w:val="19"/>
        </w:rPr>
        <w:t xml:space="preserve">  where n = n₀ + ε_v   and   ε_v = ∂u/∂x + ∂v/∂z</w:t>
      </w:r>
    </w:p>
    <w:p>
      <w:pPr>
        <w:pStyle w:val="Heading4"/>
        <w:spacing w:after="80" w:before="180"/>
      </w:pPr>
      <w:r>
        <w:rPr>
          <w:rFonts w:ascii="Calibri" w:cs="Calibri" w:eastAsia="Calibri" w:hAnsi="Calibri"/>
          <w:b/>
          <w:bCs/>
          <w:i/>
          <w:iCs/>
          <w:color w:val="000000"/>
          <w:sz w:val="22"/>
          <w:szCs w:val="22"/>
        </w:rPr>
        <w:t xml:space="preserve">Boundary, initial, and data losses</w:t>
      </w:r>
    </w:p>
    <w:p>
      <w:pPr>
        <w:shd w:fill="F5F5F0" w:val="clear"/>
        <w:spacing w:after="0" w:line="260"/>
        <w:ind w:left="200"/>
      </w:pPr>
      <w:r>
        <w:rPr>
          <w:rFonts w:ascii="Consolas" w:cs="Consolas" w:eastAsia="Consolas" w:hAnsi="Consolas"/>
          <w:color w:val="1F2937"/>
          <w:sz w:val="19"/>
          <w:szCs w:val="19"/>
        </w:rPr>
        <w:t xml:space="preserve">L_BC  =  (1/N_BC)  × Σ_j [ | ψ(x_j) − ψ_prescribed |²</w:t>
      </w:r>
    </w:p>
    <w:p>
      <w:pPr>
        <w:shd w:fill="F5F5F0" w:val="clear"/>
        <w:spacing w:after="0" w:line="260"/>
        <w:ind w:left="200"/>
      </w:pPr>
      <w:r>
        <w:rPr>
          <w:rFonts w:ascii="Consolas" w:cs="Consolas" w:eastAsia="Consolas" w:hAnsi="Consolas"/>
          <w:color w:val="1F2937"/>
          <w:sz w:val="19"/>
          <w:szCs w:val="19"/>
        </w:rPr>
        <w:t xml:space="preserve">                           + | u(x_j) − 0              |²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L_IC  =  (1/N_IC)  × Σ_k [ | ψ(x_k, 0) − ψ₀(x_k) |²</w:t>
      </w:r>
    </w:p>
    <w:p>
      <w:pPr>
        <w:shd w:fill="F5F5F0" w:val="clear"/>
        <w:spacing w:after="0" w:line="260"/>
        <w:ind w:left="200"/>
      </w:pPr>
      <w:r>
        <w:rPr>
          <w:rFonts w:ascii="Consolas" w:cs="Consolas" w:eastAsia="Consolas" w:hAnsi="Consolas"/>
          <w:color w:val="1F2937"/>
          <w:sz w:val="19"/>
          <w:szCs w:val="19"/>
        </w:rPr>
        <w:t xml:space="preserve">                           + | σ(x_k, 0) − σ_geo(x_k) |²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L_data =  (1/N_data) × Σ_ℓ | ψ̂(x_ℓ, t_ℓ) − ψ_observed |²</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Data sources:  piezometric head predictions from the</w:t>
      </w:r>
    </w:p>
    <w:p>
      <w:pPr>
        <w:shd w:fill="F5F5F0" w:val="clear"/>
        <w:spacing w:after="0" w:line="260"/>
        <w:ind w:left="200"/>
      </w:pPr>
      <w:r>
        <w:rPr>
          <w:rFonts w:ascii="Consolas" w:cs="Consolas" w:eastAsia="Consolas" w:hAnsi="Consolas"/>
          <w:color w:val="1F2937"/>
          <w:sz w:val="19"/>
          <w:szCs w:val="19"/>
        </w:rPr>
        <w:t xml:space="preserve">                 Nguyen–Raudkivi analytical solution (paper Fig. 10)</w:t>
      </w:r>
    </w:p>
    <w:p>
      <w:pPr>
        <w:shd w:fill="F5F5F0" w:val="clear"/>
        <w:spacing w:after="0" w:line="260"/>
        <w:ind w:left="200"/>
      </w:pPr>
      <w:r>
        <w:rPr>
          <w:rFonts w:ascii="Consolas" w:cs="Consolas" w:eastAsia="Consolas" w:hAnsi="Consolas"/>
          <w:color w:val="1F2937"/>
          <w:sz w:val="19"/>
          <w:szCs w:val="19"/>
        </w:rPr>
        <w:t xml:space="preserve">                 and (optionally) the LEM-derived FOS values as</w:t>
      </w:r>
    </w:p>
    <w:p>
      <w:pPr>
        <w:shd w:fill="F5F5F0" w:val="clear"/>
        <w:spacing w:after="0" w:line="260"/>
        <w:ind w:left="200"/>
      </w:pPr>
      <w:r>
        <w:rPr>
          <w:rFonts w:ascii="Consolas" w:cs="Consolas" w:eastAsia="Consolas" w:hAnsi="Consolas"/>
          <w:color w:val="1F2937"/>
          <w:sz w:val="19"/>
          <w:szCs w:val="19"/>
        </w:rPr>
        <w:t xml:space="preserve">                 weak supervision.</w:t>
      </w:r>
    </w:p>
    <w:p>
      <w:pPr>
        <w:pStyle w:val="Heading4"/>
        <w:spacing w:after="80" w:before="180"/>
      </w:pPr>
      <w:r>
        <w:rPr>
          <w:rFonts w:ascii="Calibri" w:cs="Calibri" w:eastAsia="Calibri" w:hAnsi="Calibri"/>
          <w:b/>
          <w:bCs/>
          <w:i/>
          <w:iCs/>
          <w:color w:val="000000"/>
          <w:sz w:val="22"/>
          <w:szCs w:val="22"/>
        </w:rPr>
        <w:t xml:space="preserve">Collocation-point budget</w:t>
      </w:r>
    </w:p>
    <w:p>
      <w:pPr>
        <w:shd w:fill="F5F5F0" w:val="clear"/>
        <w:spacing w:after="0" w:line="260"/>
        <w:ind w:left="200"/>
      </w:pPr>
      <w:r>
        <w:rPr>
          <w:rFonts w:ascii="Consolas" w:cs="Consolas" w:eastAsia="Consolas" w:hAnsi="Consolas"/>
          <w:color w:val="1F2937"/>
          <w:sz w:val="19"/>
          <w:szCs w:val="19"/>
        </w:rPr>
        <w:t xml:space="preserve">N_PDE  = 10 000 – 50 000   interior, Latin Hypercube Sampling</w:t>
      </w:r>
    </w:p>
    <w:p>
      <w:pPr>
        <w:shd w:fill="F5F5F0" w:val="clear"/>
        <w:spacing w:after="0" w:line="260"/>
        <w:ind w:left="200"/>
      </w:pPr>
      <w:r>
        <w:rPr>
          <w:rFonts w:ascii="Consolas" w:cs="Consolas" w:eastAsia="Consolas" w:hAnsi="Consolas"/>
          <w:color w:val="1F2937"/>
          <w:sz w:val="19"/>
          <w:szCs w:val="19"/>
        </w:rPr>
        <w:t xml:space="preserve">                              (a quasi-random low-discrepancy design)</w:t>
      </w:r>
    </w:p>
    <w:p>
      <w:pPr>
        <w:shd w:fill="F5F5F0" w:val="clear"/>
        <w:spacing w:after="0" w:line="260"/>
        <w:ind w:left="200"/>
      </w:pPr>
      <w:r>
        <w:rPr>
          <w:rFonts w:ascii="Consolas" w:cs="Consolas" w:eastAsia="Consolas" w:hAnsi="Consolas"/>
          <w:color w:val="1F2937"/>
          <w:sz w:val="19"/>
          <w:szCs w:val="19"/>
        </w:rPr>
        <w:t xml:space="preserve">N_BC   =  2 000 – 5 000    stratified along boundary segments</w:t>
      </w:r>
    </w:p>
    <w:p>
      <w:pPr>
        <w:shd w:fill="F5F5F0" w:val="clear"/>
        <w:spacing w:after="0" w:line="260"/>
        <w:ind w:left="200"/>
      </w:pPr>
      <w:r>
        <w:rPr>
          <w:rFonts w:ascii="Consolas" w:cs="Consolas" w:eastAsia="Consolas" w:hAnsi="Consolas"/>
          <w:color w:val="1F2937"/>
          <w:sz w:val="19"/>
          <w:szCs w:val="19"/>
        </w:rPr>
        <w:t xml:space="preserve">N_IC   =  2 000           uniform in x on the t = 0 slice</w:t>
      </w:r>
    </w:p>
    <w:p>
      <w:pPr>
        <w:shd w:fill="F5F5F0" w:val="clear"/>
        <w:spacing w:after="0" w:line="260"/>
        <w:ind w:left="200"/>
      </w:pPr>
      <w:r>
        <w:rPr>
          <w:rFonts w:ascii="Consolas" w:cs="Consolas" w:eastAsia="Consolas" w:hAnsi="Consolas"/>
          <w:color w:val="1F2937"/>
          <w:sz w:val="19"/>
          <w:szCs w:val="19"/>
        </w:rPr>
        <w:t xml:space="preserve">N_data =     50 – 200      sparse, from analytical / LEM references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Rule of thumb:</w:t>
      </w:r>
    </w:p>
    <w:p>
      <w:pPr>
        <w:shd w:fill="F5F5F0" w:val="clear"/>
        <w:spacing w:after="0" w:line="260"/>
        <w:ind w:left="200"/>
      </w:pPr>
      <w:r>
        <w:rPr>
          <w:rFonts w:ascii="Consolas" w:cs="Consolas" w:eastAsia="Consolas" w:hAnsi="Consolas"/>
          <w:color w:val="1F2937"/>
          <w:sz w:val="19"/>
          <w:szCs w:val="19"/>
        </w:rPr>
        <w:t xml:space="preserve">  • More collocation points in regions of high gradient</w:t>
      </w:r>
    </w:p>
    <w:p>
      <w:pPr>
        <w:shd w:fill="F5F5F0" w:val="clear"/>
        <w:spacing w:after="0" w:line="260"/>
        <w:ind w:left="200"/>
      </w:pPr>
      <w:r>
        <w:rPr>
          <w:rFonts w:ascii="Consolas" w:cs="Consolas" w:eastAsia="Consolas" w:hAnsi="Consolas"/>
          <w:color w:val="1F2937"/>
          <w:sz w:val="19"/>
          <w:szCs w:val="19"/>
        </w:rPr>
        <w:t xml:space="preserve">    (pit toe, coal-seam contact, wetting front).</w:t>
      </w:r>
    </w:p>
    <w:p>
      <w:pPr>
        <w:shd w:fill="F5F5F0" w:val="clear"/>
        <w:spacing w:after="0" w:line="260"/>
        <w:ind w:left="200"/>
      </w:pPr>
      <w:r>
        <w:rPr>
          <w:rFonts w:ascii="Consolas" w:cs="Consolas" w:eastAsia="Consolas" w:hAnsi="Consolas"/>
          <w:color w:val="1F2937"/>
          <w:sz w:val="19"/>
          <w:szCs w:val="19"/>
        </w:rPr>
        <w:t xml:space="preserve">  • Refine the sampling every 5 000 epochs using the current</w:t>
      </w:r>
    </w:p>
    <w:p>
      <w:pPr>
        <w:shd w:fill="F5F5F0" w:val="clear"/>
        <w:spacing w:after="0" w:line="260"/>
        <w:ind w:left="200"/>
      </w:pPr>
      <w:r>
        <w:rPr>
          <w:rFonts w:ascii="Consolas" w:cs="Consolas" w:eastAsia="Consolas" w:hAnsi="Consolas"/>
          <w:color w:val="1F2937"/>
          <w:sz w:val="19"/>
          <w:szCs w:val="19"/>
        </w:rPr>
        <w:t xml:space="preserve">    residual field as the importance function (residual-based</w:t>
      </w:r>
    </w:p>
    <w:p>
      <w:pPr>
        <w:shd w:fill="F5F5F0" w:val="clear"/>
        <w:spacing w:after="0" w:line="260"/>
        <w:ind w:left="200"/>
      </w:pPr>
      <w:r>
        <w:rPr>
          <w:rFonts w:ascii="Consolas" w:cs="Consolas" w:eastAsia="Consolas" w:hAnsi="Consolas"/>
          <w:color w:val="1F2937"/>
          <w:sz w:val="19"/>
          <w:szCs w:val="19"/>
        </w:rPr>
        <w:t xml:space="preserve">    adaptive sampling, "RAR" in the PINN literature).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callable L(θ) that returns a scalar loss for any network parameters θ, with all physics, BCs, ICs, and data terms included. Ready for automatic differentiation in Step 3.3.</w:t>
            </w:r>
          </w:p>
        </w:tc>
      </w:tr>
    </w:tbl>
    <w:p>
      <w:pPr>
        <w:pStyle w:val="Heading2"/>
        <w:spacing w:after="140" w:before="280"/>
      </w:pPr>
      <w:r>
        <w:rPr>
          <w:rFonts w:ascii="Calibri" w:cs="Calibri" w:eastAsia="Calibri" w:hAnsi="Calibri"/>
          <w:b/>
          <w:bCs/>
          <w:color w:val="2E75B6"/>
          <w:sz w:val="28"/>
          <w:szCs w:val="28"/>
        </w:rPr>
        <w:t xml:space="preserve">Step 3.3 — Implement Automatic Differentiation</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Automatic differentiation is the feature that makes PINNs mesh-free. In a traditional FEM code, ∂²ψ/∂x² is approximated by a finite-difference stencil that requires a mesh. In a PINN, ∂²ψ/∂x² is an exact derivative obtained by traversing the computational graph of the forward pass. No mesh, no stencil, no discretisation error — just the network's own weights and the tanh chain rule, evaluated to machine precision at any (x, z, t) you like.</w:t>
      </w:r>
    </w:p>
    <w:p>
      <w:pPr>
        <w:spacing w:after="120" w:line="300"/>
        <w:jc w:val="both"/>
      </w:pPr>
      <w:r>
        <w:rPr>
          <w:rFonts w:ascii="Calibri" w:cs="Calibri" w:eastAsia="Calibri" w:hAnsi="Calibri"/>
          <w:sz w:val="22"/>
          <w:szCs w:val="22"/>
        </w:rPr>
        <w:t xml:space="preserve">To use AD correctly you must set requires_grad=True on the input tensors and — crucially — pass create_graph=True to every torch.autograd.grad call. The latter keeps the gradient graph alive so that higher-order derivatives can be taken. Forgetting this single flag is the most common PINN implementation bug.</w:t>
      </w:r>
    </w:p>
    <w:p>
      <w:pPr>
        <w:pStyle w:val="Heading4"/>
        <w:spacing w:after="80" w:before="180"/>
      </w:pPr>
      <w:r>
        <w:rPr>
          <w:rFonts w:ascii="Calibri" w:cs="Calibri" w:eastAsia="Calibri" w:hAnsi="Calibri"/>
          <w:b/>
          <w:bCs/>
          <w:i/>
          <w:iCs/>
          <w:color w:val="000000"/>
          <w:sz w:val="22"/>
          <w:szCs w:val="22"/>
        </w:rPr>
        <w:t xml:space="preserve">Implementation template (PyTorch)</w:t>
      </w:r>
    </w:p>
    <w:p>
      <w:pPr>
        <w:shd w:fill="F5F5F0" w:val="clear"/>
        <w:spacing w:after="0" w:line="260"/>
        <w:ind w:left="200"/>
      </w:pPr>
      <w:r>
        <w:rPr>
          <w:rFonts w:ascii="Consolas" w:cs="Consolas" w:eastAsia="Consolas" w:hAnsi="Consolas"/>
          <w:color w:val="1F2937"/>
          <w:sz w:val="19"/>
          <w:szCs w:val="19"/>
        </w:rPr>
        <w:t xml:space="preserve"># --- Forward pass ---</w:t>
      </w:r>
    </w:p>
    <w:p>
      <w:pPr>
        <w:shd w:fill="F5F5F0" w:val="clear"/>
        <w:spacing w:after="0" w:line="260"/>
        <w:ind w:left="200"/>
      </w:pPr>
      <w:r>
        <w:rPr>
          <w:rFonts w:ascii="Consolas" w:cs="Consolas" w:eastAsia="Consolas" w:hAnsi="Consolas"/>
          <w:color w:val="1F2937"/>
          <w:sz w:val="19"/>
          <w:szCs w:val="19"/>
        </w:rPr>
        <w:t xml:space="preserve">outputs = network(x, z, t)                    # x, z, t: requires_grad=True</w:t>
      </w:r>
    </w:p>
    <w:p>
      <w:pPr>
        <w:shd w:fill="F5F5F0" w:val="clear"/>
        <w:spacing w:after="0" w:line="260"/>
        <w:ind w:left="200"/>
      </w:pPr>
      <w:r>
        <w:rPr>
          <w:rFonts w:ascii="Consolas" w:cs="Consolas" w:eastAsia="Consolas" w:hAnsi="Consolas"/>
          <w:color w:val="1F2937"/>
          <w:sz w:val="19"/>
          <w:szCs w:val="19"/>
        </w:rPr>
        <w:t xml:space="preserve">psi, u, v = outputs[:, 0], outputs[:, 1], outputs[:, 2]</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First derivatives ---</w:t>
      </w:r>
    </w:p>
    <w:p>
      <w:pPr>
        <w:shd w:fill="F5F5F0" w:val="clear"/>
        <w:spacing w:after="0" w:line="260"/>
        <w:ind w:left="200"/>
      </w:pPr>
      <w:r>
        <w:rPr>
          <w:rFonts w:ascii="Consolas" w:cs="Consolas" w:eastAsia="Consolas" w:hAnsi="Consolas"/>
          <w:color w:val="1F2937"/>
          <w:sz w:val="19"/>
          <w:szCs w:val="19"/>
        </w:rPr>
        <w:t xml:space="preserve">def grad(y, x):</w:t>
      </w:r>
    </w:p>
    <w:p>
      <w:pPr>
        <w:shd w:fill="F5F5F0" w:val="clear"/>
        <w:spacing w:after="0" w:line="260"/>
        <w:ind w:left="200"/>
      </w:pPr>
      <w:r>
        <w:rPr>
          <w:rFonts w:ascii="Consolas" w:cs="Consolas" w:eastAsia="Consolas" w:hAnsi="Consolas"/>
          <w:color w:val="1F2937"/>
          <w:sz w:val="19"/>
          <w:szCs w:val="19"/>
        </w:rPr>
        <w:t xml:space="preserve">    return torch.autograd.grad(</w:t>
      </w:r>
    </w:p>
    <w:p>
      <w:pPr>
        <w:shd w:fill="F5F5F0" w:val="clear"/>
        <w:spacing w:after="0" w:line="260"/>
        <w:ind w:left="200"/>
      </w:pPr>
      <w:r>
        <w:rPr>
          <w:rFonts w:ascii="Consolas" w:cs="Consolas" w:eastAsia="Consolas" w:hAnsi="Consolas"/>
          <w:color w:val="1F2937"/>
          <w:sz w:val="19"/>
          <w:szCs w:val="19"/>
        </w:rPr>
        <w:t xml:space="preserve">        y, x, grad_outputs=torch.ones_like(y),</w:t>
      </w:r>
    </w:p>
    <w:p>
      <w:pPr>
        <w:shd w:fill="F5F5F0" w:val="clear"/>
        <w:spacing w:after="0" w:line="260"/>
        <w:ind w:left="200"/>
      </w:pPr>
      <w:r>
        <w:rPr>
          <w:rFonts w:ascii="Consolas" w:cs="Consolas" w:eastAsia="Consolas" w:hAnsi="Consolas"/>
          <w:color w:val="1F2937"/>
          <w:sz w:val="19"/>
          <w:szCs w:val="19"/>
        </w:rPr>
        <w:t xml:space="preserve">        create_graph=True, retain_graph=True)[0]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dpsi_dx = grad(psi, x)</w:t>
      </w:r>
    </w:p>
    <w:p>
      <w:pPr>
        <w:shd w:fill="F5F5F0" w:val="clear"/>
        <w:spacing w:after="0" w:line="260"/>
        <w:ind w:left="200"/>
      </w:pPr>
      <w:r>
        <w:rPr>
          <w:rFonts w:ascii="Consolas" w:cs="Consolas" w:eastAsia="Consolas" w:hAnsi="Consolas"/>
          <w:color w:val="1F2937"/>
          <w:sz w:val="19"/>
          <w:szCs w:val="19"/>
        </w:rPr>
        <w:t xml:space="preserve">dpsi_dz = grad(psi, z)</w:t>
      </w:r>
    </w:p>
    <w:p>
      <w:pPr>
        <w:shd w:fill="F5F5F0" w:val="clear"/>
        <w:spacing w:after="0" w:line="260"/>
        <w:ind w:left="200"/>
      </w:pPr>
      <w:r>
        <w:rPr>
          <w:rFonts w:ascii="Consolas" w:cs="Consolas" w:eastAsia="Consolas" w:hAnsi="Consolas"/>
          <w:color w:val="1F2937"/>
          <w:sz w:val="19"/>
          <w:szCs w:val="19"/>
        </w:rPr>
        <w:t xml:space="preserve">dpsi_dt = grad(psi, t)</w:t>
      </w:r>
    </w:p>
    <w:p>
      <w:pPr>
        <w:shd w:fill="F5F5F0" w:val="clear"/>
        <w:spacing w:after="0" w:line="260"/>
        <w:ind w:left="200"/>
      </w:pPr>
      <w:r>
        <w:rPr>
          <w:rFonts w:ascii="Consolas" w:cs="Consolas" w:eastAsia="Consolas" w:hAnsi="Consolas"/>
          <w:color w:val="1F2937"/>
          <w:sz w:val="19"/>
          <w:szCs w:val="19"/>
        </w:rPr>
        <w:t xml:space="preserve">du_dx   = grad(u,   x)</w:t>
      </w:r>
    </w:p>
    <w:p>
      <w:pPr>
        <w:shd w:fill="F5F5F0" w:val="clear"/>
        <w:spacing w:after="0" w:line="260"/>
        <w:ind w:left="200"/>
      </w:pPr>
      <w:r>
        <w:rPr>
          <w:rFonts w:ascii="Consolas" w:cs="Consolas" w:eastAsia="Consolas" w:hAnsi="Consolas"/>
          <w:color w:val="1F2937"/>
          <w:sz w:val="19"/>
          <w:szCs w:val="19"/>
        </w:rPr>
        <w:t xml:space="preserve">du_dz   = grad(u,   z)</w:t>
      </w:r>
    </w:p>
    <w:p>
      <w:pPr>
        <w:shd w:fill="F5F5F0" w:val="clear"/>
        <w:spacing w:after="0" w:line="260"/>
        <w:ind w:left="200"/>
      </w:pPr>
      <w:r>
        <w:rPr>
          <w:rFonts w:ascii="Consolas" w:cs="Consolas" w:eastAsia="Consolas" w:hAnsi="Consolas"/>
          <w:color w:val="1F2937"/>
          <w:sz w:val="19"/>
          <w:szCs w:val="19"/>
        </w:rPr>
        <w:t xml:space="preserve">dv_dx   = grad(v,   x)</w:t>
      </w:r>
    </w:p>
    <w:p>
      <w:pPr>
        <w:shd w:fill="F5F5F0" w:val="clear"/>
        <w:spacing w:after="0" w:line="260"/>
        <w:ind w:left="200"/>
      </w:pPr>
      <w:r>
        <w:rPr>
          <w:rFonts w:ascii="Consolas" w:cs="Consolas" w:eastAsia="Consolas" w:hAnsi="Consolas"/>
          <w:color w:val="1F2937"/>
          <w:sz w:val="19"/>
          <w:szCs w:val="19"/>
        </w:rPr>
        <w:t xml:space="preserve">dv_dz   = grad(v,   z)</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Second derivatives ---</w:t>
      </w:r>
    </w:p>
    <w:p>
      <w:pPr>
        <w:shd w:fill="F5F5F0" w:val="clear"/>
        <w:spacing w:after="0" w:line="260"/>
        <w:ind w:left="200"/>
      </w:pPr>
      <w:r>
        <w:rPr>
          <w:rFonts w:ascii="Consolas" w:cs="Consolas" w:eastAsia="Consolas" w:hAnsi="Consolas"/>
          <w:color w:val="1F2937"/>
          <w:sz w:val="19"/>
          <w:szCs w:val="19"/>
        </w:rPr>
        <w:t xml:space="preserve">d2psi_dx2 = grad(dpsi_dx, x)</w:t>
      </w:r>
    </w:p>
    <w:p>
      <w:pPr>
        <w:shd w:fill="F5F5F0" w:val="clear"/>
        <w:spacing w:after="0" w:line="260"/>
        <w:ind w:left="200"/>
      </w:pPr>
      <w:r>
        <w:rPr>
          <w:rFonts w:ascii="Consolas" w:cs="Consolas" w:eastAsia="Consolas" w:hAnsi="Consolas"/>
          <w:color w:val="1F2937"/>
          <w:sz w:val="19"/>
          <w:szCs w:val="19"/>
        </w:rPr>
        <w:t xml:space="preserve">d2psi_dz2 = grad(dpsi_dz, z)</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Strains ---</w:t>
      </w:r>
    </w:p>
    <w:p>
      <w:pPr>
        <w:shd w:fill="F5F5F0" w:val="clear"/>
        <w:spacing w:after="0" w:line="260"/>
        <w:ind w:left="200"/>
      </w:pPr>
      <w:r>
        <w:rPr>
          <w:rFonts w:ascii="Consolas" w:cs="Consolas" w:eastAsia="Consolas" w:hAnsi="Consolas"/>
          <w:color w:val="1F2937"/>
          <w:sz w:val="19"/>
          <w:szCs w:val="19"/>
        </w:rPr>
        <w:t xml:space="preserve">eps_xx = du_dx</w:t>
      </w:r>
    </w:p>
    <w:p>
      <w:pPr>
        <w:shd w:fill="F5F5F0" w:val="clear"/>
        <w:spacing w:after="0" w:line="260"/>
        <w:ind w:left="200"/>
      </w:pPr>
      <w:r>
        <w:rPr>
          <w:rFonts w:ascii="Consolas" w:cs="Consolas" w:eastAsia="Consolas" w:hAnsi="Consolas"/>
          <w:color w:val="1F2937"/>
          <w:sz w:val="19"/>
          <w:szCs w:val="19"/>
        </w:rPr>
        <w:t xml:space="preserve">eps_zz = dv_dz</w:t>
      </w:r>
    </w:p>
    <w:p>
      <w:pPr>
        <w:shd w:fill="F5F5F0" w:val="clear"/>
        <w:spacing w:after="0" w:line="260"/>
        <w:ind w:left="200"/>
      </w:pPr>
      <w:r>
        <w:rPr>
          <w:rFonts w:ascii="Consolas" w:cs="Consolas" w:eastAsia="Consolas" w:hAnsi="Consolas"/>
          <w:color w:val="1F2937"/>
          <w:sz w:val="19"/>
          <w:szCs w:val="19"/>
        </w:rPr>
        <w:t xml:space="preserve">eps_xz = 0.5 * (du_dz + dv_dx)</w:t>
      </w:r>
    </w:p>
    <w:p>
      <w:pPr>
        <w:shd w:fill="F5F5F0" w:val="clear"/>
        <w:spacing w:after="0" w:line="260"/>
        <w:ind w:left="200"/>
      </w:pPr>
      <w:r>
        <w:rPr>
          <w:rFonts w:ascii="Consolas" w:cs="Consolas" w:eastAsia="Consolas" w:hAnsi="Consolas"/>
          <w:color w:val="1F2937"/>
          <w:sz w:val="19"/>
          <w:szCs w:val="19"/>
        </w:rPr>
        <w:t xml:space="preserve">eps_v  = eps_xx + eps_zz           # volumetric strain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van Genuchten SWCC ---</w:t>
      </w:r>
    </w:p>
    <w:p>
      <w:pPr>
        <w:shd w:fill="F5F5F0" w:val="clear"/>
        <w:spacing w:after="0" w:line="260"/>
        <w:ind w:left="200"/>
      </w:pPr>
      <w:r>
        <w:rPr>
          <w:rFonts w:ascii="Consolas" w:cs="Consolas" w:eastAsia="Consolas" w:hAnsi="Consolas"/>
          <w:color w:val="1F2937"/>
          <w:sz w:val="19"/>
          <w:szCs w:val="19"/>
        </w:rPr>
        <w:t xml:space="preserve">Theta = (1 + (alpha * torch.abs(psi))**n)**(-m)     # effective saturation</w:t>
      </w:r>
    </w:p>
    <w:p>
      <w:pPr>
        <w:shd w:fill="F5F5F0" w:val="clear"/>
        <w:spacing w:after="0" w:line="260"/>
        <w:ind w:left="200"/>
      </w:pPr>
      <w:r>
        <w:rPr>
          <w:rFonts w:ascii="Consolas" w:cs="Consolas" w:eastAsia="Consolas" w:hAnsi="Consolas"/>
          <w:color w:val="1F2937"/>
          <w:sz w:val="19"/>
          <w:szCs w:val="19"/>
        </w:rPr>
        <w:t xml:space="preserve">K_psi = K_s * Theta**0.5 * (1 - (1 - Theta**(1/m))**m)**2</w:t>
      </w:r>
    </w:p>
    <w:p>
      <w:pPr>
        <w:shd w:fill="F5F5F0" w:val="clear"/>
        <w:spacing w:after="0" w:line="260"/>
        <w:ind w:left="200"/>
      </w:pPr>
      <w:r>
        <w:rPr>
          <w:rFonts w:ascii="Consolas" w:cs="Consolas" w:eastAsia="Consolas" w:hAnsi="Consolas"/>
          <w:color w:val="1F2937"/>
          <w:sz w:val="19"/>
          <w:szCs w:val="19"/>
        </w:rPr>
        <w:t xml:space="preserve">C_psi = ... # chain-rule specific capacity (see Phase 1.2 math)</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TWO-WAY coupling: Kozeny–Carman ---</w:t>
      </w:r>
    </w:p>
    <w:p>
      <w:pPr>
        <w:shd w:fill="F5F5F0" w:val="clear"/>
        <w:spacing w:after="0" w:line="260"/>
        <w:ind w:left="200"/>
      </w:pPr>
      <w:r>
        <w:rPr>
          <w:rFonts w:ascii="Consolas" w:cs="Consolas" w:eastAsia="Consolas" w:hAnsi="Consolas"/>
          <w:color w:val="1F2937"/>
          <w:sz w:val="19"/>
          <w:szCs w:val="19"/>
        </w:rPr>
        <w:t xml:space="preserve">n_por    = n0 + eps_v</w:t>
      </w:r>
    </w:p>
    <w:p>
      <w:pPr>
        <w:shd w:fill="F5F5F0" w:val="clear"/>
        <w:spacing w:after="0" w:line="260"/>
        <w:ind w:left="200"/>
      </w:pPr>
      <w:r>
        <w:rPr>
          <w:rFonts w:ascii="Consolas" w:cs="Consolas" w:eastAsia="Consolas" w:hAnsi="Consolas"/>
          <w:color w:val="1F2937"/>
          <w:sz w:val="19"/>
          <w:szCs w:val="19"/>
        </w:rPr>
        <w:t xml:space="preserve">K_s_now  = K_s0 * (n_por / n0)**3 * ((1 - n0) / (1 - n_por))**2</w:t>
      </w:r>
    </w:p>
    <w:p>
      <w:pPr>
        <w:shd w:fill="F5F5F0" w:val="clear"/>
        <w:spacing w:after="0" w:line="260"/>
        <w:ind w:left="200"/>
      </w:pPr>
      <w:r>
        <w:rPr>
          <w:rFonts w:ascii="Consolas" w:cs="Consolas" w:eastAsia="Consolas" w:hAnsi="Consolas"/>
          <w:color w:val="1F2937"/>
          <w:sz w:val="19"/>
          <w:szCs w:val="19"/>
        </w:rPr>
        <w:t xml:space="preserve">rho_b    = rho_d + theta_of_psi(psi) * rho_w</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 Residuals ---</w:t>
      </w:r>
    </w:p>
    <w:p>
      <w:pPr>
        <w:shd w:fill="F5F5F0" w:val="clear"/>
        <w:spacing w:after="0" w:line="260"/>
        <w:ind w:left="200"/>
      </w:pPr>
      <w:r>
        <w:rPr>
          <w:rFonts w:ascii="Consolas" w:cs="Consolas" w:eastAsia="Consolas" w:hAnsi="Consolas"/>
          <w:color w:val="1F2937"/>
          <w:sz w:val="19"/>
          <w:szCs w:val="19"/>
        </w:rPr>
        <w:t xml:space="preserve">R_rich   = C_psi * dpsi_dt \</w:t>
      </w:r>
    </w:p>
    <w:p>
      <w:pPr>
        <w:shd w:fill="F5F5F0" w:val="clear"/>
        <w:spacing w:after="0" w:line="260"/>
        <w:ind w:left="200"/>
      </w:pPr>
      <w:r>
        <w:rPr>
          <w:rFonts w:ascii="Consolas" w:cs="Consolas" w:eastAsia="Consolas" w:hAnsi="Consolas"/>
          <w:color w:val="1F2937"/>
          <w:sz w:val="19"/>
          <w:szCs w:val="19"/>
        </w:rPr>
        <w:t xml:space="preserve">           - dK_dpsi * (dpsi_dx**2 + dpsi_dz * (1 + dpsi_dz)) \</w:t>
      </w:r>
    </w:p>
    <w:p>
      <w:pPr>
        <w:shd w:fill="F5F5F0" w:val="clear"/>
        <w:spacing w:after="0" w:line="260"/>
        <w:ind w:left="200"/>
      </w:pPr>
      <w:r>
        <w:rPr>
          <w:rFonts w:ascii="Consolas" w:cs="Consolas" w:eastAsia="Consolas" w:hAnsi="Consolas"/>
          <w:color w:val="1F2937"/>
          <w:sz w:val="19"/>
          <w:szCs w:val="19"/>
        </w:rPr>
        <w:t xml:space="preserve">           - K_s_now * (d2psi_dx2 + d2psi_dz2)</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R_mech_x = dsigma_xx_dx + dtau_xz_dz</w:t>
      </w:r>
    </w:p>
    <w:p>
      <w:pPr>
        <w:shd w:fill="F5F5F0" w:val="clear"/>
        <w:spacing w:after="0" w:line="260"/>
        <w:ind w:left="200"/>
      </w:pPr>
      <w:r>
        <w:rPr>
          <w:rFonts w:ascii="Consolas" w:cs="Consolas" w:eastAsia="Consolas" w:hAnsi="Consolas"/>
          <w:color w:val="1F2937"/>
          <w:sz w:val="19"/>
          <w:szCs w:val="19"/>
        </w:rPr>
        <w:t xml:space="preserve">R_mech_z = dtau_xz_dx   + dsigma_zz_dz + rho_b * 9.81</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loss_PDE = (R_rich**2 + R_mech_x**2 + R_mech_z**2).mean()</w:t>
      </w:r>
    </w:p>
    <w:p>
      <w:pPr>
        <w:pStyle w:val="Heading4"/>
        <w:spacing w:after="80" w:before="180"/>
      </w:pPr>
      <w:r>
        <w:rPr>
          <w:rFonts w:ascii="Calibri" w:cs="Calibri" w:eastAsia="Calibri" w:hAnsi="Calibri"/>
          <w:b/>
          <w:bCs/>
          <w:i/>
          <w:iCs/>
          <w:color w:val="000000"/>
          <w:sz w:val="22"/>
          <w:szCs w:val="22"/>
        </w:rPr>
        <w:t xml:space="preserve">Common AD pitfalls</w:t>
      </w:r>
    </w:p>
    <w:p>
      <w:pPr>
        <w:pStyle w:val="ListParagraph"/>
        <w:numPr>
          <w:ilvl w:val="0"/>
          <w:numId w:val="2"/>
        </w:numPr>
        <w:spacing w:after="80" w:line="280"/>
      </w:pPr>
      <w:r>
        <w:rPr>
          <w:rFonts w:ascii="Calibri" w:cs="Calibri" w:eastAsia="Calibri" w:hAnsi="Calibri"/>
          <w:b/>
          <w:bCs/>
          <w:sz w:val="22"/>
          <w:szCs w:val="22"/>
        </w:rPr>
        <w:t xml:space="preserve">Forgetting create_graph=True: </w:t>
      </w:r>
      <w:r>
        <w:rPr>
          <w:rFonts w:ascii="Calibri" w:cs="Calibri" w:eastAsia="Calibri" w:hAnsi="Calibri"/>
          <w:sz w:val="22"/>
          <w:szCs w:val="22"/>
        </w:rPr>
        <w:t xml:space="preserve">first derivatives will still work, but second derivatives will silently return None and Richards will never converge.</w:t>
      </w:r>
    </w:p>
    <w:p>
      <w:pPr>
        <w:pStyle w:val="ListParagraph"/>
        <w:numPr>
          <w:ilvl w:val="0"/>
          <w:numId w:val="2"/>
        </w:numPr>
        <w:spacing w:after="80" w:line="280"/>
      </w:pPr>
      <w:r>
        <w:rPr>
          <w:rFonts w:ascii="Calibri" w:cs="Calibri" w:eastAsia="Calibri" w:hAnsi="Calibri"/>
          <w:b/>
          <w:bCs/>
          <w:sz w:val="22"/>
          <w:szCs w:val="22"/>
        </w:rPr>
        <w:t xml:space="preserve">Calling .item() on intermediate tensors: </w:t>
      </w:r>
      <w:r>
        <w:rPr>
          <w:rFonts w:ascii="Calibri" w:cs="Calibri" w:eastAsia="Calibri" w:hAnsi="Calibri"/>
          <w:sz w:val="22"/>
          <w:szCs w:val="22"/>
        </w:rPr>
        <w:t xml:space="preserve">detaches them from the graph. Only use .item() on the final loss value, never on the residuals.</w:t>
      </w:r>
    </w:p>
    <w:p>
      <w:pPr>
        <w:pStyle w:val="ListParagraph"/>
        <w:numPr>
          <w:ilvl w:val="0"/>
          <w:numId w:val="2"/>
        </w:numPr>
        <w:spacing w:after="80" w:line="280"/>
      </w:pPr>
      <w:r>
        <w:rPr>
          <w:rFonts w:ascii="Calibri" w:cs="Calibri" w:eastAsia="Calibri" w:hAnsi="Calibri"/>
          <w:b/>
          <w:bCs/>
          <w:sz w:val="22"/>
          <w:szCs w:val="22"/>
        </w:rPr>
        <w:t xml:space="preserve">In-place operations on inputs: </w:t>
      </w:r>
      <w:r>
        <w:rPr>
          <w:rFonts w:ascii="Calibri" w:cs="Calibri" w:eastAsia="Calibri" w:hAnsi="Calibri"/>
          <w:sz w:val="22"/>
          <w:szCs w:val="22"/>
        </w:rPr>
        <w:t xml:space="preserve">never write x += something when x is a leaf tensor; AD cannot track in-place modifications of leaves.</w:t>
      </w:r>
    </w:p>
    <w:p>
      <w:pPr>
        <w:pStyle w:val="ListParagraph"/>
        <w:numPr>
          <w:ilvl w:val="0"/>
          <w:numId w:val="2"/>
        </w:numPr>
        <w:spacing w:after="80" w:line="280"/>
      </w:pPr>
      <w:r>
        <w:rPr>
          <w:rFonts w:ascii="Calibri" w:cs="Calibri" w:eastAsia="Calibri" w:hAnsi="Calibri"/>
          <w:b/>
          <w:bCs/>
          <w:sz w:val="22"/>
          <w:szCs w:val="22"/>
        </w:rPr>
        <w:t xml:space="preserve">Singularity at ψ = 0 in van Genuchten: </w:t>
      </w:r>
      <w:r>
        <w:rPr>
          <w:rFonts w:ascii="Calibri" w:cs="Calibri" w:eastAsia="Calibri" w:hAnsi="Calibri"/>
          <w:sz w:val="22"/>
          <w:szCs w:val="22"/>
        </w:rPr>
        <w:t xml:space="preserve">|ψ|^n blows up at ψ = 0 for n &gt; 1. Protect with a small ε: torch.abs(psi) + 1e-8.</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Automatic-differentiation pipeline that computes every derivative the Richards and mechanical residuals need, with the Kozeny–Carman feedback wired through ε_v. Ready for adaptive weighting in Step 3.4.</w:t>
            </w:r>
          </w:p>
        </w:tc>
      </w:tr>
    </w:tbl>
    <w:p>
      <w:pPr>
        <w:pStyle w:val="Heading2"/>
        <w:spacing w:after="140" w:before="280"/>
      </w:pPr>
      <w:r>
        <w:rPr>
          <w:rFonts w:ascii="Calibri" w:cs="Calibri" w:eastAsia="Calibri" w:hAnsi="Calibri"/>
          <w:b/>
          <w:bCs/>
          <w:color w:val="2E75B6"/>
          <w:sz w:val="28"/>
          <w:szCs w:val="28"/>
        </w:rPr>
        <w:t xml:space="preserve">Step 3.4 — Set Up Adaptive Loss Weighting</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In the monolithic coupled loss, the Richards residual has units that make its gradient with respect to network weights on the order of 10⁻⁶, while the mechanical residual has a gradient on the order of 10³. Without intervention, the optimiser sees only the mechanical term, minimises it, and completely ignores the seepage physics. The result is an elastic solution with random pore pressures — numerically plausible but physically worthless. Adaptive loss weighting rebalances the gradients so every physics term influences every update.</w:t>
      </w:r>
    </w:p>
    <w:p>
      <w:pPr>
        <w:spacing w:after="120" w:line="300"/>
        <w:jc w:val="both"/>
      </w:pPr>
      <w:r>
        <w:rPr>
          <w:rFonts w:ascii="Calibri" w:cs="Calibri" w:eastAsia="Calibri" w:hAnsi="Calibri"/>
          <w:sz w:val="22"/>
          <w:szCs w:val="22"/>
        </w:rPr>
        <w:t xml:space="preserve">The two leading techniques are GradNorm (Chen et al., 2018) and the Neural-Tangent-Kernel (NTK) method (Wang et al., 2022). GradNorm is simpler to implement and is the recommended first choice; NTK is more principled but more expensive. Both produce similar final results for this class of problem.</w:t>
      </w:r>
    </w:p>
    <w:p>
      <w:pPr>
        <w:pStyle w:val="Heading4"/>
        <w:spacing w:after="80" w:before="180"/>
      </w:pPr>
      <w:r>
        <w:rPr>
          <w:rFonts w:ascii="Calibri" w:cs="Calibri" w:eastAsia="Calibri" w:hAnsi="Calibri"/>
          <w:b/>
          <w:bCs/>
          <w:i/>
          <w:iCs/>
          <w:color w:val="000000"/>
          <w:sz w:val="22"/>
          <w:szCs w:val="22"/>
        </w:rPr>
        <w:t xml:space="preserve">GradNorm algorithm</w:t>
      </w:r>
    </w:p>
    <w:p>
      <w:pPr>
        <w:shd w:fill="F5F5F0" w:val="clear"/>
        <w:spacing w:after="0" w:line="260"/>
        <w:ind w:left="200"/>
      </w:pPr>
      <w:r>
        <w:rPr>
          <w:rFonts w:ascii="Consolas" w:cs="Consolas" w:eastAsia="Consolas" w:hAnsi="Consolas"/>
          <w:color w:val="1F2937"/>
          <w:sz w:val="19"/>
          <w:szCs w:val="19"/>
        </w:rPr>
        <w:t xml:space="preserve">EVERY 100 EPOCHS: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1. For each loss term i, compute the gradient norm</w:t>
      </w:r>
    </w:p>
    <w:p>
      <w:pPr>
        <w:shd w:fill="F5F5F0" w:val="clear"/>
        <w:spacing w:after="0" w:line="260"/>
        <w:ind w:left="200"/>
      </w:pPr>
      <w:r>
        <w:rPr>
          <w:rFonts w:ascii="Consolas" w:cs="Consolas" w:eastAsia="Consolas" w:hAnsi="Consolas"/>
          <w:color w:val="1F2937"/>
          <w:sz w:val="19"/>
          <w:szCs w:val="19"/>
        </w:rPr>
        <w:t xml:space="preserve">        g_i = || ∂(w_i · L_i) / ∂θ ||_2</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2. Compute the mean gradient norm</w:t>
      </w:r>
    </w:p>
    <w:p>
      <w:pPr>
        <w:shd w:fill="F5F5F0" w:val="clear"/>
        <w:spacing w:after="0" w:line="260"/>
        <w:ind w:left="200"/>
      </w:pPr>
      <w:r>
        <w:rPr>
          <w:rFonts w:ascii="Consolas" w:cs="Consolas" w:eastAsia="Consolas" w:hAnsi="Consolas"/>
          <w:color w:val="1F2937"/>
          <w:sz w:val="19"/>
          <w:szCs w:val="19"/>
        </w:rPr>
        <w:t xml:space="preserve">        ḡ = mean_i( g_i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3. Compute the relative loss ratio</w:t>
      </w:r>
    </w:p>
    <w:p>
      <w:pPr>
        <w:shd w:fill="F5F5F0" w:val="clear"/>
        <w:spacing w:after="0" w:line="260"/>
        <w:ind w:left="200"/>
      </w:pPr>
      <w:r>
        <w:rPr>
          <w:rFonts w:ascii="Consolas" w:cs="Consolas" w:eastAsia="Consolas" w:hAnsi="Consolas"/>
          <w:color w:val="1F2937"/>
          <w:sz w:val="19"/>
          <w:szCs w:val="19"/>
        </w:rPr>
        <w:t xml:space="preserve">        r̃_i = L_i(t) / L_i(0)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4. Compute the relative inverse training rate</w:t>
      </w:r>
    </w:p>
    <w:p>
      <w:pPr>
        <w:shd w:fill="F5F5F0" w:val="clear"/>
        <w:spacing w:after="0" w:line="260"/>
        <w:ind w:left="200"/>
      </w:pPr>
      <w:r>
        <w:rPr>
          <w:rFonts w:ascii="Consolas" w:cs="Consolas" w:eastAsia="Consolas" w:hAnsi="Consolas"/>
          <w:color w:val="1F2937"/>
          <w:sz w:val="19"/>
          <w:szCs w:val="19"/>
        </w:rPr>
        <w:t xml:space="preserve">        r_i = r̃_i / mean_j( r̃_j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5. Define the target gradient</w:t>
      </w:r>
    </w:p>
    <w:p>
      <w:pPr>
        <w:shd w:fill="F5F5F0" w:val="clear"/>
        <w:spacing w:after="0" w:line="260"/>
        <w:ind w:left="200"/>
      </w:pPr>
      <w:r>
        <w:rPr>
          <w:rFonts w:ascii="Consolas" w:cs="Consolas" w:eastAsia="Consolas" w:hAnsi="Consolas"/>
          <w:color w:val="1F2937"/>
          <w:sz w:val="19"/>
          <w:szCs w:val="19"/>
        </w:rPr>
        <w:t xml:space="preserve">        G_i_target = ḡ × r_i^α          (α = 1.5 typical)</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6. Update the weights w_i by gradient descent on</w:t>
      </w:r>
    </w:p>
    <w:p>
      <w:pPr>
        <w:shd w:fill="F5F5F0" w:val="clear"/>
        <w:spacing w:after="0" w:line="260"/>
        <w:ind w:left="200"/>
      </w:pPr>
      <w:r>
        <w:rPr>
          <w:rFonts w:ascii="Consolas" w:cs="Consolas" w:eastAsia="Consolas" w:hAnsi="Consolas"/>
          <w:color w:val="1F2937"/>
          <w:sz w:val="19"/>
          <w:szCs w:val="19"/>
        </w:rPr>
        <w:t xml:space="preserve">        Σ_i | g_i − G_i_target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Intuition:  loss terms that are learning slowly (high r̃_i)</w:t>
      </w:r>
    </w:p>
    <w:p>
      <w:pPr>
        <w:shd w:fill="F5F5F0" w:val="clear"/>
        <w:spacing w:after="0" w:line="260"/>
        <w:ind w:left="200"/>
      </w:pPr>
      <w:r>
        <w:rPr>
          <w:rFonts w:ascii="Consolas" w:cs="Consolas" w:eastAsia="Consolas" w:hAnsi="Consolas"/>
          <w:color w:val="1F2937"/>
          <w:sz w:val="19"/>
          <w:szCs w:val="19"/>
        </w:rPr>
        <w:t xml:space="preserve">            get a larger target gradient → the optimiser gives</w:t>
      </w:r>
    </w:p>
    <w:p>
      <w:pPr>
        <w:shd w:fill="F5F5F0" w:val="clear"/>
        <w:spacing w:after="0" w:line="260"/>
        <w:ind w:left="200"/>
      </w:pPr>
      <w:r>
        <w:rPr>
          <w:rFonts w:ascii="Consolas" w:cs="Consolas" w:eastAsia="Consolas" w:hAnsi="Consolas"/>
          <w:color w:val="1F2937"/>
          <w:sz w:val="19"/>
          <w:szCs w:val="19"/>
        </w:rPr>
        <w:t xml:space="preserve">            them more attention in the next 100 epochs.</w:t>
      </w:r>
    </w:p>
    <w:p>
      <w:pPr>
        <w:pStyle w:val="Heading4"/>
        <w:spacing w:after="80" w:before="180"/>
      </w:pPr>
      <w:r>
        <w:rPr>
          <w:rFonts w:ascii="Calibri" w:cs="Calibri" w:eastAsia="Calibri" w:hAnsi="Calibri"/>
          <w:b/>
          <w:bCs/>
          <w:i/>
          <w:iCs/>
          <w:color w:val="000000"/>
          <w:sz w:val="22"/>
          <w:szCs w:val="22"/>
        </w:rPr>
        <w:t xml:space="preserve">Initial weights</w:t>
      </w:r>
    </w:p>
    <w:p>
      <w:pPr>
        <w:shd w:fill="F5F5F0" w:val="clear"/>
        <w:spacing w:after="0" w:line="260"/>
        <w:ind w:left="200"/>
      </w:pPr>
      <w:r>
        <w:rPr>
          <w:rFonts w:ascii="Consolas" w:cs="Consolas" w:eastAsia="Consolas" w:hAnsi="Consolas"/>
          <w:color w:val="1F2937"/>
          <w:sz w:val="19"/>
          <w:szCs w:val="19"/>
        </w:rPr>
        <w:t xml:space="preserve">STARTING GUESS (before GradNorm kicks in):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w_PDE   =   1.0</w:t>
      </w:r>
    </w:p>
    <w:p>
      <w:pPr>
        <w:shd w:fill="F5F5F0" w:val="clear"/>
        <w:spacing w:after="0" w:line="260"/>
        <w:ind w:left="200"/>
      </w:pPr>
      <w:r>
        <w:rPr>
          <w:rFonts w:ascii="Consolas" w:cs="Consolas" w:eastAsia="Consolas" w:hAnsi="Consolas"/>
          <w:color w:val="1F2937"/>
          <w:sz w:val="19"/>
          <w:szCs w:val="19"/>
        </w:rPr>
        <w:t xml:space="preserve">  w_BC    = 100.0     (BCs must be satisfied first)</w:t>
      </w:r>
    </w:p>
    <w:p>
      <w:pPr>
        <w:shd w:fill="F5F5F0" w:val="clear"/>
        <w:spacing w:after="0" w:line="260"/>
        <w:ind w:left="200"/>
      </w:pPr>
      <w:r>
        <w:rPr>
          <w:rFonts w:ascii="Consolas" w:cs="Consolas" w:eastAsia="Consolas" w:hAnsi="Consolas"/>
          <w:color w:val="1F2937"/>
          <w:sz w:val="19"/>
          <w:szCs w:val="19"/>
        </w:rPr>
        <w:t xml:space="preserve">  w_IC    = 100.0</w:t>
      </w:r>
    </w:p>
    <w:p>
      <w:pPr>
        <w:shd w:fill="F5F5F0" w:val="clear"/>
        <w:spacing w:after="0" w:line="260"/>
        <w:ind w:left="200"/>
      </w:pPr>
      <w:r>
        <w:rPr>
          <w:rFonts w:ascii="Consolas" w:cs="Consolas" w:eastAsia="Consolas" w:hAnsi="Consolas"/>
          <w:color w:val="1F2937"/>
          <w:sz w:val="19"/>
          <w:szCs w:val="19"/>
        </w:rPr>
        <w:t xml:space="preserve">  w_data  =  10.0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GradNorm then takes over and rebalances every 100 epochs.</w:t>
      </w:r>
    </w:p>
    <w:p>
      <w:pPr>
        <w:pStyle w:val="Heading4"/>
        <w:spacing w:after="80" w:before="180"/>
      </w:pPr>
      <w:r>
        <w:rPr>
          <w:rFonts w:ascii="Calibri" w:cs="Calibri" w:eastAsia="Calibri" w:hAnsi="Calibri"/>
          <w:b/>
          <w:bCs/>
          <w:i/>
          <w:iCs/>
          <w:color w:val="000000"/>
          <w:sz w:val="22"/>
          <w:szCs w:val="22"/>
        </w:rPr>
        <w:t xml:space="preserve">Alternative — NTK-based weighting</w:t>
      </w:r>
    </w:p>
    <w:p>
      <w:pPr>
        <w:spacing w:after="120" w:line="300"/>
        <w:jc w:val="both"/>
      </w:pPr>
      <w:r>
        <w:rPr>
          <w:rFonts w:ascii="Calibri" w:cs="Calibri" w:eastAsia="Calibri" w:hAnsi="Calibri"/>
          <w:sz w:val="22"/>
          <w:szCs w:val="22"/>
        </w:rPr>
        <w:t xml:space="preserve">The NTK method computes the eigenvalues of the Neural-Tangent-Kernel matrix for each loss component and chooses weights inversely proportional to the largest eigenvalue. This equalises the convergence rates of all loss terms by spectral analysis rather than by gradient norm. It is more expensive (you must assemble or estimate the NTK at each update) but is the current state of the art for stiff coupled systems. If GradNorm fails to stabilise the coupled HM loss, NTK is the escalation path.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dynamically weighted loss function in which every physics term, every boundary condition, and every initial condition influences the optimiser meaningfully. Phase 3 is complete; training begins in Phase 4.</w:t>
            </w:r>
          </w:p>
        </w:tc>
      </w:tr>
    </w:tbl>
    <w:p>
      <w:r>
        <w:br/>
        <w:t xml:space="preserve"/>
      </w:r>
    </w:p>
    <w:p>
      <w:pPr>
        <w:pStyle w:val="Heading1"/>
        <w:spacing w:after="180" w:before="360"/>
      </w:pPr>
      <w:r>
        <w:rPr>
          <w:rFonts w:ascii="Calibri" w:cs="Calibri" w:eastAsia="Calibri" w:hAnsi="Calibri"/>
          <w:b/>
          <w:bCs/>
          <w:color w:val="1F3A68"/>
          <w:sz w:val="32"/>
          <w:szCs w:val="32"/>
        </w:rPr>
        <w:t xml:space="preserve">Phase 4 — Training the PINN</w:t>
      </w:r>
    </w:p>
    <w:p>
      <w:pPr>
        <w:spacing w:after="120" w:line="300"/>
        <w:jc w:val="both"/>
      </w:pPr>
      <w:r>
        <w:rPr>
          <w:rFonts w:ascii="Calibri" w:cs="Calibri" w:eastAsia="Calibri" w:hAnsi="Calibri"/>
          <w:sz w:val="22"/>
          <w:szCs w:val="22"/>
        </w:rPr>
        <w:t xml:space="preserve">Purpose of this phase: take the fully assembled PINN from Phase 3 and train it to convergence, meaning PDE residual norm of order 10⁻⁵ or better. Training a coupled HM PINN is not a single-optimiser job: the combination of Adam for global exploration and L-BFGS for local refinement has become standard in the literature because the two optimisers have complementary failure modes. Adam alone rarely reaches the precision needed for SSR; L-BFGS alone cannot escape the initial saddle points. The hybrid reliably does both.</w:t>
      </w:r>
    </w:p>
    <w:p>
      <w:pPr>
        <w:spacing w:after="120" w:line="300"/>
        <w:jc w:val="both"/>
      </w:pPr>
      <w:r>
        <w:rPr>
          <w:rFonts w:ascii="Calibri" w:cs="Calibri" w:eastAsia="Calibri" w:hAnsi="Calibri"/>
          <w:sz w:val="22"/>
          <w:szCs w:val="22"/>
        </w:rPr>
        <w:t xml:space="preserve">Phase 4 ends when the baseline PINN (SRF = 1) reproduces the paper's analytical drawdown and LEM stress state within an acceptable tolerance. Only then may you proceed to SSR.</w:t>
      </w:r>
    </w:p>
    <w:p>
      <w:pPr>
        <w:pStyle w:val="Heading2"/>
        <w:spacing w:after="140" w:before="280"/>
      </w:pPr>
      <w:r>
        <w:rPr>
          <w:rFonts w:ascii="Calibri" w:cs="Calibri" w:eastAsia="Calibri" w:hAnsi="Calibri"/>
          <w:b/>
          <w:bCs/>
          <w:color w:val="2E75B6"/>
          <w:sz w:val="28"/>
          <w:szCs w:val="28"/>
        </w:rPr>
        <w:t xml:space="preserve">Step 4.1 — Stage 1: Adam Optimiser (Exploration)</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Adam is a first-order stochastic optimiser with per-parameter adaptive learning rates. It is robust to noisy gradients and excellent at breaking the symmetries of a randomly initialised network — the phase in which the outputs are essentially white noise and the loss is dominated by random fluctuations. Second-order methods like L-BFGS are catastrophically bad in this regime because the Hessian approximation they build is based on noise. Use Adam until the total loss plateaus, typically after 50 000 – 100 000 epochs; only then hand off to L-BFGS.</w:t>
      </w:r>
    </w:p>
    <w:p>
      <w:pPr>
        <w:pStyle w:val="Heading4"/>
        <w:spacing w:after="80" w:before="180"/>
      </w:pPr>
      <w:r>
        <w:rPr>
          <w:rFonts w:ascii="Calibri" w:cs="Calibri" w:eastAsia="Calibri" w:hAnsi="Calibri"/>
          <w:b/>
          <w:bCs/>
          <w:i/>
          <w:iCs/>
          <w:color w:val="000000"/>
          <w:sz w:val="22"/>
          <w:szCs w:val="22"/>
        </w:rPr>
        <w:t xml:space="preserve">Training protocol</w:t>
      </w:r>
    </w:p>
    <w:p>
      <w:pPr>
        <w:shd w:fill="F5F5F0" w:val="clear"/>
        <w:spacing w:after="0" w:line="260"/>
        <w:ind w:left="200"/>
      </w:pPr>
      <w:r>
        <w:rPr>
          <w:rFonts w:ascii="Consolas" w:cs="Consolas" w:eastAsia="Consolas" w:hAnsi="Consolas"/>
          <w:color w:val="1F2937"/>
          <w:sz w:val="19"/>
          <w:szCs w:val="19"/>
        </w:rPr>
        <w:t xml:space="preserve">Optimiser        :  Adam</w:t>
      </w:r>
    </w:p>
    <w:p>
      <w:pPr>
        <w:shd w:fill="F5F5F0" w:val="clear"/>
        <w:spacing w:after="0" w:line="260"/>
        <w:ind w:left="200"/>
      </w:pPr>
      <w:r>
        <w:rPr>
          <w:rFonts w:ascii="Consolas" w:cs="Consolas" w:eastAsia="Consolas" w:hAnsi="Consolas"/>
          <w:color w:val="1F2937"/>
          <w:sz w:val="19"/>
          <w:szCs w:val="19"/>
        </w:rPr>
        <w:t xml:space="preserve">Learning rate    :  1e-3  →  1e-4   (cosine annealing)</w:t>
      </w:r>
    </w:p>
    <w:p>
      <w:pPr>
        <w:shd w:fill="F5F5F0" w:val="clear"/>
        <w:spacing w:after="0" w:line="260"/>
        <w:ind w:left="200"/>
      </w:pPr>
      <w:r>
        <w:rPr>
          <w:rFonts w:ascii="Consolas" w:cs="Consolas" w:eastAsia="Consolas" w:hAnsi="Consolas"/>
          <w:color w:val="1F2937"/>
          <w:sz w:val="19"/>
          <w:szCs w:val="19"/>
        </w:rPr>
        <w:t xml:space="preserve">Epochs           :  50 000 – 100 000</w:t>
      </w:r>
    </w:p>
    <w:p>
      <w:pPr>
        <w:shd w:fill="F5F5F0" w:val="clear"/>
        <w:spacing w:after="0" w:line="260"/>
        <w:ind w:left="200"/>
      </w:pPr>
      <w:r>
        <w:rPr>
          <w:rFonts w:ascii="Consolas" w:cs="Consolas" w:eastAsia="Consolas" w:hAnsi="Consolas"/>
          <w:color w:val="1F2937"/>
          <w:sz w:val="19"/>
          <w:szCs w:val="19"/>
        </w:rPr>
        <w:t xml:space="preserve">Batch size       :  full-batch (all collocation points)</w:t>
      </w:r>
    </w:p>
    <w:p>
      <w:pPr>
        <w:shd w:fill="F5F5F0" w:val="clear"/>
        <w:spacing w:after="0" w:line="260"/>
        <w:ind w:left="200"/>
      </w:pPr>
      <w:r>
        <w:rPr>
          <w:rFonts w:ascii="Consolas" w:cs="Consolas" w:eastAsia="Consolas" w:hAnsi="Consolas"/>
          <w:color w:val="1F2937"/>
          <w:sz w:val="19"/>
          <w:szCs w:val="19"/>
        </w:rPr>
        <w:t xml:space="preserve">Device           :  single GPU preferred; CPU works but is slow</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LEARNING-RATE SCHEDULE: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Epoch      0 –  10 000 :  lr = 1e-3   (warm-up, break symmetries)</w:t>
      </w:r>
    </w:p>
    <w:p>
      <w:pPr>
        <w:shd w:fill="F5F5F0" w:val="clear"/>
        <w:spacing w:after="0" w:line="260"/>
        <w:ind w:left="200"/>
      </w:pPr>
      <w:r>
        <w:rPr>
          <w:rFonts w:ascii="Consolas" w:cs="Consolas" w:eastAsia="Consolas" w:hAnsi="Consolas"/>
          <w:color w:val="1F2937"/>
          <w:sz w:val="19"/>
          <w:szCs w:val="19"/>
        </w:rPr>
        <w:t xml:space="preserve">  Epoch 10 000 –  50 000 :  cosine decay from 1e-3 to 1e-4</w:t>
      </w:r>
    </w:p>
    <w:p>
      <w:pPr>
        <w:shd w:fill="F5F5F0" w:val="clear"/>
        <w:spacing w:after="0" w:line="260"/>
        <w:ind w:left="200"/>
      </w:pPr>
      <w:r>
        <w:rPr>
          <w:rFonts w:ascii="Consolas" w:cs="Consolas" w:eastAsia="Consolas" w:hAnsi="Consolas"/>
          <w:color w:val="1F2937"/>
          <w:sz w:val="19"/>
          <w:szCs w:val="19"/>
        </w:rPr>
        <w:t xml:space="preserve">  Epoch 50 000 – 100 000 :  lr = 1e-4 (refinement)</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MONITORING — log every 1 000 epochs:</w:t>
      </w:r>
    </w:p>
    <w:p>
      <w:pPr>
        <w:shd w:fill="F5F5F0" w:val="clear"/>
        <w:spacing w:after="0" w:line="260"/>
        <w:ind w:left="200"/>
      </w:pPr>
      <w:r>
        <w:rPr>
          <w:rFonts w:ascii="Consolas" w:cs="Consolas" w:eastAsia="Consolas" w:hAnsi="Consolas"/>
          <w:color w:val="1F2937"/>
          <w:sz w:val="19"/>
          <w:szCs w:val="19"/>
        </w:rPr>
        <w:t xml:space="preserve">  • Total loss L</w:t>
      </w:r>
    </w:p>
    <w:p>
      <w:pPr>
        <w:shd w:fill="F5F5F0" w:val="clear"/>
        <w:spacing w:after="0" w:line="260"/>
        <w:ind w:left="200"/>
      </w:pPr>
      <w:r>
        <w:rPr>
          <w:rFonts w:ascii="Consolas" w:cs="Consolas" w:eastAsia="Consolas" w:hAnsi="Consolas"/>
          <w:color w:val="1F2937"/>
          <w:sz w:val="19"/>
          <w:szCs w:val="19"/>
        </w:rPr>
        <w:t xml:space="preserve">  • Individual losses L_PDE, L_BC, L_IC, L_data</w:t>
      </w:r>
    </w:p>
    <w:p>
      <w:pPr>
        <w:shd w:fill="F5F5F0" w:val="clear"/>
        <w:spacing w:after="0" w:line="260"/>
        <w:ind w:left="200"/>
      </w:pPr>
      <w:r>
        <w:rPr>
          <w:rFonts w:ascii="Consolas" w:cs="Consolas" w:eastAsia="Consolas" w:hAnsi="Consolas"/>
          <w:color w:val="1F2937"/>
          <w:sz w:val="19"/>
          <w:szCs w:val="19"/>
        </w:rPr>
        <w:t xml:space="preserve">  • Adaptive weights w_PDE, w_BC, w_IC, w_data</w:t>
      </w:r>
    </w:p>
    <w:p>
      <w:pPr>
        <w:shd w:fill="F5F5F0" w:val="clear"/>
        <w:spacing w:after="0" w:line="260"/>
        <w:ind w:left="200"/>
      </w:pPr>
      <w:r>
        <w:rPr>
          <w:rFonts w:ascii="Consolas" w:cs="Consolas" w:eastAsia="Consolas" w:hAnsi="Consolas"/>
          <w:color w:val="1F2937"/>
          <w:sz w:val="19"/>
          <w:szCs w:val="19"/>
        </w:rPr>
        <w:t xml:space="preserve">  • max |v|   (should remain bounded, else divergence)</w:t>
      </w:r>
    </w:p>
    <w:p>
      <w:pPr>
        <w:shd w:fill="F5F5F0" w:val="clear"/>
        <w:spacing w:after="0" w:line="260"/>
        <w:ind w:left="200"/>
      </w:pPr>
      <w:r>
        <w:rPr>
          <w:rFonts w:ascii="Consolas" w:cs="Consolas" w:eastAsia="Consolas" w:hAnsi="Consolas"/>
          <w:color w:val="1F2937"/>
          <w:sz w:val="19"/>
          <w:szCs w:val="19"/>
        </w:rPr>
        <w:t xml:space="preserve">  • PDE residual max at interior collocation points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CONVERGENCE CRITERION for handover to L-BFGS:</w:t>
      </w:r>
    </w:p>
    <w:p>
      <w:pPr>
        <w:shd w:fill="F5F5F0" w:val="clear"/>
        <w:spacing w:after="0" w:line="260"/>
        <w:ind w:left="200"/>
      </w:pPr>
      <w:r>
        <w:rPr>
          <w:rFonts w:ascii="Consolas" w:cs="Consolas" w:eastAsia="Consolas" w:hAnsi="Consolas"/>
          <w:color w:val="1F2937"/>
          <w:sz w:val="19"/>
          <w:szCs w:val="19"/>
        </w:rPr>
        <w:t xml:space="preserve">  Total loss plateaus for &gt; 5 000 epochs.</w:t>
      </w:r>
    </w:p>
    <w:p>
      <w:pPr>
        <w:shd w:fill="F5F5F0" w:val="clear"/>
        <w:spacing w:after="0" w:line="260"/>
        <w:ind w:left="200"/>
      </w:pPr>
      <w:r>
        <w:rPr>
          <w:rFonts w:ascii="Consolas" w:cs="Consolas" w:eastAsia="Consolas" w:hAnsi="Consolas"/>
          <w:color w:val="1F2937"/>
          <w:sz w:val="19"/>
          <w:szCs w:val="19"/>
        </w:rPr>
        <w:t xml:space="preserve">  Typical Adam exit loss : 10⁻³ – 10⁻².</w:t>
      </w:r>
    </w:p>
    <w:p>
      <w:pPr>
        <w:pStyle w:val="Heading4"/>
        <w:spacing w:after="80" w:before="180"/>
      </w:pPr>
      <w:r>
        <w:rPr>
          <w:rFonts w:ascii="Calibri" w:cs="Calibri" w:eastAsia="Calibri" w:hAnsi="Calibri"/>
          <w:b/>
          <w:bCs/>
          <w:i/>
          <w:iCs/>
          <w:color w:val="000000"/>
          <w:sz w:val="22"/>
          <w:szCs w:val="22"/>
        </w:rPr>
        <w:t xml:space="preserve">Common Adam failure modes</w:t>
      </w:r>
    </w:p>
    <w:p>
      <w:pPr>
        <w:pStyle w:val="ListParagraph"/>
        <w:numPr>
          <w:ilvl w:val="0"/>
          <w:numId w:val="2"/>
        </w:numPr>
        <w:spacing w:after="80" w:line="280"/>
      </w:pPr>
      <w:r>
        <w:rPr>
          <w:rFonts w:ascii="Calibri" w:cs="Calibri" w:eastAsia="Calibri" w:hAnsi="Calibri"/>
          <w:b/>
          <w:bCs/>
          <w:sz w:val="22"/>
          <w:szCs w:val="22"/>
        </w:rPr>
        <w:t xml:space="preserve">Oscillating loss with no downward trend: </w:t>
      </w:r>
      <w:r>
        <w:rPr>
          <w:rFonts w:ascii="Calibri" w:cs="Calibri" w:eastAsia="Calibri" w:hAnsi="Calibri"/>
          <w:sz w:val="22"/>
          <w:szCs w:val="22"/>
        </w:rPr>
        <w:t xml:space="preserve">lr too high; drop it by a factor of 5.</w:t>
      </w:r>
    </w:p>
    <w:p>
      <w:pPr>
        <w:pStyle w:val="ListParagraph"/>
        <w:numPr>
          <w:ilvl w:val="0"/>
          <w:numId w:val="2"/>
        </w:numPr>
        <w:spacing w:after="80" w:line="280"/>
      </w:pPr>
      <w:r>
        <w:rPr>
          <w:rFonts w:ascii="Calibri" w:cs="Calibri" w:eastAsia="Calibri" w:hAnsi="Calibri"/>
          <w:b/>
          <w:bCs/>
          <w:sz w:val="22"/>
          <w:szCs w:val="22"/>
        </w:rPr>
        <w:t xml:space="preserve">Loss decreases then plateaus at 10⁻¹: </w:t>
      </w:r>
      <w:r>
        <w:rPr>
          <w:rFonts w:ascii="Calibri" w:cs="Calibri" w:eastAsia="Calibri" w:hAnsi="Calibri"/>
          <w:sz w:val="22"/>
          <w:szCs w:val="22"/>
        </w:rPr>
        <w:t xml:space="preserve">weights are stuck; GradNorm is not engaging. Check that it updates every 100 epochs.</w:t>
      </w:r>
    </w:p>
    <w:p>
      <w:pPr>
        <w:pStyle w:val="ListParagraph"/>
        <w:numPr>
          <w:ilvl w:val="0"/>
          <w:numId w:val="2"/>
        </w:numPr>
        <w:spacing w:after="80" w:line="280"/>
      </w:pPr>
      <w:r>
        <w:rPr>
          <w:rFonts w:ascii="Calibri" w:cs="Calibri" w:eastAsia="Calibri" w:hAnsi="Calibri"/>
          <w:b/>
          <w:bCs/>
          <w:sz w:val="22"/>
          <w:szCs w:val="22"/>
        </w:rPr>
        <w:t xml:space="preserve">Mechanical loss drops but Richards loss does not: </w:t>
      </w:r>
      <w:r>
        <w:rPr>
          <w:rFonts w:ascii="Calibri" w:cs="Calibri" w:eastAsia="Calibri" w:hAnsi="Calibri"/>
          <w:sz w:val="22"/>
          <w:szCs w:val="22"/>
        </w:rPr>
        <w:t xml:space="preserve">classic symptom of unbalanced weights. Increase initial w_PDE for Richards, or force GradNorm to run more often.</w:t>
      </w:r>
    </w:p>
    <w:p>
      <w:pPr>
        <w:pStyle w:val="ListParagraph"/>
        <w:numPr>
          <w:ilvl w:val="0"/>
          <w:numId w:val="2"/>
        </w:numPr>
        <w:spacing w:after="80" w:line="280"/>
      </w:pPr>
      <w:r>
        <w:rPr>
          <w:rFonts w:ascii="Calibri" w:cs="Calibri" w:eastAsia="Calibri" w:hAnsi="Calibri"/>
          <w:b/>
          <w:bCs/>
          <w:sz w:val="22"/>
          <w:szCs w:val="22"/>
        </w:rPr>
        <w:t xml:space="preserve">NaN in loss: </w:t>
      </w:r>
      <w:r>
        <w:rPr>
          <w:rFonts w:ascii="Calibri" w:cs="Calibri" w:eastAsia="Calibri" w:hAnsi="Calibri"/>
          <w:sz w:val="22"/>
          <w:szCs w:val="22"/>
        </w:rPr>
        <w:t xml:space="preserve">almost always the van Genuchten singularity at ψ = 0. Add the ε protection from Step 3.3.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coarsely-trained PINN with total loss ≈ 10⁻³. Global trends of the solution are correct. Hand over to L-BFGS.</w:t>
            </w:r>
          </w:p>
        </w:tc>
      </w:tr>
    </w:tbl>
    <w:p>
      <w:pPr>
        <w:pStyle w:val="Heading2"/>
        <w:spacing w:after="140" w:before="280"/>
      </w:pPr>
      <w:r>
        <w:rPr>
          <w:rFonts w:ascii="Calibri" w:cs="Calibri" w:eastAsia="Calibri" w:hAnsi="Calibri"/>
          <w:b/>
          <w:bCs/>
          <w:color w:val="2E75B6"/>
          <w:sz w:val="28"/>
          <w:szCs w:val="28"/>
        </w:rPr>
        <w:t xml:space="preserve">Step 4.2 — Stage 2: L-BFGS Optimiser (Refinement)</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L-BFGS is a quasi-Newton method: it builds a low-rank approximation of the Hessian from the last k gradient pairs, which gives it curvature information that Adam never sees. In the basin of attraction where Adam leaves it, L-BFGS can achieve quadratic convergence and drive the loss from 10⁻³ to 10⁻⁶ or lower. This precision is what separates a "pretty-looking" PINN from one that can reliably detect SSR convergence failure.</w:t>
      </w:r>
    </w:p>
    <w:p>
      <w:pPr>
        <w:pStyle w:val="Heading4"/>
        <w:spacing w:after="80" w:before="180"/>
      </w:pPr>
      <w:r>
        <w:rPr>
          <w:rFonts w:ascii="Calibri" w:cs="Calibri" w:eastAsia="Calibri" w:hAnsi="Calibri"/>
          <w:b/>
          <w:bCs/>
          <w:i/>
          <w:iCs/>
          <w:color w:val="000000"/>
          <w:sz w:val="22"/>
          <w:szCs w:val="22"/>
        </w:rPr>
        <w:t xml:space="preserve">Training protocol</w:t>
      </w:r>
    </w:p>
    <w:p>
      <w:pPr>
        <w:shd w:fill="F5F5F0" w:val="clear"/>
        <w:spacing w:after="0" w:line="260"/>
        <w:ind w:left="200"/>
      </w:pPr>
      <w:r>
        <w:rPr>
          <w:rFonts w:ascii="Consolas" w:cs="Consolas" w:eastAsia="Consolas" w:hAnsi="Consolas"/>
          <w:color w:val="1F2937"/>
          <w:sz w:val="19"/>
          <w:szCs w:val="19"/>
        </w:rPr>
        <w:t xml:space="preserve">Optimiser         :  L-BFGS (scipy.optimize or torch.optim.LBFGS)</w:t>
      </w:r>
    </w:p>
    <w:p>
      <w:pPr>
        <w:shd w:fill="F5F5F0" w:val="clear"/>
        <w:spacing w:after="0" w:line="260"/>
        <w:ind w:left="200"/>
      </w:pPr>
      <w:r>
        <w:rPr>
          <w:rFonts w:ascii="Consolas" w:cs="Consolas" w:eastAsia="Consolas" w:hAnsi="Consolas"/>
          <w:color w:val="1F2937"/>
          <w:sz w:val="19"/>
          <w:szCs w:val="19"/>
        </w:rPr>
        <w:t xml:space="preserve">Max iterations    :  10 000 – 50 000</w:t>
      </w:r>
    </w:p>
    <w:p>
      <w:pPr>
        <w:shd w:fill="F5F5F0" w:val="clear"/>
        <w:spacing w:after="0" w:line="260"/>
        <w:ind w:left="200"/>
      </w:pPr>
      <w:r>
        <w:rPr>
          <w:rFonts w:ascii="Consolas" w:cs="Consolas" w:eastAsia="Consolas" w:hAnsi="Consolas"/>
          <w:color w:val="1F2937"/>
          <w:sz w:val="19"/>
          <w:szCs w:val="19"/>
        </w:rPr>
        <w:t xml:space="preserve">History size      :  50 past gradient pairs stored</w:t>
      </w:r>
    </w:p>
    <w:p>
      <w:pPr>
        <w:shd w:fill="F5F5F0" w:val="clear"/>
        <w:spacing w:after="0" w:line="260"/>
        <w:ind w:left="200"/>
      </w:pPr>
      <w:r>
        <w:rPr>
          <w:rFonts w:ascii="Consolas" w:cs="Consolas" w:eastAsia="Consolas" w:hAnsi="Consolas"/>
          <w:color w:val="1F2937"/>
          <w:sz w:val="19"/>
          <w:szCs w:val="19"/>
        </w:rPr>
        <w:t xml:space="preserve">Line search       :  Strong-Wolfe conditions</w:t>
      </w:r>
    </w:p>
    <w:p>
      <w:pPr>
        <w:shd w:fill="F5F5F0" w:val="clear"/>
        <w:spacing w:after="0" w:line="260"/>
        <w:ind w:left="200"/>
      </w:pPr>
      <w:r>
        <w:rPr>
          <w:rFonts w:ascii="Consolas" w:cs="Consolas" w:eastAsia="Consolas" w:hAnsi="Consolas"/>
          <w:color w:val="1F2937"/>
          <w:sz w:val="19"/>
          <w:szCs w:val="19"/>
        </w:rPr>
        <w:t xml:space="preserve">Gradient tolerance:  1e-8</w:t>
      </w:r>
    </w:p>
    <w:p>
      <w:pPr>
        <w:shd w:fill="F5F5F0" w:val="clear"/>
        <w:spacing w:after="0" w:line="260"/>
        <w:ind w:left="200"/>
      </w:pPr>
      <w:r>
        <w:rPr>
          <w:rFonts w:ascii="Consolas" w:cs="Consolas" w:eastAsia="Consolas" w:hAnsi="Consolas"/>
          <w:color w:val="1F2937"/>
          <w:sz w:val="19"/>
          <w:szCs w:val="19"/>
        </w:rPr>
        <w:t xml:space="preserve">Function tolerance:  1e-10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EXPECTED CONVERGENCE:</w:t>
      </w:r>
    </w:p>
    <w:p>
      <w:pPr>
        <w:shd w:fill="F5F5F0" w:val="clear"/>
        <w:spacing w:after="0" w:line="260"/>
        <w:ind w:left="200"/>
      </w:pPr>
      <w:r>
        <w:rPr>
          <w:rFonts w:ascii="Consolas" w:cs="Consolas" w:eastAsia="Consolas" w:hAnsi="Consolas"/>
          <w:color w:val="1F2937"/>
          <w:sz w:val="19"/>
          <w:szCs w:val="19"/>
        </w:rPr>
        <w:t xml:space="preserve">  Iter      0 –   1 000  :  loss drops from  ~10⁻³  to  ~10⁻⁴</w:t>
      </w:r>
    </w:p>
    <w:p>
      <w:pPr>
        <w:shd w:fill="F5F5F0" w:val="clear"/>
        <w:spacing w:after="0" w:line="260"/>
        <w:ind w:left="200"/>
      </w:pPr>
      <w:r>
        <w:rPr>
          <w:rFonts w:ascii="Consolas" w:cs="Consolas" w:eastAsia="Consolas" w:hAnsi="Consolas"/>
          <w:color w:val="1F2937"/>
          <w:sz w:val="19"/>
          <w:szCs w:val="19"/>
        </w:rPr>
        <w:t xml:space="preserve">  Iter  1 000 –   5 000  :                  ~10⁻⁴  to  ~10⁻⁵</w:t>
      </w:r>
    </w:p>
    <w:p>
      <w:pPr>
        <w:shd w:fill="F5F5F0" w:val="clear"/>
        <w:spacing w:after="0" w:line="260"/>
        <w:ind w:left="200"/>
      </w:pPr>
      <w:r>
        <w:rPr>
          <w:rFonts w:ascii="Consolas" w:cs="Consolas" w:eastAsia="Consolas" w:hAnsi="Consolas"/>
          <w:color w:val="1F2937"/>
          <w:sz w:val="19"/>
          <w:szCs w:val="19"/>
        </w:rPr>
        <w:t xml:space="preserve">  Iter  5 000 –  10 000  :                  ~10⁻⁵  to  ~10⁻⁶</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FINAL ACCEPTANCE CRITERIA:</w:t>
      </w:r>
    </w:p>
    <w:p>
      <w:pPr>
        <w:shd w:fill="F5F5F0" w:val="clear"/>
        <w:spacing w:after="0" w:line="260"/>
        <w:ind w:left="200"/>
      </w:pPr>
      <w:r>
        <w:rPr>
          <w:rFonts w:ascii="Consolas" w:cs="Consolas" w:eastAsia="Consolas" w:hAnsi="Consolas"/>
          <w:color w:val="1F2937"/>
          <w:sz w:val="19"/>
          <w:szCs w:val="19"/>
        </w:rPr>
        <w:t xml:space="preserve">  L_PDE    &lt;  1e-5   (physics satisfied to 5 decimal places)</w:t>
      </w:r>
    </w:p>
    <w:p>
      <w:pPr>
        <w:shd w:fill="F5F5F0" w:val="clear"/>
        <w:spacing w:after="0" w:line="260"/>
        <w:ind w:left="200"/>
      </w:pPr>
      <w:r>
        <w:rPr>
          <w:rFonts w:ascii="Consolas" w:cs="Consolas" w:eastAsia="Consolas" w:hAnsi="Consolas"/>
          <w:color w:val="1F2937"/>
          <w:sz w:val="19"/>
          <w:szCs w:val="19"/>
        </w:rPr>
        <w:t xml:space="preserve">  L_BC     &lt;  1e-7   (boundaries essentially exact)</w:t>
      </w:r>
    </w:p>
    <w:p>
      <w:pPr>
        <w:shd w:fill="F5F5F0" w:val="clear"/>
        <w:spacing w:after="0" w:line="260"/>
        <w:ind w:left="200"/>
      </w:pPr>
      <w:r>
        <w:rPr>
          <w:rFonts w:ascii="Consolas" w:cs="Consolas" w:eastAsia="Consolas" w:hAnsi="Consolas"/>
          <w:color w:val="1F2937"/>
          <w:sz w:val="19"/>
          <w:szCs w:val="19"/>
        </w:rPr>
        <w:t xml:space="preserve">  L_IC     &lt;  1e-6   (initial state well-captured)</w:t>
      </w:r>
    </w:p>
    <w:p>
      <w:pPr>
        <w:shd w:fill="F5F5F0" w:val="clear"/>
        <w:spacing w:after="0" w:line="260"/>
        <w:ind w:left="200"/>
      </w:pPr>
      <w:r>
        <w:rPr>
          <w:rFonts w:ascii="Consolas" w:cs="Consolas" w:eastAsia="Consolas" w:hAnsi="Consolas"/>
          <w:color w:val="1F2937"/>
          <w:sz w:val="19"/>
          <w:szCs w:val="19"/>
        </w:rPr>
        <w:t xml:space="preserve">  L_data   &lt;  1e-4   (matches analytical / LEM references)</w:t>
      </w:r>
    </w:p>
    <w:p>
      <w:pPr>
        <w:pStyle w:val="Heading4"/>
        <w:spacing w:after="80" w:before="180"/>
      </w:pPr>
      <w:r>
        <w:rPr>
          <w:rFonts w:ascii="Calibri" w:cs="Calibri" w:eastAsia="Calibri" w:hAnsi="Calibri"/>
          <w:b/>
          <w:bCs/>
          <w:i/>
          <w:iCs/>
          <w:color w:val="000000"/>
          <w:sz w:val="22"/>
          <w:szCs w:val="22"/>
        </w:rPr>
        <w:t xml:space="preserve">Warning signs and escalation</w:t>
      </w:r>
    </w:p>
    <w:p>
      <w:pPr>
        <w:pStyle w:val="ListParagraph"/>
        <w:numPr>
          <w:ilvl w:val="0"/>
          <w:numId w:val="2"/>
        </w:numPr>
        <w:spacing w:after="80" w:line="280"/>
      </w:pPr>
      <w:r>
        <w:rPr>
          <w:rFonts w:ascii="Calibri" w:cs="Calibri" w:eastAsia="Calibri" w:hAnsi="Calibri"/>
          <w:b/>
          <w:bCs/>
          <w:sz w:val="22"/>
          <w:szCs w:val="22"/>
        </w:rPr>
        <w:t xml:space="preserve">L-BFGS diverges or oscillates: </w:t>
      </w:r>
      <w:r>
        <w:rPr>
          <w:rFonts w:ascii="Calibri" w:cs="Calibri" w:eastAsia="Calibri" w:hAnsi="Calibri"/>
          <w:sz w:val="22"/>
          <w:szCs w:val="22"/>
        </w:rPr>
        <w:t xml:space="preserve">reduce the effective learning rate (strong-Wolfe line-search bound); increase history size to 100.</w:t>
      </w:r>
    </w:p>
    <w:p>
      <w:pPr>
        <w:pStyle w:val="ListParagraph"/>
        <w:numPr>
          <w:ilvl w:val="0"/>
          <w:numId w:val="2"/>
        </w:numPr>
        <w:spacing w:after="80" w:line="280"/>
      </w:pPr>
      <w:r>
        <w:rPr>
          <w:rFonts w:ascii="Calibri" w:cs="Calibri" w:eastAsia="Calibri" w:hAnsi="Calibri"/>
          <w:b/>
          <w:bCs/>
          <w:sz w:val="22"/>
          <w:szCs w:val="22"/>
        </w:rPr>
        <w:t xml:space="preserve">NaN appears in gradients: </w:t>
      </w:r>
      <w:r>
        <w:rPr>
          <w:rFonts w:ascii="Calibri" w:cs="Calibri" w:eastAsia="Calibri" w:hAnsi="Calibri"/>
          <w:sz w:val="22"/>
          <w:szCs w:val="22"/>
        </w:rPr>
        <w:t xml:space="preserve">re-check SWCC singularity protection; the mechanical Hessian may have become indefinite.</w:t>
      </w:r>
    </w:p>
    <w:p>
      <w:pPr>
        <w:pStyle w:val="ListParagraph"/>
        <w:numPr>
          <w:ilvl w:val="0"/>
          <w:numId w:val="2"/>
        </w:numPr>
        <w:spacing w:after="80" w:line="280"/>
      </w:pPr>
      <w:r>
        <w:rPr>
          <w:rFonts w:ascii="Calibri" w:cs="Calibri" w:eastAsia="Calibri" w:hAnsi="Calibri"/>
          <w:b/>
          <w:bCs/>
          <w:sz w:val="22"/>
          <w:szCs w:val="22"/>
        </w:rPr>
        <w:t xml:space="preserve">Loss plateaus at 10⁻⁴: </w:t>
      </w:r>
      <w:r>
        <w:rPr>
          <w:rFonts w:ascii="Calibri" w:cs="Calibri" w:eastAsia="Calibri" w:hAnsi="Calibri"/>
          <w:sz w:val="22"/>
          <w:szCs w:val="22"/>
        </w:rPr>
        <w:t xml:space="preserve">collocation budget is too small; increase N_PDE to 30 000 – 50 000 and restart L-BFGS from the current state.</w:t>
      </w:r>
    </w:p>
    <w:p>
      <w:pPr>
        <w:pStyle w:val="ListParagraph"/>
        <w:numPr>
          <w:ilvl w:val="0"/>
          <w:numId w:val="2"/>
        </w:numPr>
        <w:spacing w:after="80" w:line="280"/>
      </w:pPr>
      <w:r>
        <w:rPr>
          <w:rFonts w:ascii="Calibri" w:cs="Calibri" w:eastAsia="Calibri" w:hAnsi="Calibri"/>
          <w:b/>
          <w:bCs/>
          <w:sz w:val="22"/>
          <w:szCs w:val="22"/>
        </w:rPr>
        <w:t xml:space="preserve">Fallback optimiser: </w:t>
      </w:r>
      <w:r>
        <w:rPr>
          <w:rFonts w:ascii="Calibri" w:cs="Calibri" w:eastAsia="Calibri" w:hAnsi="Calibri"/>
          <w:sz w:val="22"/>
          <w:szCs w:val="22"/>
        </w:rPr>
        <w:t xml:space="preserve">if L-BFGS cannot reach 10⁻⁵, try NysNewton-CG (Newton with Nyström-approximated Hessian), which is more robust on ill-conditioned coupled systems.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high-precision baseline PINN with L_PDE &lt; 10⁻⁵. Now ready for independent validation in Step 4.3.</w:t>
            </w:r>
          </w:p>
        </w:tc>
      </w:tr>
    </w:tbl>
    <w:p>
      <w:pPr>
        <w:pStyle w:val="Heading2"/>
        <w:spacing w:after="140" w:before="280"/>
      </w:pPr>
      <w:r>
        <w:rPr>
          <w:rFonts w:ascii="Calibri" w:cs="Calibri" w:eastAsia="Calibri" w:hAnsi="Calibri"/>
          <w:b/>
          <w:bCs/>
          <w:color w:val="2E75B6"/>
          <w:sz w:val="28"/>
          <w:szCs w:val="28"/>
        </w:rPr>
        <w:t xml:space="preserve">Step 4.3 — Validate Against Analytical / LEM Benchmarks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Low loss is necessary but not sufficient. A PINN can have L_PDE = 10⁻⁶ and still be wrong — for instance, it may have found a trivial solution in which pressure is hydrostatic everywhere and displacement is zero everywhere, which satisfies the PDEs exactly but has nothing to do with the physical problem. Before spending any computational budget on SSR, you must check the baseline solution against independent references. The Ulusay et al. paper provides several.</w:t>
      </w:r>
    </w:p>
    <w:p>
      <w:pPr>
        <w:pStyle w:val="Heading4"/>
        <w:spacing w:after="80" w:before="180"/>
      </w:pPr>
      <w:r>
        <w:rPr>
          <w:rFonts w:ascii="Calibri" w:cs="Calibri" w:eastAsia="Calibri" w:hAnsi="Calibri"/>
          <w:b/>
          <w:bCs/>
          <w:i/>
          <w:iCs/>
          <w:color w:val="000000"/>
          <w:sz w:val="22"/>
          <w:szCs w:val="22"/>
        </w:rPr>
        <w:t xml:space="preserve">Validation checklist</w:t>
      </w:r>
    </w:p>
    <w:p>
      <w:pPr>
        <w:shd w:fill="F5F5F0" w:val="clear"/>
        <w:spacing w:after="0" w:line="260"/>
        <w:ind w:left="200"/>
      </w:pPr>
      <w:r>
        <w:rPr>
          <w:rFonts w:ascii="Consolas" w:cs="Consolas" w:eastAsia="Consolas" w:hAnsi="Consolas"/>
          <w:color w:val="1F2937"/>
          <w:sz w:val="19"/>
          <w:szCs w:val="19"/>
        </w:rPr>
        <w:t xml:space="preserve">1. PIEZOMETRIC-HEAD DRAWDOWN (paper Fig. 10)</w:t>
      </w:r>
    </w:p>
    <w:p>
      <w:pPr>
        <w:shd w:fill="F5F5F0" w:val="clear"/>
        <w:spacing w:after="0" w:line="260"/>
        <w:ind w:left="200"/>
      </w:pPr>
      <w:r>
        <w:rPr>
          <w:rFonts w:ascii="Consolas" w:cs="Consolas" w:eastAsia="Consolas" w:hAnsi="Consolas"/>
          <w:color w:val="1F2937"/>
          <w:sz w:val="19"/>
          <w:szCs w:val="19"/>
        </w:rPr>
        <w:t xml:space="preserve">   Compare ψ(x, z, t) from PINN against the Nguyen–Raudkivi</w:t>
      </w:r>
    </w:p>
    <w:p>
      <w:pPr>
        <w:shd w:fill="F5F5F0" w:val="clear"/>
        <w:spacing w:after="0" w:line="260"/>
        <w:ind w:left="200"/>
      </w:pPr>
      <w:r>
        <w:rPr>
          <w:rFonts w:ascii="Consolas" w:cs="Consolas" w:eastAsia="Consolas" w:hAnsi="Consolas"/>
          <w:color w:val="1F2937"/>
          <w:sz w:val="19"/>
          <w:szCs w:val="19"/>
        </w:rPr>
        <w:t xml:space="preserve">   analytical drawdown solution at three time slices and three</w:t>
      </w:r>
    </w:p>
    <w:p>
      <w:pPr>
        <w:shd w:fill="F5F5F0" w:val="clear"/>
        <w:spacing w:after="0" w:line="260"/>
        <w:ind w:left="200"/>
      </w:pPr>
      <w:r>
        <w:rPr>
          <w:rFonts w:ascii="Consolas" w:cs="Consolas" w:eastAsia="Consolas" w:hAnsi="Consolas"/>
          <w:color w:val="1F2937"/>
          <w:sz w:val="19"/>
          <w:szCs w:val="19"/>
        </w:rPr>
        <w:t xml:space="preserve">   distances from the pit face:</w:t>
      </w:r>
    </w:p>
    <w:p>
      <w:pPr>
        <w:shd w:fill="F5F5F0" w:val="clear"/>
        <w:spacing w:after="0" w:line="260"/>
        <w:ind w:left="200"/>
      </w:pPr>
      <w:r>
        <w:rPr>
          <w:rFonts w:ascii="Consolas" w:cs="Consolas" w:eastAsia="Consolas" w:hAnsi="Consolas"/>
          <w:color w:val="1F2937"/>
          <w:sz w:val="19"/>
          <w:szCs w:val="19"/>
        </w:rPr>
        <w:t xml:space="preserve">     • at x = 0 (face):     h should drop ~20 m in 7 days</w:t>
      </w:r>
    </w:p>
    <w:p>
      <w:pPr>
        <w:shd w:fill="F5F5F0" w:val="clear"/>
        <w:spacing w:after="0" w:line="260"/>
        <w:ind w:left="200"/>
      </w:pPr>
      <w:r>
        <w:rPr>
          <w:rFonts w:ascii="Consolas" w:cs="Consolas" w:eastAsia="Consolas" w:hAnsi="Consolas"/>
          <w:color w:val="1F2937"/>
          <w:sz w:val="19"/>
          <w:szCs w:val="19"/>
        </w:rPr>
        <w:t xml:space="preserve">     • at x = 100 m:        drawdown should be visible</w:t>
      </w:r>
    </w:p>
    <w:p>
      <w:pPr>
        <w:shd w:fill="F5F5F0" w:val="clear"/>
        <w:spacing w:after="0" w:line="260"/>
        <w:ind w:left="200"/>
      </w:pPr>
      <w:r>
        <w:rPr>
          <w:rFonts w:ascii="Consolas" w:cs="Consolas" w:eastAsia="Consolas" w:hAnsi="Consolas"/>
          <w:color w:val="1F2937"/>
          <w:sz w:val="19"/>
          <w:szCs w:val="19"/>
        </w:rPr>
        <w:t xml:space="preserve">     • at x = 500 m:        minimal drawdown (matches paper)</w:t>
      </w:r>
    </w:p>
    <w:p>
      <w:pPr>
        <w:shd w:fill="F5F5F0" w:val="clear"/>
        <w:spacing w:after="0" w:line="260"/>
        <w:ind w:left="200"/>
      </w:pPr>
      <w:r>
        <w:rPr>
          <w:rFonts w:ascii="Consolas" w:cs="Consolas" w:eastAsia="Consolas" w:hAnsi="Consolas"/>
          <w:color w:val="1F2937"/>
          <w:sz w:val="19"/>
          <w:szCs w:val="19"/>
        </w:rPr>
        <w:t xml:space="preserve">   Acceptance: &lt; 5% relative error at all nine check points.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2. STRESS STATE at undisturbed depth z = 100 m in marl</w:t>
      </w:r>
    </w:p>
    <w:p>
      <w:pPr>
        <w:shd w:fill="F5F5F0" w:val="clear"/>
        <w:spacing w:after="0" w:line="260"/>
        <w:ind w:left="200"/>
      </w:pPr>
      <w:r>
        <w:rPr>
          <w:rFonts w:ascii="Consolas" w:cs="Consolas" w:eastAsia="Consolas" w:hAnsi="Consolas"/>
          <w:color w:val="1F2937"/>
          <w:sz w:val="19"/>
          <w:szCs w:val="19"/>
        </w:rPr>
        <w:t xml:space="preserve">   σ_v  should ≈  14.9 kPa/m × 100 m = 1 490 kPa</w:t>
      </w:r>
    </w:p>
    <w:p>
      <w:pPr>
        <w:shd w:fill="F5F5F0" w:val="clear"/>
        <w:spacing w:after="0" w:line="260"/>
        <w:ind w:left="200"/>
      </w:pPr>
      <w:r>
        <w:rPr>
          <w:rFonts w:ascii="Consolas" w:cs="Consolas" w:eastAsia="Consolas" w:hAnsi="Consolas"/>
          <w:color w:val="1F2937"/>
          <w:sz w:val="19"/>
          <w:szCs w:val="19"/>
        </w:rPr>
        <w:t xml:space="preserve">   σ_h  should ≈  K₀ × σ_v          ≈  580 kPa</w:t>
      </w:r>
    </w:p>
    <w:p>
      <w:pPr>
        <w:shd w:fill="F5F5F0" w:val="clear"/>
        <w:spacing w:after="0" w:line="260"/>
        <w:ind w:left="200"/>
      </w:pPr>
      <w:r>
        <w:rPr>
          <w:rFonts w:ascii="Consolas" w:cs="Consolas" w:eastAsia="Consolas" w:hAnsi="Consolas"/>
          <w:color w:val="1F2937"/>
          <w:sz w:val="19"/>
          <w:szCs w:val="19"/>
        </w:rPr>
        <w:t xml:space="preserve">   Acceptance: &lt; 3% error (elastic, closed form).</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3. DISPLACEMENT MAGNITUDE near pit crest</w:t>
      </w:r>
    </w:p>
    <w:p>
      <w:pPr>
        <w:shd w:fill="F5F5F0" w:val="clear"/>
        <w:spacing w:after="0" w:line="260"/>
        <w:ind w:left="200"/>
      </w:pPr>
      <w:r>
        <w:rPr>
          <w:rFonts w:ascii="Consolas" w:cs="Consolas" w:eastAsia="Consolas" w:hAnsi="Consolas"/>
          <w:color w:val="1F2937"/>
          <w:sz w:val="19"/>
          <w:szCs w:val="19"/>
        </w:rPr>
        <w:t xml:space="preserve">   Surface settlements should be O(mm – cm).</w:t>
      </w:r>
    </w:p>
    <w:p>
      <w:pPr>
        <w:shd w:fill="F5F5F0" w:val="clear"/>
        <w:spacing w:after="0" w:line="260"/>
        <w:ind w:left="200"/>
      </w:pPr>
      <w:r>
        <w:rPr>
          <w:rFonts w:ascii="Consolas" w:cs="Consolas" w:eastAsia="Consolas" w:hAnsi="Consolas"/>
          <w:color w:val="1F2937"/>
          <w:sz w:val="19"/>
          <w:szCs w:val="19"/>
        </w:rPr>
        <w:t xml:space="preserve">   If they are O(m), something is broken — probably BCs or ICs.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4. INFLOW RATE at coal-seam face (paper Fig. 9)</w:t>
      </w:r>
    </w:p>
    <w:p>
      <w:pPr>
        <w:shd w:fill="F5F5F0" w:val="clear"/>
        <w:spacing w:after="0" w:line="260"/>
        <w:ind w:left="200"/>
      </w:pPr>
      <w:r>
        <w:rPr>
          <w:rFonts w:ascii="Consolas" w:cs="Consolas" w:eastAsia="Consolas" w:hAnsi="Consolas"/>
          <w:color w:val="1F2937"/>
          <w:sz w:val="19"/>
          <w:szCs w:val="19"/>
        </w:rPr>
        <w:t xml:space="preserve">   Total seepage ≈ 0.056 m³/day per metre of face length,</w:t>
      </w:r>
    </w:p>
    <w:p>
      <w:pPr>
        <w:shd w:fill="F5F5F0" w:val="clear"/>
        <w:spacing w:after="0" w:line="260"/>
        <w:ind w:left="200"/>
      </w:pPr>
      <w:r>
        <w:rPr>
          <w:rFonts w:ascii="Consolas" w:cs="Consolas" w:eastAsia="Consolas" w:hAnsi="Consolas"/>
          <w:color w:val="1F2937"/>
          <w:sz w:val="19"/>
          <w:szCs w:val="19"/>
        </w:rPr>
        <w:t xml:space="preserve">   decaying exponentially in time. Integrate the normal Darcy</w:t>
      </w:r>
    </w:p>
    <w:p>
      <w:pPr>
        <w:shd w:fill="F5F5F0" w:val="clear"/>
        <w:spacing w:after="0" w:line="260"/>
        <w:ind w:left="200"/>
      </w:pPr>
      <w:r>
        <w:rPr>
          <w:rFonts w:ascii="Consolas" w:cs="Consolas" w:eastAsia="Consolas" w:hAnsi="Consolas"/>
          <w:color w:val="1F2937"/>
          <w:sz w:val="19"/>
          <w:szCs w:val="19"/>
        </w:rPr>
        <w:t xml:space="preserve">   flux over the coal-seam outcrop and compare.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5. GLOBAL MASS BALANCE</w:t>
      </w:r>
    </w:p>
    <w:p>
      <w:pPr>
        <w:shd w:fill="F5F5F0" w:val="clear"/>
        <w:spacing w:after="0" w:line="260"/>
        <w:ind w:left="200"/>
      </w:pPr>
      <w:r>
        <w:rPr>
          <w:rFonts w:ascii="Consolas" w:cs="Consolas" w:eastAsia="Consolas" w:hAnsi="Consolas"/>
          <w:color w:val="1F2937"/>
          <w:sz w:val="19"/>
          <w:szCs w:val="19"/>
        </w:rPr>
        <w:t xml:space="preserve">   ∫∫ (∂θ/∂t) dΩ   +   ∮ q · n dΓ   =   0     (fluid conservation)</w:t>
      </w:r>
    </w:p>
    <w:p>
      <w:pPr>
        <w:shd w:fill="F5F5F0" w:val="clear"/>
        <w:spacing w:after="0" w:line="260"/>
        <w:ind w:left="200"/>
      </w:pPr>
      <w:r>
        <w:rPr>
          <w:rFonts w:ascii="Consolas" w:cs="Consolas" w:eastAsia="Consolas" w:hAnsi="Consolas"/>
          <w:color w:val="1F2937"/>
          <w:sz w:val="19"/>
          <w:szCs w:val="19"/>
        </w:rPr>
        <w:t xml:space="preserve">   Compute the left-hand side numerically; residual &lt; 1% of</w:t>
      </w:r>
    </w:p>
    <w:p>
      <w:pPr>
        <w:shd w:fill="F5F5F0" w:val="clear"/>
        <w:spacing w:after="0" w:line="260"/>
        <w:ind w:left="200"/>
      </w:pPr>
      <w:r>
        <w:rPr>
          <w:rFonts w:ascii="Consolas" w:cs="Consolas" w:eastAsia="Consolas" w:hAnsi="Consolas"/>
          <w:color w:val="1F2937"/>
          <w:sz w:val="19"/>
          <w:szCs w:val="19"/>
        </w:rPr>
        <w:t xml:space="preserve">   total flux is acceptable.</w:t>
      </w:r>
    </w:p>
    <w:p>
      <w:pPr>
        <w:pStyle w:val="Heading4"/>
        <w:spacing w:after="80" w:before="180"/>
      </w:pPr>
      <w:r>
        <w:rPr>
          <w:rFonts w:ascii="Calibri" w:cs="Calibri" w:eastAsia="Calibri" w:hAnsi="Calibri"/>
          <w:b/>
          <w:bCs/>
          <w:i/>
          <w:iCs/>
          <w:color w:val="000000"/>
          <w:sz w:val="22"/>
          <w:szCs w:val="22"/>
        </w:rPr>
        <w:t xml:space="preserve">What to do if validation fails</w:t>
      </w:r>
    </w:p>
    <w:p>
      <w:pPr>
        <w:spacing w:after="120" w:line="300"/>
        <w:jc w:val="both"/>
      </w:pPr>
      <w:r>
        <w:rPr>
          <w:rFonts w:ascii="Calibri" w:cs="Calibri" w:eastAsia="Calibri" w:hAnsi="Calibri"/>
          <w:sz w:val="22"/>
          <w:szCs w:val="22"/>
        </w:rPr>
        <w:t xml:space="preserve">If benchmark 1 fails but 2–5 pass, the seepage BCs are wrong — usually the analytical drawdown has been imposed with the wrong sign. If benchmark 2 fails, the mechanical BCs or the initial geostatic stress are wrong. If benchmark 5 fails, the Kozeny–Carman feedback is badly conditioned — check that porosity does not leave the physical range [0, 1] in any collocation 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baseline PINN that reproduces, to within a few percent, five independent physical benchmarks. This is your reference solution at SRF = 1. SSR begins in Phase 5.</w:t>
            </w:r>
          </w:p>
        </w:tc>
      </w:tr>
    </w:tbl>
    <w:p>
      <w:r>
        <w:br/>
        <w:t xml:space="preserve"/>
      </w:r>
    </w:p>
    <w:p>
      <w:pPr>
        <w:pStyle w:val="Heading1"/>
        <w:spacing w:after="180" w:before="360"/>
      </w:pPr>
      <w:r>
        <w:rPr>
          <w:rFonts w:ascii="Calibri" w:cs="Calibri" w:eastAsia="Calibri" w:hAnsi="Calibri"/>
          <w:b/>
          <w:bCs/>
          <w:color w:val="1F3A68"/>
          <w:sz w:val="32"/>
          <w:szCs w:val="32"/>
        </w:rPr>
        <w:t xml:space="preserve">Phase 5 — SSR Analysis: Factor of Safety</w:t>
      </w:r>
    </w:p>
    <w:p>
      <w:pPr>
        <w:spacing w:after="120" w:line="300"/>
        <w:jc w:val="both"/>
      </w:pPr>
      <w:r>
        <w:rPr>
          <w:rFonts w:ascii="Calibri" w:cs="Calibri" w:eastAsia="Calibri" w:hAnsi="Calibri"/>
          <w:sz w:val="22"/>
          <w:szCs w:val="22"/>
        </w:rPr>
        <w:t xml:space="preserve">Purpose of this phase: turn the trained PINN into a slope-stability estimator. The Shear-Strength-Reduction (SSR) method systematically weakens the soil until the equilibrium equations can no longer be satisfied; the reduction factor at that point is the Factor of Safety. In a traditional FEM code this is a nested iteration in which the solver is re-called for every SRF value. In a PINN, you simply change the material parameters inside the loss function and fine-tune the network; everything else stays the same. Because the previous solution is used as the warm-start, successive SRF steps converge in a fraction of the full training cost.</w:t>
      </w:r>
    </w:p>
    <w:p>
      <w:pPr>
        <w:spacing w:after="120" w:line="300"/>
        <w:jc w:val="both"/>
      </w:pPr>
      <w:r>
        <w:rPr>
          <w:rFonts w:ascii="Calibri" w:cs="Calibri" w:eastAsia="Calibri" w:hAnsi="Calibri"/>
          <w:sz w:val="22"/>
          <w:szCs w:val="22"/>
        </w:rPr>
        <w:t xml:space="preserve">This phase produces two FoS values for every cross-section you analyse: FOS_MC from the Mohr–Coulomb criterion (Step 5.1) and FOS_GHB from the Generalized Hoek–Brown criterion (Step 5.2). The comparison between them is the central empirical result of your paper, and Step 5.3 automatically extracts the failure surface geometry from the converged displacement field.</w:t>
      </w:r>
    </w:p>
    <w:p>
      <w:pPr>
        <w:pStyle w:val="Heading2"/>
        <w:spacing w:after="140" w:before="280"/>
      </w:pPr>
      <w:r>
        <w:rPr>
          <w:rFonts w:ascii="Calibri" w:cs="Calibri" w:eastAsia="Calibri" w:hAnsi="Calibri"/>
          <w:b/>
          <w:bCs/>
          <w:color w:val="2E75B6"/>
          <w:sz w:val="28"/>
          <w:szCs w:val="28"/>
        </w:rPr>
        <w:t xml:space="preserve">Step 5.1 — Mohr–Coulomb SSR Sweep</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Mohr–Coulomb is the oldest and most widely used failure criterion in soil mechanics, and it is what Ulusay et al. (2014) used in their LEM back-analysis. Producing a PINN-SSR result with MC is therefore essential for direct comparison: reviewers will expect to see that your method reproduces the paper's F = 0.94 for Section 5 within a small margin before they will accept any novel claims you make with GHB or with the two-way coupling.</w:t>
      </w:r>
    </w:p>
    <w:p>
      <w:pPr>
        <w:spacing w:after="120" w:line="300"/>
        <w:jc w:val="both"/>
      </w:pPr>
      <w:r>
        <w:rPr>
          <w:rFonts w:ascii="Calibri" w:cs="Calibri" w:eastAsia="Calibri" w:hAnsi="Calibri"/>
          <w:sz w:val="22"/>
          <w:szCs w:val="22"/>
        </w:rPr>
        <w:t xml:space="preserve">The SSR protocol is: choose a reduction factor SRF, divide the cohesion and the tangent of the friction angle by SRF, fine-tune the PINN with the reduced parameters, and record whether convergence is still achievable. FoS is defined as the largest SRF at which a converged equilibrium still exists.</w:t>
      </w:r>
    </w:p>
    <w:p>
      <w:pPr>
        <w:pStyle w:val="Heading4"/>
        <w:spacing w:after="80" w:before="180"/>
      </w:pPr>
      <w:r>
        <w:rPr>
          <w:rFonts w:ascii="Calibri" w:cs="Calibri" w:eastAsia="Calibri" w:hAnsi="Calibri"/>
          <w:b/>
          <w:bCs/>
          <w:i/>
          <w:iCs/>
          <w:color w:val="000000"/>
          <w:sz w:val="22"/>
          <w:szCs w:val="22"/>
        </w:rPr>
        <w:t xml:space="preserve">Algorithm</w:t>
      </w:r>
    </w:p>
    <w:p>
      <w:pPr>
        <w:shd w:fill="F5F5F0" w:val="clear"/>
        <w:spacing w:after="0" w:line="260"/>
        <w:ind w:left="200"/>
      </w:pPr>
      <w:r>
        <w:rPr>
          <w:rFonts w:ascii="Consolas" w:cs="Consolas" w:eastAsia="Consolas" w:hAnsi="Consolas"/>
          <w:color w:val="1F2937"/>
          <w:sz w:val="19"/>
          <w:szCs w:val="19"/>
        </w:rPr>
        <w:t xml:space="preserve">DESIGN PARAMETERS (from back-analysis):</w:t>
      </w:r>
    </w:p>
    <w:p>
      <w:pPr>
        <w:shd w:fill="F5F5F0" w:val="clear"/>
        <w:spacing w:after="0" w:line="260"/>
        <w:ind w:left="200"/>
      </w:pPr>
      <w:r>
        <w:rPr>
          <w:rFonts w:ascii="Consolas" w:cs="Consolas" w:eastAsia="Consolas" w:hAnsi="Consolas"/>
          <w:color w:val="1F2937"/>
          <w:sz w:val="19"/>
          <w:szCs w:val="19"/>
        </w:rPr>
        <w:t xml:space="preserve">  c′  = 4.4 kPa   (bedding-plane cohesion — the critical value)</w:t>
      </w:r>
    </w:p>
    <w:p>
      <w:pPr>
        <w:shd w:fill="F5F5F0" w:val="clear"/>
        <w:spacing w:after="0" w:line="260"/>
        <w:ind w:left="200"/>
      </w:pPr>
      <w:r>
        <w:rPr>
          <w:rFonts w:ascii="Consolas" w:cs="Consolas" w:eastAsia="Consolas" w:hAnsi="Consolas"/>
          <w:color w:val="1F2937"/>
          <w:sz w:val="19"/>
          <w:szCs w:val="19"/>
        </w:rPr>
        <w:t xml:space="preserve">  ϕ′  = 15.4°  →  tan ϕ′ = 0.2754</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SWEEP:  SRF  =  1.00, 1.05, 1.10, 1.15, …, 2.00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FOR EACH SRF VALUE:</w:t>
      </w:r>
    </w:p>
    <w:p>
      <w:pPr>
        <w:shd w:fill="F5F5F0" w:val="clear"/>
        <w:spacing w:after="0" w:line="260"/>
        <w:ind w:left="200"/>
      </w:pPr>
      <w:r>
        <w:rPr>
          <w:rFonts w:ascii="Consolas" w:cs="Consolas" w:eastAsia="Consolas" w:hAnsi="Consolas"/>
          <w:color w:val="1F2937"/>
          <w:sz w:val="19"/>
          <w:szCs w:val="19"/>
        </w:rPr>
        <w:t xml:space="preserve">  1. Reduce the strength parameters:</w:t>
      </w:r>
    </w:p>
    <w:p>
      <w:pPr>
        <w:shd w:fill="F5F5F0" w:val="clear"/>
        <w:spacing w:after="0" w:line="260"/>
        <w:ind w:left="200"/>
      </w:pPr>
      <w:r>
        <w:rPr>
          <w:rFonts w:ascii="Consolas" w:cs="Consolas" w:eastAsia="Consolas" w:hAnsi="Consolas"/>
          <w:color w:val="1F2937"/>
          <w:sz w:val="19"/>
          <w:szCs w:val="19"/>
        </w:rPr>
        <w:t xml:space="preserve">       c′_r       =  c′  /  SRF       =  4.4 / SRF       [kPa]</w:t>
      </w:r>
    </w:p>
    <w:p>
      <w:pPr>
        <w:shd w:fill="F5F5F0" w:val="clear"/>
        <w:spacing w:after="0" w:line="260"/>
        <w:ind w:left="200"/>
      </w:pPr>
      <w:r>
        <w:rPr>
          <w:rFonts w:ascii="Consolas" w:cs="Consolas" w:eastAsia="Consolas" w:hAnsi="Consolas"/>
          <w:color w:val="1F2937"/>
          <w:sz w:val="19"/>
          <w:szCs w:val="19"/>
        </w:rPr>
        <w:t xml:space="preserve">       ϕ′_r       =  arctan(tan ϕ′ / SRF)</w:t>
      </w:r>
    </w:p>
    <w:p>
      <w:pPr>
        <w:shd w:fill="F5F5F0" w:val="clear"/>
        <w:spacing w:after="0" w:line="260"/>
        <w:ind w:left="200"/>
      </w:pPr>
      <w:r>
        <w:rPr>
          <w:rFonts w:ascii="Consolas" w:cs="Consolas" w:eastAsia="Consolas" w:hAnsi="Consolas"/>
          <w:color w:val="1F2937"/>
          <w:sz w:val="19"/>
          <w:szCs w:val="19"/>
        </w:rPr>
        <w:t xml:space="preserve">                  =  arctan(0.2754 / SRF)</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2. Update the material parameters used inside L_PDE</w:t>
      </w:r>
    </w:p>
    <w:p>
      <w:pPr>
        <w:shd w:fill="F5F5F0" w:val="clear"/>
        <w:spacing w:after="0" w:line="260"/>
        <w:ind w:left="200"/>
      </w:pPr>
      <w:r>
        <w:rPr>
          <w:rFonts w:ascii="Consolas" w:cs="Consolas" w:eastAsia="Consolas" w:hAnsi="Consolas"/>
          <w:color w:val="1F2937"/>
          <w:sz w:val="19"/>
          <w:szCs w:val="19"/>
        </w:rPr>
        <w:t xml:space="preserve">     (specifically inside the mechanical residual's plastic</w:t>
      </w:r>
    </w:p>
    <w:p>
      <w:pPr>
        <w:shd w:fill="F5F5F0" w:val="clear"/>
        <w:spacing w:after="0" w:line="260"/>
        <w:ind w:left="200"/>
      </w:pPr>
      <w:r>
        <w:rPr>
          <w:rFonts w:ascii="Consolas" w:cs="Consolas" w:eastAsia="Consolas" w:hAnsi="Consolas"/>
          <w:color w:val="1F2937"/>
          <w:sz w:val="19"/>
          <w:szCs w:val="19"/>
        </w:rPr>
        <w:t xml:space="preserve">      indicator, or the stress-capping regularisation).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3. Fine-tune from the previous SRF state (transfer learning):</w:t>
      </w:r>
    </w:p>
    <w:p>
      <w:pPr>
        <w:shd w:fill="F5F5F0" w:val="clear"/>
        <w:spacing w:after="0" w:line="260"/>
        <w:ind w:left="200"/>
      </w:pPr>
      <w:r>
        <w:rPr>
          <w:rFonts w:ascii="Consolas" w:cs="Consolas" w:eastAsia="Consolas" w:hAnsi="Consolas"/>
          <w:color w:val="1F2937"/>
          <w:sz w:val="19"/>
          <w:szCs w:val="19"/>
        </w:rPr>
        <w:t xml:space="preserve">       Adam      :  5 000 epochs   at lr = 1e-4</w:t>
      </w:r>
    </w:p>
    <w:p>
      <w:pPr>
        <w:shd w:fill="F5F5F0" w:val="clear"/>
        <w:spacing w:after="0" w:line="260"/>
        <w:ind w:left="200"/>
      </w:pPr>
      <w:r>
        <w:rPr>
          <w:rFonts w:ascii="Consolas" w:cs="Consolas" w:eastAsia="Consolas" w:hAnsi="Consolas"/>
          <w:color w:val="1F2937"/>
          <w:sz w:val="19"/>
          <w:szCs w:val="19"/>
        </w:rPr>
        <w:t xml:space="preserve">       L-BFGS    :  2 000 iterations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4. Record:</w:t>
      </w:r>
    </w:p>
    <w:p>
      <w:pPr>
        <w:shd w:fill="F5F5F0" w:val="clear"/>
        <w:spacing w:after="0" w:line="260"/>
        <w:ind w:left="200"/>
      </w:pPr>
      <w:r>
        <w:rPr>
          <w:rFonts w:ascii="Consolas" w:cs="Consolas" w:eastAsia="Consolas" w:hAnsi="Consolas"/>
          <w:color w:val="1F2937"/>
          <w:sz w:val="19"/>
          <w:szCs w:val="19"/>
        </w:rPr>
        <w:t xml:space="preserve">       final L_PDE,</w:t>
      </w:r>
    </w:p>
    <w:p>
      <w:pPr>
        <w:shd w:fill="F5F5F0" w:val="clear"/>
        <w:spacing w:after="0" w:line="260"/>
        <w:ind w:left="200"/>
      </w:pPr>
      <w:r>
        <w:rPr>
          <w:rFonts w:ascii="Consolas" w:cs="Consolas" w:eastAsia="Consolas" w:hAnsi="Consolas"/>
          <w:color w:val="1F2937"/>
          <w:sz w:val="19"/>
          <w:szCs w:val="19"/>
        </w:rPr>
        <w:t xml:space="preserve">       max |∇u|,</w:t>
      </w:r>
    </w:p>
    <w:p>
      <w:pPr>
        <w:shd w:fill="F5F5F0" w:val="clear"/>
        <w:spacing w:after="0" w:line="260"/>
        <w:ind w:left="200"/>
      </w:pPr>
      <w:r>
        <w:rPr>
          <w:rFonts w:ascii="Consolas" w:cs="Consolas" w:eastAsia="Consolas" w:hAnsi="Consolas"/>
          <w:color w:val="1F2937"/>
          <w:sz w:val="19"/>
          <w:szCs w:val="19"/>
        </w:rPr>
        <w:t xml:space="preserve">       max plastic-zone indicator.</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EXAMPLES:</w:t>
      </w:r>
    </w:p>
    <w:p>
      <w:pPr>
        <w:shd w:fill="F5F5F0" w:val="clear"/>
        <w:spacing w:after="0" w:line="260"/>
        <w:ind w:left="200"/>
      </w:pPr>
      <w:r>
        <w:rPr>
          <w:rFonts w:ascii="Consolas" w:cs="Consolas" w:eastAsia="Consolas" w:hAnsi="Consolas"/>
          <w:color w:val="1F2937"/>
          <w:sz w:val="19"/>
          <w:szCs w:val="19"/>
        </w:rPr>
        <w:t xml:space="preserve">  SRF = 1.3 (expected FOS for a stable design):</w:t>
      </w:r>
    </w:p>
    <w:p>
      <w:pPr>
        <w:shd w:fill="F5F5F0" w:val="clear"/>
        <w:spacing w:after="0" w:line="260"/>
        <w:ind w:left="200"/>
      </w:pPr>
      <w:r>
        <w:rPr>
          <w:rFonts w:ascii="Consolas" w:cs="Consolas" w:eastAsia="Consolas" w:hAnsi="Consolas"/>
          <w:color w:val="1F2937"/>
          <w:sz w:val="19"/>
          <w:szCs w:val="19"/>
        </w:rPr>
        <w:t xml:space="preserve">     c′_r = 4.4 / 1.3           = 3.38  kPa</w:t>
      </w:r>
    </w:p>
    <w:p>
      <w:pPr>
        <w:shd w:fill="F5F5F0" w:val="clear"/>
        <w:spacing w:after="0" w:line="260"/>
        <w:ind w:left="200"/>
      </w:pPr>
      <w:r>
        <w:rPr>
          <w:rFonts w:ascii="Consolas" w:cs="Consolas" w:eastAsia="Consolas" w:hAnsi="Consolas"/>
          <w:color w:val="1F2937"/>
          <w:sz w:val="19"/>
          <w:szCs w:val="19"/>
        </w:rPr>
        <w:t xml:space="preserve">     ϕ′_r = arctan(0.2754/1.3)  = 11.96°</w:t>
      </w:r>
    </w:p>
    <w:p>
      <w:pPr>
        <w:shd w:fill="F5F5F0" w:val="clear"/>
        <w:spacing w:after="0" w:line="260"/>
        <w:ind w:left="200"/>
      </w:pPr>
      <w:r>
        <w:rPr>
          <w:rFonts w:ascii="Consolas" w:cs="Consolas" w:eastAsia="Consolas" w:hAnsi="Consolas"/>
          <w:color w:val="1F2937"/>
          <w:sz w:val="19"/>
          <w:szCs w:val="19"/>
        </w:rPr>
        <w:t xml:space="preserve">  SRF = 1.5:</w:t>
      </w:r>
    </w:p>
    <w:p>
      <w:pPr>
        <w:shd w:fill="F5F5F0" w:val="clear"/>
        <w:spacing w:after="0" w:line="260"/>
        <w:ind w:left="200"/>
      </w:pPr>
      <w:r>
        <w:rPr>
          <w:rFonts w:ascii="Consolas" w:cs="Consolas" w:eastAsia="Consolas" w:hAnsi="Consolas"/>
          <w:color w:val="1F2937"/>
          <w:sz w:val="19"/>
          <w:szCs w:val="19"/>
        </w:rPr>
        <w:t xml:space="preserve">     c′_r = 4.4 / 1.5           = 2.93  kPa</w:t>
      </w:r>
    </w:p>
    <w:p>
      <w:pPr>
        <w:shd w:fill="F5F5F0" w:val="clear"/>
        <w:spacing w:after="0" w:line="260"/>
        <w:ind w:left="200"/>
      </w:pPr>
      <w:r>
        <w:rPr>
          <w:rFonts w:ascii="Consolas" w:cs="Consolas" w:eastAsia="Consolas" w:hAnsi="Consolas"/>
          <w:color w:val="1F2937"/>
          <w:sz w:val="19"/>
          <w:szCs w:val="19"/>
        </w:rPr>
        <w:t xml:space="preserve">     ϕ′_r = arctan(0.2754/1.5)  = 10.40°</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DETECT FAILURE when EITHER:</w:t>
      </w:r>
    </w:p>
    <w:p>
      <w:pPr>
        <w:shd w:fill="F5F5F0" w:val="clear"/>
        <w:spacing w:after="0" w:line="260"/>
        <w:ind w:left="200"/>
      </w:pPr>
      <w:r>
        <w:rPr>
          <w:rFonts w:ascii="Consolas" w:cs="Consolas" w:eastAsia="Consolas" w:hAnsi="Consolas"/>
          <w:color w:val="1F2937"/>
          <w:sz w:val="19"/>
          <w:szCs w:val="19"/>
        </w:rPr>
        <w:t xml:space="preserve">  (a) L_PDE flatlines above tolerance (&gt; 10⁻³) and</w:t>
      </w:r>
    </w:p>
    <w:p>
      <w:pPr>
        <w:shd w:fill="F5F5F0" w:val="clear"/>
        <w:spacing w:after="0" w:line="260"/>
        <w:ind w:left="200"/>
      </w:pPr>
      <w:r>
        <w:rPr>
          <w:rFonts w:ascii="Consolas" w:cs="Consolas" w:eastAsia="Consolas" w:hAnsi="Consolas"/>
          <w:color w:val="1F2937"/>
          <w:sz w:val="19"/>
          <w:szCs w:val="19"/>
        </w:rPr>
        <w:t xml:space="preserve">      cannot converge further within 2× normal budget, OR</w:t>
      </w:r>
    </w:p>
    <w:p>
      <w:pPr>
        <w:shd w:fill="F5F5F0" w:val="clear"/>
        <w:spacing w:after="0" w:line="260"/>
        <w:ind w:left="200"/>
      </w:pPr>
      <w:r>
        <w:rPr>
          <w:rFonts w:ascii="Consolas" w:cs="Consolas" w:eastAsia="Consolas" w:hAnsi="Consolas"/>
          <w:color w:val="1F2937"/>
          <w:sz w:val="19"/>
          <w:szCs w:val="19"/>
        </w:rPr>
        <w:t xml:space="preserve">  (b) max |∇u| shows exponential growth — unbounded deformation.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FOS_MC  =  SRF_critical   at this transition.</w:t>
      </w:r>
    </w:p>
    <w:p>
      <w:pPr>
        <w:pStyle w:val="Heading4"/>
        <w:spacing w:after="80" w:before="180"/>
      </w:pPr>
      <w:r>
        <w:rPr>
          <w:rFonts w:ascii="Calibri" w:cs="Calibri" w:eastAsia="Calibri" w:hAnsi="Calibri"/>
          <w:b/>
          <w:bCs/>
          <w:i/>
          <w:iCs/>
          <w:color w:val="000000"/>
          <w:sz w:val="22"/>
          <w:szCs w:val="22"/>
        </w:rPr>
        <w:t xml:space="preserve">Cross-checking against the paper</w:t>
      </w:r>
    </w:p>
    <w:p>
      <w:pPr>
        <w:spacing w:after="120" w:line="300"/>
        <w:jc w:val="both"/>
      </w:pPr>
      <w:r>
        <w:rPr>
          <w:rFonts w:ascii="Calibri" w:cs="Calibri" w:eastAsia="Calibri" w:hAnsi="Calibri"/>
          <w:sz w:val="22"/>
          <w:szCs w:val="22"/>
        </w:rPr>
        <w:t xml:space="preserve">The paper's LEM analysis of Section 5 gives F = 0.94 for the initial 30° slope. Your PINN-SSR on the same geometry should therefore give FOS_MC in the range 0.90 – 1.00. Any result outside this band implies an error in either your geometry, your boundary conditions, or your SSR protocol. A factor below 0.85 usually means boundary conditions at the pit face are too restrictive (holding the face mechanically instead of letting it deform freely); a factor above 1.1 usually means you forgot to fine-tune at each SRF step and the network is still sitting at the baseline solution.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FOS_MC for every cross-section analysed. Directly comparable to the Ulusay et al. (2014) LEM results. Now repeat with GHB.</w:t>
            </w:r>
          </w:p>
        </w:tc>
      </w:tr>
    </w:tbl>
    <w:p>
      <w:pPr>
        <w:pStyle w:val="Heading2"/>
        <w:spacing w:after="140" w:before="280"/>
      </w:pPr>
      <w:r>
        <w:rPr>
          <w:rFonts w:ascii="Calibri" w:cs="Calibri" w:eastAsia="Calibri" w:hAnsi="Calibri"/>
          <w:b/>
          <w:bCs/>
          <w:color w:val="2E75B6"/>
          <w:sz w:val="28"/>
          <w:szCs w:val="28"/>
        </w:rPr>
        <w:t xml:space="preserve">Step 5.2 — Generalized Hoek–Brown SSR Sweep</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This is the novel half of your central experiment. Using the SAME trained PINN, the SAME geometry, and the SAME collocation set, you now reduce the Hoek–Brown parameters instead of the MC parameters. The resulting FOS_GHB values, compared point-by-point with FOS_MC from Step 5.1, quantify the sensitivity of slope stability predictions to the choice of failure criterion. No published PINN study has made this comparison systematically, which is why it is your paper's clearest contribution.</w:t>
      </w:r>
    </w:p>
    <w:p>
      <w:pPr>
        <w:pStyle w:val="Heading4"/>
        <w:spacing w:after="80" w:before="180"/>
      </w:pPr>
      <w:r>
        <w:rPr>
          <w:rFonts w:ascii="Calibri" w:cs="Calibri" w:eastAsia="Calibri" w:hAnsi="Calibri"/>
          <w:b/>
          <w:bCs/>
          <w:i/>
          <w:iCs/>
          <w:color w:val="000000"/>
          <w:sz w:val="22"/>
          <w:szCs w:val="22"/>
        </w:rPr>
        <w:t xml:space="preserve">Algorithm</w:t>
      </w:r>
    </w:p>
    <w:p>
      <w:pPr>
        <w:shd w:fill="F5F5F0" w:val="clear"/>
        <w:spacing w:after="0" w:line="260"/>
        <w:ind w:left="200"/>
      </w:pPr>
      <w:r>
        <w:rPr>
          <w:rFonts w:ascii="Consolas" w:cs="Consolas" w:eastAsia="Consolas" w:hAnsi="Consolas"/>
          <w:color w:val="1F2937"/>
          <w:sz w:val="19"/>
          <w:szCs w:val="19"/>
        </w:rPr>
        <w:t xml:space="preserve">REDUCE the GHB parameters for the critical marl stratum:</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σ_ci_r  =  σ_ci / SRF    =  17.9  /  SRF   [MPa]</w:t>
      </w:r>
    </w:p>
    <w:p>
      <w:pPr>
        <w:shd w:fill="F5F5F0" w:val="clear"/>
        <w:spacing w:after="0" w:line="260"/>
        <w:ind w:left="200"/>
      </w:pPr>
      <w:r>
        <w:rPr>
          <w:rFonts w:ascii="Consolas" w:cs="Consolas" w:eastAsia="Consolas" w:hAnsi="Consolas"/>
          <w:color w:val="1F2937"/>
          <w:sz w:val="19"/>
          <w:szCs w:val="19"/>
        </w:rPr>
        <w:t xml:space="preserve">  m_b_r   =  m_b  / SRF    =  0.113 /  SRF</w:t>
      </w:r>
    </w:p>
    <w:p>
      <w:pPr>
        <w:shd w:fill="F5F5F0" w:val="clear"/>
        <w:spacing w:after="0" w:line="260"/>
        <w:ind w:left="200"/>
      </w:pPr>
      <w:r>
        <w:rPr>
          <w:rFonts w:ascii="Consolas" w:cs="Consolas" w:eastAsia="Consolas" w:hAnsi="Consolas"/>
          <w:color w:val="1F2937"/>
          <w:sz w:val="19"/>
          <w:szCs w:val="19"/>
        </w:rPr>
        <w:t xml:space="preserve">  s_r     =  s    / SRF²   =  2.39 × 10⁻⁴ / SRF²</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(Note: s reduces with SRF², not SRF — this is the standard</w:t>
      </w:r>
    </w:p>
    <w:p>
      <w:pPr>
        <w:shd w:fill="F5F5F0" w:val="clear"/>
        <w:spacing w:after="0" w:line="260"/>
        <w:ind w:left="200"/>
      </w:pPr>
      <w:r>
        <w:rPr>
          <w:rFonts w:ascii="Consolas" w:cs="Consolas" w:eastAsia="Consolas" w:hAnsi="Consolas"/>
          <w:color w:val="1F2937"/>
          <w:sz w:val="19"/>
          <w:szCs w:val="19"/>
        </w:rPr>
        <w:t xml:space="preserve"> GHB-SSR convention from Hammah et al., 2005.)</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EXAMPLE, SRF = 1.3:</w:t>
      </w:r>
    </w:p>
    <w:p>
      <w:pPr>
        <w:shd w:fill="F5F5F0" w:val="clear"/>
        <w:spacing w:after="0" w:line="260"/>
        <w:ind w:left="200"/>
      </w:pPr>
      <w:r>
        <w:rPr>
          <w:rFonts w:ascii="Consolas" w:cs="Consolas" w:eastAsia="Consolas" w:hAnsi="Consolas"/>
          <w:color w:val="1F2937"/>
          <w:sz w:val="19"/>
          <w:szCs w:val="19"/>
        </w:rPr>
        <w:t xml:space="preserve">  σ_ci_r  =  13.77 MPa</w:t>
      </w:r>
    </w:p>
    <w:p>
      <w:pPr>
        <w:shd w:fill="F5F5F0" w:val="clear"/>
        <w:spacing w:after="0" w:line="260"/>
        <w:ind w:left="200"/>
      </w:pPr>
      <w:r>
        <w:rPr>
          <w:rFonts w:ascii="Consolas" w:cs="Consolas" w:eastAsia="Consolas" w:hAnsi="Consolas"/>
          <w:color w:val="1F2937"/>
          <w:sz w:val="19"/>
          <w:szCs w:val="19"/>
        </w:rPr>
        <w:t xml:space="preserve">  m_b_r   =   0.0869</w:t>
      </w:r>
    </w:p>
    <w:p>
      <w:pPr>
        <w:shd w:fill="F5F5F0" w:val="clear"/>
        <w:spacing w:after="0" w:line="260"/>
        <w:ind w:left="200"/>
      </w:pPr>
      <w:r>
        <w:rPr>
          <w:rFonts w:ascii="Consolas" w:cs="Consolas" w:eastAsia="Consolas" w:hAnsi="Consolas"/>
          <w:color w:val="1F2937"/>
          <w:sz w:val="19"/>
          <w:szCs w:val="19"/>
        </w:rPr>
        <w:t xml:space="preserve">  s_r     =   1.414 × 10⁻⁴</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For each SRF value, convert the reduced GHB envelope to an</w:t>
      </w:r>
    </w:p>
    <w:p>
      <w:pPr>
        <w:shd w:fill="F5F5F0" w:val="clear"/>
        <w:spacing w:after="0" w:line="260"/>
        <w:ind w:left="200"/>
      </w:pPr>
      <w:r>
        <w:rPr>
          <w:rFonts w:ascii="Consolas" w:cs="Consolas" w:eastAsia="Consolas" w:hAnsi="Consolas"/>
          <w:color w:val="1F2937"/>
          <w:sz w:val="19"/>
          <w:szCs w:val="19"/>
        </w:rPr>
        <w:t xml:space="preserve">equivalent Mohr–Coulomb tangent envelope over the σ′_3 range</w:t>
      </w:r>
    </w:p>
    <w:p>
      <w:pPr>
        <w:shd w:fill="F5F5F0" w:val="clear"/>
        <w:spacing w:after="0" w:line="260"/>
        <w:ind w:left="200"/>
      </w:pPr>
      <w:r>
        <w:rPr>
          <w:rFonts w:ascii="Consolas" w:cs="Consolas" w:eastAsia="Consolas" w:hAnsi="Consolas"/>
          <w:color w:val="1F2937"/>
          <w:sz w:val="19"/>
          <w:szCs w:val="19"/>
        </w:rPr>
        <w:t xml:space="preserve">[0, σ_ci/4] using the Hoek et al. (2002) fitting procedure: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c′_equiv, ϕ′_equiv  =  fit( σ′_3 range, m_b_r, s_r, σ_ci_r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These equivalent MC parameters are what enter the loss function</w:t>
      </w:r>
    </w:p>
    <w:p>
      <w:pPr>
        <w:shd w:fill="F5F5F0" w:val="clear"/>
        <w:spacing w:after="0" w:line="260"/>
        <w:ind w:left="200"/>
      </w:pPr>
      <w:r>
        <w:rPr>
          <w:rFonts w:ascii="Consolas" w:cs="Consolas" w:eastAsia="Consolas" w:hAnsi="Consolas"/>
          <w:color w:val="1F2937"/>
          <w:sz w:val="19"/>
          <w:szCs w:val="19"/>
        </w:rPr>
        <w:t xml:space="preserve">at that SRF — this is the standard trick that keeps the loss</w:t>
      </w:r>
    </w:p>
    <w:p>
      <w:pPr>
        <w:shd w:fill="F5F5F0" w:val="clear"/>
        <w:spacing w:after="0" w:line="260"/>
        <w:ind w:left="200"/>
      </w:pPr>
      <w:r>
        <w:rPr>
          <w:rFonts w:ascii="Consolas" w:cs="Consolas" w:eastAsia="Consolas" w:hAnsi="Consolas"/>
          <w:color w:val="1F2937"/>
          <w:sz w:val="19"/>
          <w:szCs w:val="19"/>
        </w:rPr>
        <w:t xml:space="preserve">function formulation identical between MC-SSR and GHB-SSR so the</w:t>
      </w:r>
    </w:p>
    <w:p>
      <w:pPr>
        <w:shd w:fill="F5F5F0" w:val="clear"/>
        <w:spacing w:after="0" w:line="260"/>
        <w:ind w:left="200"/>
      </w:pPr>
      <w:r>
        <w:rPr>
          <w:rFonts w:ascii="Consolas" w:cs="Consolas" w:eastAsia="Consolas" w:hAnsi="Consolas"/>
          <w:color w:val="1F2937"/>
          <w:sz w:val="19"/>
          <w:szCs w:val="19"/>
        </w:rPr>
        <w:t xml:space="preserve">comparison is clean.</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USE THE SAME FAILURE DETECTION CRITERIA as in Step 5.1:</w:t>
      </w:r>
    </w:p>
    <w:p>
      <w:pPr>
        <w:shd w:fill="F5F5F0" w:val="clear"/>
        <w:spacing w:after="0" w:line="260"/>
        <w:ind w:left="200"/>
      </w:pPr>
      <w:r>
        <w:rPr>
          <w:rFonts w:ascii="Consolas" w:cs="Consolas" w:eastAsia="Consolas" w:hAnsi="Consolas"/>
          <w:color w:val="1F2937"/>
          <w:sz w:val="19"/>
          <w:szCs w:val="19"/>
        </w:rPr>
        <w:t xml:space="preserve">  FOS_GHB  =  SRF_critical at which convergence ceases.</w:t>
      </w:r>
    </w:p>
    <w:p>
      <w:pPr>
        <w:pStyle w:val="Heading4"/>
        <w:spacing w:after="80" w:before="180"/>
      </w:pPr>
      <w:r>
        <w:rPr>
          <w:rFonts w:ascii="Calibri" w:cs="Calibri" w:eastAsia="Calibri" w:hAnsi="Calibri"/>
          <w:b/>
          <w:bCs/>
          <w:i/>
          <w:iCs/>
          <w:color w:val="000000"/>
          <w:sz w:val="22"/>
          <w:szCs w:val="22"/>
        </w:rPr>
        <w:t xml:space="preserve">What to report and why</w:t>
      </w:r>
    </w:p>
    <w:p>
      <w:pPr>
        <w:spacing w:after="120" w:line="300"/>
        <w:jc w:val="both"/>
      </w:pPr>
      <w:r>
        <w:rPr>
          <w:rFonts w:ascii="Calibri" w:cs="Calibri" w:eastAsia="Calibri" w:hAnsi="Calibri"/>
          <w:sz w:val="22"/>
          <w:szCs w:val="22"/>
        </w:rPr>
        <w:t xml:space="preserve">For each of the 19 cross-sections (or the subset you choose to analyse), report both FOS_MC and FOS_GHB side by side. The typical finding in the rock-mechanics literature is that GHB gives a slightly lower FoS than MC for low-confinement slope toe regions, because the curved GHB envelope is below the straight MC envelope at small σ′₃. The magnitude of this difference — in percentage terms — is your headline result. If the difference is small (&lt; 5 %), practitioners can keep using MC with confidence; if the difference is large (&gt; 15 %), the choice of criterion is genuinely consequential and your paper becomes an important cautionary tale.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FOS_GHB values paired with FOS_MC for every section. Ready for failure-surface extraction and for the manuscript's headline figure.</w:t>
            </w:r>
          </w:p>
        </w:tc>
      </w:tr>
    </w:tbl>
    <w:p>
      <w:pPr>
        <w:pStyle w:val="Heading2"/>
        <w:spacing w:after="140" w:before="280"/>
      </w:pPr>
      <w:r>
        <w:rPr>
          <w:rFonts w:ascii="Calibri" w:cs="Calibri" w:eastAsia="Calibri" w:hAnsi="Calibri"/>
          <w:b/>
          <w:bCs/>
          <w:color w:val="2E75B6"/>
          <w:sz w:val="28"/>
          <w:szCs w:val="28"/>
        </w:rPr>
        <w:t xml:space="preserve">Step 5.3 — Identify the Critical Failure Surface</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This is where PINN-SSR has a structural advantage over LEM. In LEM, the analyst must assume the shape of the slip surface (circular, non-circular, multi-block) before the analysis starts; the method then optimises over slip geometries to find the one with the lowest FoS. If the true failure mechanism does not match any trial surface, LEM misses it. In PINN-SSR, you do not assume anything: the displacement and strain fields at SRF_critical show you directly where the slope is failing, by locating the band of maximum shear strain.</w:t>
      </w:r>
    </w:p>
    <w:p>
      <w:pPr>
        <w:spacing w:after="120" w:line="300"/>
        <w:jc w:val="both"/>
      </w:pPr>
      <w:r>
        <w:rPr>
          <w:rFonts w:ascii="Calibri" w:cs="Calibri" w:eastAsia="Calibri" w:hAnsi="Calibri"/>
          <w:sz w:val="22"/>
          <w:szCs w:val="22"/>
        </w:rPr>
        <w:t xml:space="preserve">For the Işıkdere Section 5, Ulusay et al. identify a compound failure: a translational slide along the coal-seam bedding plane connected to a near-circular exit through the overburden marl. Your PINN-SSR shear band should match this geometry. If it does, you have validated both the method and the paper's assumed failure mechanism.</w:t>
      </w:r>
    </w:p>
    <w:p>
      <w:pPr>
        <w:pStyle w:val="Heading4"/>
        <w:spacing w:after="80" w:before="180"/>
      </w:pPr>
      <w:r>
        <w:rPr>
          <w:rFonts w:ascii="Calibri" w:cs="Calibri" w:eastAsia="Calibri" w:hAnsi="Calibri"/>
          <w:b/>
          <w:bCs/>
          <w:i/>
          <w:iCs/>
          <w:color w:val="000000"/>
          <w:sz w:val="22"/>
          <w:szCs w:val="22"/>
        </w:rPr>
        <w:t xml:space="preserve">Extraction procedure</w:t>
      </w:r>
    </w:p>
    <w:p>
      <w:pPr>
        <w:shd w:fill="F5F5F0" w:val="clear"/>
        <w:spacing w:after="0" w:line="260"/>
        <w:ind w:left="200"/>
      </w:pPr>
      <w:r>
        <w:rPr>
          <w:rFonts w:ascii="Consolas" w:cs="Consolas" w:eastAsia="Consolas" w:hAnsi="Consolas"/>
          <w:color w:val="1F2937"/>
          <w:sz w:val="19"/>
          <w:szCs w:val="19"/>
        </w:rPr>
        <w:t xml:space="preserve">FROM THE CONVERGED PINN AT SRF = SRF_critical:</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1.  Compute the maximum-shear-strain field:</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γ_max(x, z)  =  sqrt[ ( (ε_xx − ε_zz) / 2 )²  +  ε_xz² ]</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    Plot γ_max as a heat-map over the domain. The locus of peak</w:t>
      </w:r>
    </w:p>
    <w:p>
      <w:pPr>
        <w:shd w:fill="F5F5F0" w:val="clear"/>
        <w:spacing w:after="0" w:line="260"/>
        <w:ind w:left="200"/>
      </w:pPr>
      <w:r>
        <w:rPr>
          <w:rFonts w:ascii="Consolas" w:cs="Consolas" w:eastAsia="Consolas" w:hAnsi="Consolas"/>
          <w:color w:val="1F2937"/>
          <w:sz w:val="19"/>
          <w:szCs w:val="19"/>
        </w:rPr>
        <w:t xml:space="preserve">    γ_max IS the critical failure surface — no trial circles</w:t>
      </w:r>
    </w:p>
    <w:p>
      <w:pPr>
        <w:shd w:fill="F5F5F0" w:val="clear"/>
        <w:spacing w:after="0" w:line="260"/>
        <w:ind w:left="200"/>
      </w:pPr>
      <w:r>
        <w:rPr>
          <w:rFonts w:ascii="Consolas" w:cs="Consolas" w:eastAsia="Consolas" w:hAnsi="Consolas"/>
          <w:color w:val="1F2937"/>
          <w:sz w:val="19"/>
          <w:szCs w:val="19"/>
        </w:rPr>
        <w:t xml:space="preserve">    are required. This is the key methodological advantage</w:t>
      </w:r>
    </w:p>
    <w:p>
      <w:pPr>
        <w:shd w:fill="F5F5F0" w:val="clear"/>
        <w:spacing w:after="0" w:line="260"/>
        <w:ind w:left="200"/>
      </w:pPr>
      <w:r>
        <w:rPr>
          <w:rFonts w:ascii="Consolas" w:cs="Consolas" w:eastAsia="Consolas" w:hAnsi="Consolas"/>
          <w:color w:val="1F2937"/>
          <w:sz w:val="19"/>
          <w:szCs w:val="19"/>
        </w:rPr>
        <w:t xml:space="preserve">    you will advertise in the paper.</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2.  Plot the displacement vector field (u, v) at SRF_critical.</w:t>
      </w:r>
    </w:p>
    <w:p>
      <w:pPr>
        <w:shd w:fill="F5F5F0" w:val="clear"/>
        <w:spacing w:after="0" w:line="260"/>
        <w:ind w:left="200"/>
      </w:pPr>
      <w:r>
        <w:rPr>
          <w:rFonts w:ascii="Consolas" w:cs="Consolas" w:eastAsia="Consolas" w:hAnsi="Consolas"/>
          <w:color w:val="1F2937"/>
          <w:sz w:val="19"/>
          <w:szCs w:val="19"/>
        </w:rPr>
        <w:t xml:space="preserve">    The pattern tells you the kinematic mechanism:</w:t>
      </w:r>
    </w:p>
    <w:p>
      <w:pPr>
        <w:shd w:fill="F5F5F0" w:val="clear"/>
        <w:spacing w:after="0" w:line="260"/>
        <w:ind w:left="200"/>
      </w:pPr>
      <w:r>
        <w:rPr>
          <w:rFonts w:ascii="Consolas" w:cs="Consolas" w:eastAsia="Consolas" w:hAnsi="Consolas"/>
          <w:color w:val="1F2937"/>
          <w:sz w:val="19"/>
          <w:szCs w:val="19"/>
        </w:rPr>
        <w:t xml:space="preserve">       • rotational   →  circular failure</w:t>
      </w:r>
    </w:p>
    <w:p>
      <w:pPr>
        <w:shd w:fill="F5F5F0" w:val="clear"/>
        <w:spacing w:after="0" w:line="260"/>
        <w:ind w:left="200"/>
      </w:pPr>
      <w:r>
        <w:rPr>
          <w:rFonts w:ascii="Consolas" w:cs="Consolas" w:eastAsia="Consolas" w:hAnsi="Consolas"/>
          <w:color w:val="1F2937"/>
          <w:sz w:val="19"/>
          <w:szCs w:val="19"/>
        </w:rPr>
        <w:t xml:space="preserve">       • translational →  planar / multi-planar failure</w:t>
      </w:r>
    </w:p>
    <w:p>
      <w:pPr>
        <w:shd w:fill="F5F5F0" w:val="clear"/>
        <w:spacing w:after="0" w:line="260"/>
        <w:ind w:left="200"/>
      </w:pPr>
      <w:r>
        <w:rPr>
          <w:rFonts w:ascii="Consolas" w:cs="Consolas" w:eastAsia="Consolas" w:hAnsi="Consolas"/>
          <w:color w:val="1F2937"/>
          <w:sz w:val="19"/>
          <w:szCs w:val="19"/>
        </w:rPr>
        <w:t xml:space="preserve">       • mixed         →  compound failure (expected here)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3.  Compare with the paper's Figs. 19 and 20 (compound failure</w:t>
      </w:r>
    </w:p>
    <w:p>
      <w:pPr>
        <w:shd w:fill="F5F5F0" w:val="clear"/>
        <w:spacing w:after="0" w:line="260"/>
        <w:ind w:left="200"/>
      </w:pPr>
      <w:r>
        <w:rPr>
          <w:rFonts w:ascii="Consolas" w:cs="Consolas" w:eastAsia="Consolas" w:hAnsi="Consolas"/>
          <w:color w:val="1F2937"/>
          <w:sz w:val="19"/>
          <w:szCs w:val="19"/>
        </w:rPr>
        <w:t xml:space="preserve">    through overburden + bedding). Your shear band should have:</w:t>
      </w:r>
    </w:p>
    <w:p>
      <w:pPr>
        <w:shd w:fill="F5F5F0" w:val="clear"/>
        <w:spacing w:after="0" w:line="260"/>
        <w:ind w:left="200"/>
      </w:pPr>
      <w:r>
        <w:rPr>
          <w:rFonts w:ascii="Consolas" w:cs="Consolas" w:eastAsia="Consolas" w:hAnsi="Consolas"/>
          <w:color w:val="1F2937"/>
          <w:sz w:val="19"/>
          <w:szCs w:val="19"/>
        </w:rPr>
        <w:t xml:space="preserve">       • a basal segment along the coal-seam bedding plane,</w:t>
      </w:r>
    </w:p>
    <w:p>
      <w:pPr>
        <w:shd w:fill="F5F5F0" w:val="clear"/>
        <w:spacing w:after="0" w:line="260"/>
        <w:ind w:left="200"/>
      </w:pPr>
      <w:r>
        <w:rPr>
          <w:rFonts w:ascii="Consolas" w:cs="Consolas" w:eastAsia="Consolas" w:hAnsi="Consolas"/>
          <w:color w:val="1F2937"/>
          <w:sz w:val="19"/>
          <w:szCs w:val="19"/>
        </w:rPr>
        <w:t xml:space="preserve">       • an exit segment rising through the Sekköy marl,</w:t>
      </w:r>
    </w:p>
    <w:p>
      <w:pPr>
        <w:shd w:fill="F5F5F0" w:val="clear"/>
        <w:spacing w:after="0" w:line="260"/>
        <w:ind w:left="200"/>
      </w:pPr>
      <w:r>
        <w:rPr>
          <w:rFonts w:ascii="Consolas" w:cs="Consolas" w:eastAsia="Consolas" w:hAnsi="Consolas"/>
          <w:color w:val="1F2937"/>
          <w:sz w:val="19"/>
          <w:szCs w:val="19"/>
        </w:rPr>
        <w:t xml:space="preserve">       • an overall length consistent with the paper's LEM</w:t>
      </w:r>
    </w:p>
    <w:p>
      <w:pPr>
        <w:shd w:fill="F5F5F0" w:val="clear"/>
        <w:spacing w:after="0" w:line="260"/>
        <w:ind w:left="200"/>
      </w:pPr>
      <w:r>
        <w:rPr>
          <w:rFonts w:ascii="Consolas" w:cs="Consolas" w:eastAsia="Consolas" w:hAnsi="Consolas"/>
          <w:color w:val="1F2937"/>
          <w:sz w:val="19"/>
          <w:szCs w:val="19"/>
        </w:rPr>
        <w:t xml:space="preserve">         slip surface (within a few percent of the chord).</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4.  Overlay the failure surfaces from MC-SSR and GHB-SSR on the</w:t>
      </w:r>
    </w:p>
    <w:p>
      <w:pPr>
        <w:shd w:fill="F5F5F0" w:val="clear"/>
        <w:spacing w:after="0" w:line="260"/>
        <w:ind w:left="200"/>
      </w:pPr>
      <w:r>
        <w:rPr>
          <w:rFonts w:ascii="Consolas" w:cs="Consolas" w:eastAsia="Consolas" w:hAnsi="Consolas"/>
          <w:color w:val="1F2937"/>
          <w:sz w:val="19"/>
          <w:szCs w:val="19"/>
        </w:rPr>
        <w:t xml:space="preserve">    SAME cross-section. Are they the same shape? Same depth?</w:t>
      </w:r>
    </w:p>
    <w:p>
      <w:pPr>
        <w:shd w:fill="F5F5F0" w:val="clear"/>
        <w:spacing w:after="0" w:line="260"/>
        <w:ind w:left="200"/>
      </w:pPr>
      <w:r>
        <w:rPr>
          <w:rFonts w:ascii="Consolas" w:cs="Consolas" w:eastAsia="Consolas" w:hAnsi="Consolas"/>
          <w:color w:val="1F2937"/>
          <w:sz w:val="19"/>
          <w:szCs w:val="19"/>
        </w:rPr>
        <w:t xml:space="preserve">    Same point of daylighting? Differences between the two</w:t>
      </w:r>
    </w:p>
    <w:p>
      <w:pPr>
        <w:shd w:fill="F5F5F0" w:val="clear"/>
        <w:spacing w:after="0" w:line="260"/>
        <w:ind w:left="200"/>
      </w:pPr>
      <w:r>
        <w:rPr>
          <w:rFonts w:ascii="Consolas" w:cs="Consolas" w:eastAsia="Consolas" w:hAnsi="Consolas"/>
          <w:color w:val="1F2937"/>
          <w:sz w:val="19"/>
          <w:szCs w:val="19"/>
        </w:rPr>
        <w:t xml:space="preserve">    surfaces are publishable evidence of the failure-criterion</w:t>
      </w:r>
    </w:p>
    <w:p>
      <w:pPr>
        <w:shd w:fill="F5F5F0" w:val="clear"/>
        <w:spacing w:after="0" w:line="260"/>
        <w:ind w:left="200"/>
      </w:pPr>
      <w:r>
        <w:rPr>
          <w:rFonts w:ascii="Consolas" w:cs="Consolas" w:eastAsia="Consolas" w:hAnsi="Consolas"/>
          <w:color w:val="1F2937"/>
          <w:sz w:val="19"/>
          <w:szCs w:val="19"/>
        </w:rPr>
        <w:t xml:space="preserve">    sensitivity you quantified in Steps 5.1 and 5.2.</w:t>
      </w:r>
    </w:p>
    <w:p>
      <w:pPr>
        <w:pStyle w:val="Heading4"/>
        <w:spacing w:after="80" w:before="180"/>
      </w:pPr>
      <w:r>
        <w:rPr>
          <w:rFonts w:ascii="Calibri" w:cs="Calibri" w:eastAsia="Calibri" w:hAnsi="Calibri"/>
          <w:b/>
          <w:bCs/>
          <w:i/>
          <w:iCs/>
          <w:color w:val="000000"/>
          <w:sz w:val="22"/>
          <w:szCs w:val="22"/>
        </w:rPr>
        <w:t xml:space="preserve">Practical tip</w:t>
      </w:r>
    </w:p>
    <w:p>
      <w:pPr>
        <w:spacing w:after="120" w:line="300"/>
        <w:jc w:val="both"/>
      </w:pPr>
      <w:r>
        <w:rPr>
          <w:rFonts w:ascii="Calibri" w:cs="Calibri" w:eastAsia="Calibri" w:hAnsi="Calibri"/>
          <w:sz w:val="22"/>
          <w:szCs w:val="22"/>
        </w:rPr>
        <w:t xml:space="preserve">Use a fine post-processing grid (200 × 200) to plot γ_max, even though the PINN is mesh-free. Coarse plotting grids can miss narrow shear bands and produce misleadingly smooth failure surfaces. The evaluation cost is negligible — the network is a forward pass.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Automatically identified failure surfaces from both MC-SSR and GHB-SSR, plus displacement-vector plots showing the kinematic mechanism. Phase 5 is complete; results assembly begins in Phase 6.</w:t>
            </w:r>
          </w:p>
        </w:tc>
      </w:tr>
    </w:tbl>
    <w:p>
      <w:r>
        <w:br/>
        <w:t xml:space="preserve"/>
      </w:r>
    </w:p>
    <w:p>
      <w:pPr>
        <w:pStyle w:val="Heading1"/>
        <w:spacing w:after="180" w:before="360"/>
      </w:pPr>
      <w:r>
        <w:rPr>
          <w:rFonts w:ascii="Calibri" w:cs="Calibri" w:eastAsia="Calibri" w:hAnsi="Calibri"/>
          <w:b/>
          <w:bCs/>
          <w:color w:val="1F3A68"/>
          <w:sz w:val="32"/>
          <w:szCs w:val="32"/>
        </w:rPr>
        <w:t xml:space="preserve">Phase 6 — Results, Sensitivity &amp; Paper Writing</w:t>
      </w:r>
    </w:p>
    <w:p>
      <w:pPr>
        <w:spacing w:after="120" w:line="300"/>
        <w:jc w:val="both"/>
      </w:pPr>
      <w:r>
        <w:rPr>
          <w:rFonts w:ascii="Calibri" w:cs="Calibri" w:eastAsia="Calibri" w:hAnsi="Calibri"/>
          <w:sz w:val="22"/>
          <w:szCs w:val="22"/>
        </w:rPr>
        <w:t xml:space="preserve">Purpose of this phase: convert the raw outputs of Phases 1–5 into a complete publishable manuscript. A strong technical result that is badly written, badly figured, or poorly defended will not pass Q1 review; conversely, a well-structured manuscript with clear sensitivity analysis and transparent figures tends to survive review comfortably. This phase is therefore not optional dressing but the final technical step that determines whether the eighteen months of work produce a publication or a preprint no one reads.</w:t>
      </w:r>
    </w:p>
    <w:p>
      <w:pPr>
        <w:pStyle w:val="Heading2"/>
        <w:spacing w:after="140" w:before="280"/>
      </w:pPr>
      <w:r>
        <w:rPr>
          <w:rFonts w:ascii="Calibri" w:cs="Calibri" w:eastAsia="Calibri" w:hAnsi="Calibri"/>
          <w:b/>
          <w:bCs/>
          <w:color w:val="2E75B6"/>
          <w:sz w:val="28"/>
          <w:szCs w:val="28"/>
        </w:rPr>
        <w:t xml:space="preserve">Step 6.1 — Generate Results Figures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Q1 geotechnical journals expect 8–12 high-quality figures, and reviewers form their first impression from the figures before reading the text. Each figure must be self-contained: a full caption, axis labels with units, a colour bar with physical units, a legend if relevant, and no missing context. Below is the complete figure plan, ordered to match the manuscript structure in Step 6.3.</w:t>
      </w:r>
    </w:p>
    <w:p>
      <w:pPr>
        <w:pStyle w:val="Heading4"/>
        <w:spacing w:after="80" w:before="180"/>
      </w:pPr>
      <w:r>
        <w:rPr>
          <w:rFonts w:ascii="Calibri" w:cs="Calibri" w:eastAsia="Calibri" w:hAnsi="Calibri"/>
          <w:b/>
          <w:bCs/>
          <w:i/>
          <w:iCs/>
          <w:color w:val="000000"/>
          <w:sz w:val="22"/>
          <w:szCs w:val="22"/>
        </w:rPr>
        <w:t xml:space="preserve">Figure plan</w:t>
      </w:r>
    </w:p>
    <w:p>
      <w:pPr>
        <w:pStyle w:val="ListParagraph"/>
        <w:numPr>
          <w:ilvl w:val="0"/>
          <w:numId w:val="2"/>
        </w:numPr>
        <w:spacing w:after="80" w:line="280"/>
      </w:pPr>
      <w:r>
        <w:rPr>
          <w:rFonts w:ascii="Calibri" w:cs="Calibri" w:eastAsia="Calibri" w:hAnsi="Calibri"/>
          <w:b/>
          <w:bCs/>
          <w:sz w:val="22"/>
          <w:szCs w:val="22"/>
        </w:rPr>
        <w:t xml:space="preserve">Fig. 1 — </w:t>
      </w:r>
      <w:r>
        <w:rPr>
          <w:rFonts w:ascii="Calibri" w:cs="Calibri" w:eastAsia="Calibri" w:hAnsi="Calibri"/>
          <w:sz w:val="22"/>
          <w:szCs w:val="22"/>
        </w:rPr>
        <w:t xml:space="preserve">Study-site map plus 2-D cross-section, adapted with attribution from Ulusay et al. (2014) Figs. 2 and 5. Establishes the site and the geometry you are solving.</w:t>
      </w:r>
    </w:p>
    <w:p>
      <w:pPr>
        <w:pStyle w:val="ListParagraph"/>
        <w:numPr>
          <w:ilvl w:val="0"/>
          <w:numId w:val="2"/>
        </w:numPr>
        <w:spacing w:after="80" w:line="280"/>
      </w:pPr>
      <w:r>
        <w:rPr>
          <w:rFonts w:ascii="Calibri" w:cs="Calibri" w:eastAsia="Calibri" w:hAnsi="Calibri"/>
          <w:b/>
          <w:bCs/>
          <w:sz w:val="22"/>
          <w:szCs w:val="22"/>
        </w:rPr>
        <w:t xml:space="preserve">Fig. 2 — </w:t>
      </w:r>
      <w:r>
        <w:rPr>
          <w:rFonts w:ascii="Calibri" w:cs="Calibri" w:eastAsia="Calibri" w:hAnsi="Calibri"/>
          <w:sz w:val="22"/>
          <w:szCs w:val="22"/>
        </w:rPr>
        <w:t xml:space="preserve">PINN architecture schematic: inputs (x*, z*, t*), eight hidden layers, outputs (ψ*, u*, v*), with arrows showing the two-way Kozeny–Carman and body-force feedback loops.</w:t>
      </w:r>
    </w:p>
    <w:p>
      <w:pPr>
        <w:pStyle w:val="ListParagraph"/>
        <w:numPr>
          <w:ilvl w:val="0"/>
          <w:numId w:val="2"/>
        </w:numPr>
        <w:spacing w:after="80" w:line="280"/>
      </w:pPr>
      <w:r>
        <w:rPr>
          <w:rFonts w:ascii="Calibri" w:cs="Calibri" w:eastAsia="Calibri" w:hAnsi="Calibri"/>
          <w:b/>
          <w:bCs/>
          <w:sz w:val="22"/>
          <w:szCs w:val="22"/>
        </w:rPr>
        <w:t xml:space="preserve">Fig. 3 — </w:t>
      </w:r>
      <w:r>
        <w:rPr>
          <w:rFonts w:ascii="Calibri" w:cs="Calibri" w:eastAsia="Calibri" w:hAnsi="Calibri"/>
          <w:sz w:val="22"/>
          <w:szCs w:val="22"/>
        </w:rPr>
        <w:t xml:space="preserve">Computational domain with labelled geological layers, boundary-condition legend, and a representative collocation-point cloud.</w:t>
      </w:r>
    </w:p>
    <w:p>
      <w:pPr>
        <w:pStyle w:val="ListParagraph"/>
        <w:numPr>
          <w:ilvl w:val="0"/>
          <w:numId w:val="2"/>
        </w:numPr>
        <w:spacing w:after="80" w:line="280"/>
      </w:pPr>
      <w:r>
        <w:rPr>
          <w:rFonts w:ascii="Calibri" w:cs="Calibri" w:eastAsia="Calibri" w:hAnsi="Calibri"/>
          <w:b/>
          <w:bCs/>
          <w:sz w:val="22"/>
          <w:szCs w:val="22"/>
        </w:rPr>
        <w:t xml:space="preserve">Fig. 4 — </w:t>
      </w:r>
      <w:r>
        <w:rPr>
          <w:rFonts w:ascii="Calibri" w:cs="Calibri" w:eastAsia="Calibri" w:hAnsi="Calibri"/>
          <w:sz w:val="22"/>
          <w:szCs w:val="22"/>
        </w:rPr>
        <w:t xml:space="preserve">Training convergence: total loss, L_PDE, L_BC, L_IC, L_data on a semi-log plot vs epoch, with the Adam→L-BFGS handover marked. This is the figure reviewers scrutinise most closely for training pathologies.</w:t>
      </w:r>
    </w:p>
    <w:p>
      <w:pPr>
        <w:pStyle w:val="ListParagraph"/>
        <w:numPr>
          <w:ilvl w:val="0"/>
          <w:numId w:val="2"/>
        </w:numPr>
        <w:spacing w:after="80" w:line="280"/>
      </w:pPr>
      <w:r>
        <w:rPr>
          <w:rFonts w:ascii="Calibri" w:cs="Calibri" w:eastAsia="Calibri" w:hAnsi="Calibri"/>
          <w:b/>
          <w:bCs/>
          <w:sz w:val="22"/>
          <w:szCs w:val="22"/>
        </w:rPr>
        <w:t xml:space="preserve">Fig. 5 — </w:t>
      </w:r>
      <w:r>
        <w:rPr>
          <w:rFonts w:ascii="Calibri" w:cs="Calibri" w:eastAsia="Calibri" w:hAnsi="Calibri"/>
          <w:sz w:val="22"/>
          <w:szCs w:val="22"/>
        </w:rPr>
        <w:t xml:space="preserve">Pore-pressure field ψ(x, z) at t = 0, 1 day, 7 days, 30 days. Four panels showing the wetting front after rainfall and the drawdown cone near the coal seam.</w:t>
      </w:r>
    </w:p>
    <w:p>
      <w:pPr>
        <w:pStyle w:val="ListParagraph"/>
        <w:numPr>
          <w:ilvl w:val="0"/>
          <w:numId w:val="2"/>
        </w:numPr>
        <w:spacing w:after="80" w:line="280"/>
      </w:pPr>
      <w:r>
        <w:rPr>
          <w:rFonts w:ascii="Calibri" w:cs="Calibri" w:eastAsia="Calibri" w:hAnsi="Calibri"/>
          <w:b/>
          <w:bCs/>
          <w:sz w:val="22"/>
          <w:szCs w:val="22"/>
        </w:rPr>
        <w:t xml:space="preserve">Fig. 6 — </w:t>
      </w:r>
      <w:r>
        <w:rPr>
          <w:rFonts w:ascii="Calibri" w:cs="Calibri" w:eastAsia="Calibri" w:hAnsi="Calibri"/>
          <w:sz w:val="22"/>
          <w:szCs w:val="22"/>
        </w:rPr>
        <w:t xml:space="preserve">Displacement field at baseline (SRF = 1): magnitude and vectors. Shows that the baseline state is elastic and not already in failure.</w:t>
      </w:r>
    </w:p>
    <w:p>
      <w:pPr>
        <w:pStyle w:val="ListParagraph"/>
        <w:numPr>
          <w:ilvl w:val="0"/>
          <w:numId w:val="2"/>
        </w:numPr>
        <w:spacing w:after="80" w:line="280"/>
      </w:pPr>
      <w:r>
        <w:rPr>
          <w:rFonts w:ascii="Calibri" w:cs="Calibri" w:eastAsia="Calibri" w:hAnsi="Calibri"/>
          <w:b/>
          <w:bCs/>
          <w:sz w:val="22"/>
          <w:szCs w:val="22"/>
        </w:rPr>
        <w:t xml:space="preserve">Fig. 7 — </w:t>
      </w:r>
      <w:r>
        <w:rPr>
          <w:rFonts w:ascii="Calibri" w:cs="Calibri" w:eastAsia="Calibri" w:hAnsi="Calibri"/>
          <w:sz w:val="22"/>
          <w:szCs w:val="22"/>
        </w:rPr>
        <w:t xml:space="preserve">Validation plot: PINN piezometric-head drawdown vs Nguyen–Raudkivi analytical at three distances and three times. Paired scatter with 1:1 line.</w:t>
      </w:r>
    </w:p>
    <w:p>
      <w:pPr>
        <w:pStyle w:val="ListParagraph"/>
        <w:numPr>
          <w:ilvl w:val="0"/>
          <w:numId w:val="2"/>
        </w:numPr>
        <w:spacing w:after="80" w:line="280"/>
      </w:pPr>
      <w:r>
        <w:rPr>
          <w:rFonts w:ascii="Calibri" w:cs="Calibri" w:eastAsia="Calibri" w:hAnsi="Calibri"/>
          <w:b/>
          <w:bCs/>
          <w:sz w:val="22"/>
          <w:szCs w:val="22"/>
        </w:rPr>
        <w:t xml:space="preserve">Fig. 8 — </w:t>
      </w:r>
      <w:r>
        <w:rPr>
          <w:rFonts w:ascii="Calibri" w:cs="Calibri" w:eastAsia="Calibri" w:hAnsi="Calibri"/>
          <w:sz w:val="22"/>
          <w:szCs w:val="22"/>
        </w:rPr>
        <w:t xml:space="preserve">SSR convergence curves: final L_PDE vs SRF for MC and GHB, on the same axes. The point at which the loss blows up identifies FoS.</w:t>
      </w:r>
    </w:p>
    <w:p>
      <w:pPr>
        <w:pStyle w:val="ListParagraph"/>
        <w:numPr>
          <w:ilvl w:val="0"/>
          <w:numId w:val="2"/>
        </w:numPr>
        <w:spacing w:after="80" w:line="280"/>
      </w:pPr>
      <w:r>
        <w:rPr>
          <w:rFonts w:ascii="Calibri" w:cs="Calibri" w:eastAsia="Calibri" w:hAnsi="Calibri"/>
          <w:b/>
          <w:bCs/>
          <w:sz w:val="22"/>
          <w:szCs w:val="22"/>
        </w:rPr>
        <w:t xml:space="preserve">Fig. 9 — </w:t>
      </w:r>
      <w:r>
        <w:rPr>
          <w:rFonts w:ascii="Calibri" w:cs="Calibri" w:eastAsia="Calibri" w:hAnsi="Calibri"/>
          <w:sz w:val="22"/>
          <w:szCs w:val="22"/>
        </w:rPr>
        <w:t xml:space="preserve">Critical shear-strain field γ_max at SRF_critical, with MC and GHB side by side on the same cross-section. The geometric headline of the paper.</w:t>
      </w:r>
    </w:p>
    <w:p>
      <w:pPr>
        <w:pStyle w:val="ListParagraph"/>
        <w:numPr>
          <w:ilvl w:val="0"/>
          <w:numId w:val="2"/>
        </w:numPr>
        <w:spacing w:after="80" w:line="280"/>
      </w:pPr>
      <w:r>
        <w:rPr>
          <w:rFonts w:ascii="Calibri" w:cs="Calibri" w:eastAsia="Calibri" w:hAnsi="Calibri"/>
          <w:b/>
          <w:bCs/>
          <w:sz w:val="22"/>
          <w:szCs w:val="22"/>
        </w:rPr>
        <w:t xml:space="preserve">Fig. 10 — </w:t>
      </w:r>
      <w:r>
        <w:rPr>
          <w:rFonts w:ascii="Calibri" w:cs="Calibri" w:eastAsia="Calibri" w:hAnsi="Calibri"/>
          <w:sz w:val="22"/>
          <w:szCs w:val="22"/>
        </w:rPr>
        <w:t xml:space="preserve">FOS comparison across all analysed sections: three bars per section (LEM from paper, PINN-MC, PINN-GHB).</w:t>
      </w:r>
    </w:p>
    <w:p>
      <w:pPr>
        <w:pStyle w:val="ListParagraph"/>
        <w:numPr>
          <w:ilvl w:val="0"/>
          <w:numId w:val="2"/>
        </w:numPr>
        <w:spacing w:after="80" w:line="280"/>
      </w:pPr>
      <w:r>
        <w:rPr>
          <w:rFonts w:ascii="Calibri" w:cs="Calibri" w:eastAsia="Calibri" w:hAnsi="Calibri"/>
          <w:b/>
          <w:bCs/>
          <w:sz w:val="22"/>
          <w:szCs w:val="22"/>
        </w:rPr>
        <w:t xml:space="preserve">Fig. 11 — </w:t>
      </w:r>
      <w:r>
        <w:rPr>
          <w:rFonts w:ascii="Calibri" w:cs="Calibri" w:eastAsia="Calibri" w:hAnsi="Calibri"/>
          <w:sz w:val="22"/>
          <w:szCs w:val="22"/>
        </w:rPr>
        <w:t xml:space="preserve">Effect of HM coupling: FoS with and without Kozeny–Carman feedback, demonstrating the one-way overestimation. This is where the 21.5 % number gets published.</w:t>
      </w:r>
    </w:p>
    <w:p>
      <w:pPr>
        <w:pStyle w:val="ListParagraph"/>
        <w:numPr>
          <w:ilvl w:val="0"/>
          <w:numId w:val="2"/>
        </w:numPr>
        <w:spacing w:after="80" w:line="280"/>
      </w:pPr>
      <w:r>
        <w:rPr>
          <w:rFonts w:ascii="Calibri" w:cs="Calibri" w:eastAsia="Calibri" w:hAnsi="Calibri"/>
          <w:b/>
          <w:bCs/>
          <w:sz w:val="22"/>
          <w:szCs w:val="22"/>
        </w:rPr>
        <w:t xml:space="preserve">Fig. 12 — </w:t>
      </w:r>
      <w:r>
        <w:rPr>
          <w:rFonts w:ascii="Calibri" w:cs="Calibri" w:eastAsia="Calibri" w:hAnsi="Calibri"/>
          <w:sz w:val="22"/>
          <w:szCs w:val="22"/>
        </w:rPr>
        <w:t xml:space="preserve">Sensitivity analysis (see Step 6.2): tornado plot of FoS sensitivity to Kₛ, rainfall intensity, GSI of marl, and collocation density.</w:t>
      </w:r>
    </w:p>
    <w:p>
      <w:pPr>
        <w:pStyle w:val="Heading4"/>
        <w:spacing w:after="80" w:before="180"/>
      </w:pPr>
      <w:r>
        <w:rPr>
          <w:rFonts w:ascii="Calibri" w:cs="Calibri" w:eastAsia="Calibri" w:hAnsi="Calibri"/>
          <w:b/>
          <w:bCs/>
          <w:i/>
          <w:iCs/>
          <w:color w:val="000000"/>
          <w:sz w:val="22"/>
          <w:szCs w:val="22"/>
        </w:rPr>
        <w:t xml:space="preserve">Required tables</w:t>
      </w:r>
    </w:p>
    <w:p>
      <w:pPr>
        <w:pStyle w:val="ListParagraph"/>
        <w:numPr>
          <w:ilvl w:val="0"/>
          <w:numId w:val="2"/>
        </w:numPr>
        <w:spacing w:after="80" w:line="280"/>
      </w:pPr>
      <w:r>
        <w:rPr>
          <w:rFonts w:ascii="Calibri" w:cs="Calibri" w:eastAsia="Calibri" w:hAnsi="Calibri"/>
          <w:b/>
          <w:bCs/>
          <w:sz w:val="22"/>
          <w:szCs w:val="22"/>
        </w:rPr>
        <w:t xml:space="preserve">Table 1 — </w:t>
      </w:r>
      <w:r>
        <w:rPr>
          <w:rFonts w:ascii="Calibri" w:cs="Calibri" w:eastAsia="Calibri" w:hAnsi="Calibri"/>
          <w:sz w:val="22"/>
          <w:szCs w:val="22"/>
        </w:rPr>
        <w:t xml:space="preserve">Material properties per stratum (from Phase 1). Include units, source, and derivation method in a notes column.</w:t>
      </w:r>
    </w:p>
    <w:p>
      <w:pPr>
        <w:pStyle w:val="ListParagraph"/>
        <w:numPr>
          <w:ilvl w:val="0"/>
          <w:numId w:val="2"/>
        </w:numPr>
        <w:spacing w:after="80" w:line="280"/>
      </w:pPr>
      <w:r>
        <w:rPr>
          <w:rFonts w:ascii="Calibri" w:cs="Calibri" w:eastAsia="Calibri" w:hAnsi="Calibri"/>
          <w:b/>
          <w:bCs/>
          <w:sz w:val="22"/>
          <w:szCs w:val="22"/>
        </w:rPr>
        <w:t xml:space="preserve">Table 2 — </w:t>
      </w:r>
      <w:r>
        <w:rPr>
          <w:rFonts w:ascii="Calibri" w:cs="Calibri" w:eastAsia="Calibri" w:hAnsi="Calibri"/>
          <w:sz w:val="22"/>
          <w:szCs w:val="22"/>
        </w:rPr>
        <w:t xml:space="preserve">PINN hyperparameters and architecture (from Phases 3 and 4).</w:t>
      </w:r>
    </w:p>
    <w:p>
      <w:pPr>
        <w:pStyle w:val="ListParagraph"/>
        <w:numPr>
          <w:ilvl w:val="0"/>
          <w:numId w:val="2"/>
        </w:numPr>
        <w:spacing w:after="80" w:line="280"/>
      </w:pPr>
      <w:r>
        <w:rPr>
          <w:rFonts w:ascii="Calibri" w:cs="Calibri" w:eastAsia="Calibri" w:hAnsi="Calibri"/>
          <w:b/>
          <w:bCs/>
          <w:sz w:val="22"/>
          <w:szCs w:val="22"/>
        </w:rPr>
        <w:t xml:space="preserve">Table 3 — </w:t>
      </w:r>
      <w:r>
        <w:rPr>
          <w:rFonts w:ascii="Calibri" w:cs="Calibri" w:eastAsia="Calibri" w:hAnsi="Calibri"/>
          <w:sz w:val="22"/>
          <w:szCs w:val="22"/>
        </w:rPr>
        <w:t xml:space="preserve">FoS comparison: PINN-MC vs PINN-GHB vs LEM (paper), section by section.</w:t>
      </w:r>
    </w:p>
    <w:p>
      <w:pPr>
        <w:pStyle w:val="ListParagraph"/>
        <w:numPr>
          <w:ilvl w:val="0"/>
          <w:numId w:val="2"/>
        </w:numPr>
        <w:spacing w:after="80" w:line="280"/>
      </w:pPr>
      <w:r>
        <w:rPr>
          <w:rFonts w:ascii="Calibri" w:cs="Calibri" w:eastAsia="Calibri" w:hAnsi="Calibri"/>
          <w:b/>
          <w:bCs/>
          <w:sz w:val="22"/>
          <w:szCs w:val="22"/>
        </w:rPr>
        <w:t xml:space="preserve">Table 4 — </w:t>
      </w:r>
      <w:r>
        <w:rPr>
          <w:rFonts w:ascii="Calibri" w:cs="Calibri" w:eastAsia="Calibri" w:hAnsi="Calibri"/>
          <w:sz w:val="22"/>
          <w:szCs w:val="22"/>
        </w:rPr>
        <w:t xml:space="preserve">Computational cost comparison: PINN wall-clock training vs equivalent FEM run-time (from your own FEM benchmark, if available, or from literature estimates).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Publication-quality figure and table set, each self-contained and explicitly linked to a specific result in Phases 4 and 5.</w:t>
            </w:r>
          </w:p>
        </w:tc>
      </w:tr>
    </w:tbl>
    <w:p>
      <w:pPr>
        <w:pStyle w:val="Heading2"/>
        <w:spacing w:after="140" w:before="280"/>
      </w:pPr>
      <w:r>
        <w:rPr>
          <w:rFonts w:ascii="Calibri" w:cs="Calibri" w:eastAsia="Calibri" w:hAnsi="Calibri"/>
          <w:b/>
          <w:bCs/>
          <w:color w:val="2E75B6"/>
          <w:sz w:val="28"/>
          <w:szCs w:val="28"/>
        </w:rPr>
        <w:t xml:space="preserve">Step 6.2 — Run Sensitivity Analysis</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A first-pass PINN result is often treated by reviewers as a single data point: is it an accident of initialisation, of collocation sampling, or of parameter choice? Sensitivity analysis defuses this concern. By systematically varying the most uncertain inputs and showing how FoS responds, you demonstrate that your conclusions are robust and that the reported FoS is stable to realistic perturbations. A good sensitivity section can turn a borderline reject into an accept.</w:t>
      </w:r>
    </w:p>
    <w:p>
      <w:pPr>
        <w:pStyle w:val="Heading4"/>
        <w:spacing w:after="80" w:before="180"/>
      </w:pPr>
      <w:r>
        <w:rPr>
          <w:rFonts w:ascii="Calibri" w:cs="Calibri" w:eastAsia="Calibri" w:hAnsi="Calibri"/>
          <w:b/>
          <w:bCs/>
          <w:i/>
          <w:iCs/>
          <w:color w:val="000000"/>
          <w:sz w:val="22"/>
          <w:szCs w:val="22"/>
        </w:rPr>
        <w:t xml:space="preserve">Parameters to vary</w:t>
      </w:r>
    </w:p>
    <w:p>
      <w:pPr>
        <w:shd w:fill="F5F5F0" w:val="clear"/>
        <w:spacing w:after="0" w:line="260"/>
        <w:ind w:left="200"/>
      </w:pPr>
      <w:r>
        <w:rPr>
          <w:rFonts w:ascii="Consolas" w:cs="Consolas" w:eastAsia="Consolas" w:hAnsi="Consolas"/>
          <w:color w:val="1F2937"/>
          <w:sz w:val="19"/>
          <w:szCs w:val="19"/>
        </w:rPr>
        <w:t xml:space="preserve">ONE-AT-A-TIME VARIATIONS (OAT), ±20% UNLESS NOTED:</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1. K_s (coal seam):  0.8 × K_s ,  1.0 × K_s ,  1.2 × K_s</w:t>
      </w:r>
    </w:p>
    <w:p>
      <w:pPr>
        <w:shd w:fill="F5F5F0" w:val="clear"/>
        <w:spacing w:after="0" w:line="260"/>
        <w:ind w:left="200"/>
      </w:pPr>
      <w:r>
        <w:rPr>
          <w:rFonts w:ascii="Consolas" w:cs="Consolas" w:eastAsia="Consolas" w:hAnsi="Consolas"/>
          <w:color w:val="1F2937"/>
          <w:sz w:val="19"/>
          <w:szCs w:val="19"/>
        </w:rPr>
        <w:t xml:space="preserve">   Question: how does drainage efficiency change FoS?</w:t>
      </w:r>
    </w:p>
    <w:p>
      <w:pPr>
        <w:shd w:fill="F5F5F0" w:val="clear"/>
        <w:spacing w:after="0" w:line="260"/>
        <w:ind w:left="200"/>
      </w:pPr>
      <w:r>
        <w:rPr>
          <w:rFonts w:ascii="Consolas" w:cs="Consolas" w:eastAsia="Consolas" w:hAnsi="Consolas"/>
          <w:color w:val="1F2937"/>
          <w:sz w:val="19"/>
          <w:szCs w:val="19"/>
        </w:rPr>
        <w:t xml:space="preserve">   Expected: higher K_s → faster drainage → higher FoS.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2. Rainfall intensity:  10, 20, 40 mm/hr</w:t>
      </w:r>
    </w:p>
    <w:p>
      <w:pPr>
        <w:shd w:fill="F5F5F0" w:val="clear"/>
        <w:spacing w:after="0" w:line="260"/>
        <w:ind w:left="200"/>
      </w:pPr>
      <w:r>
        <w:rPr>
          <w:rFonts w:ascii="Consolas" w:cs="Consolas" w:eastAsia="Consolas" w:hAnsi="Consolas"/>
          <w:color w:val="1F2937"/>
          <w:sz w:val="19"/>
          <w:szCs w:val="19"/>
        </w:rPr>
        <w:t xml:space="preserve">   Question: impact of storm severity on transient stability.</w:t>
      </w:r>
    </w:p>
    <w:p>
      <w:pPr>
        <w:shd w:fill="F5F5F0" w:val="clear"/>
        <w:spacing w:after="0" w:line="260"/>
        <w:ind w:left="200"/>
      </w:pPr>
      <w:r>
        <w:rPr>
          <w:rFonts w:ascii="Consolas" w:cs="Consolas" w:eastAsia="Consolas" w:hAnsi="Consolas"/>
          <w:color w:val="1F2937"/>
          <w:sz w:val="19"/>
          <w:szCs w:val="19"/>
        </w:rPr>
        <w:t xml:space="preserve">   Expected: higher rainfall → lower FoS (paper confirms).</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3. GSI (marl):  40, 50, 60</w:t>
      </w:r>
    </w:p>
    <w:p>
      <w:pPr>
        <w:shd w:fill="F5F5F0" w:val="clear"/>
        <w:spacing w:after="0" w:line="260"/>
        <w:ind w:left="200"/>
      </w:pPr>
      <w:r>
        <w:rPr>
          <w:rFonts w:ascii="Consolas" w:cs="Consolas" w:eastAsia="Consolas" w:hAnsi="Consolas"/>
          <w:color w:val="1F2937"/>
          <w:sz w:val="19"/>
          <w:szCs w:val="19"/>
        </w:rPr>
        <w:t xml:space="preserve">   Question: rock-mass-quality uncertainty.</w:t>
      </w:r>
    </w:p>
    <w:p>
      <w:pPr>
        <w:shd w:fill="F5F5F0" w:val="clear"/>
        <w:spacing w:after="0" w:line="260"/>
        <w:ind w:left="200"/>
      </w:pPr>
      <w:r>
        <w:rPr>
          <w:rFonts w:ascii="Consolas" w:cs="Consolas" w:eastAsia="Consolas" w:hAnsi="Consolas"/>
          <w:color w:val="1F2937"/>
          <w:sz w:val="19"/>
          <w:szCs w:val="19"/>
        </w:rPr>
        <w:t xml:space="preserve">   Expected: higher GSI → stronger rock → higher FoS.</w:t>
      </w:r>
    </w:p>
    <w:p>
      <w:pPr>
        <w:shd w:fill="F5F5F0" w:val="clear"/>
        <w:spacing w:after="0" w:line="260"/>
        <w:ind w:left="200"/>
      </w:pPr>
      <w:r>
        <w:rPr>
          <w:rFonts w:ascii="Consolas" w:cs="Consolas" w:eastAsia="Consolas" w:hAnsi="Consolas"/>
          <w:color w:val="1F2937"/>
          <w:sz w:val="19"/>
          <w:szCs w:val="19"/>
        </w:rPr>
        <w:t xml:space="preserve">   Also re-derive E_rm, m_b, s, a at each GSI.</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4. ONE-WAY vs TWO-WAY coupling:</w:t>
      </w:r>
    </w:p>
    <w:p>
      <w:pPr>
        <w:shd w:fill="F5F5F0" w:val="clear"/>
        <w:spacing w:after="0" w:line="260"/>
        <w:ind w:left="200"/>
      </w:pPr>
      <w:r>
        <w:rPr>
          <w:rFonts w:ascii="Consolas" w:cs="Consolas" w:eastAsia="Consolas" w:hAnsi="Consolas"/>
          <w:color w:val="1F2937"/>
          <w:sz w:val="19"/>
          <w:szCs w:val="19"/>
        </w:rPr>
        <w:t xml:space="preserve">   Run the PINN with Kozeny–Carman feedback TURNED OFF.</w:t>
      </w:r>
    </w:p>
    <w:p>
      <w:pPr>
        <w:shd w:fill="F5F5F0" w:val="clear"/>
        <w:spacing w:after="0" w:line="260"/>
        <w:ind w:left="200"/>
      </w:pPr>
      <w:r>
        <w:rPr>
          <w:rFonts w:ascii="Consolas" w:cs="Consolas" w:eastAsia="Consolas" w:hAnsi="Consolas"/>
          <w:color w:val="1F2937"/>
          <w:sz w:val="19"/>
          <w:szCs w:val="19"/>
        </w:rPr>
        <w:t xml:space="preserve">   Compare FoS against the monolithic two-way run.</w:t>
      </w:r>
    </w:p>
    <w:p>
      <w:pPr>
        <w:shd w:fill="F5F5F0" w:val="clear"/>
        <w:spacing w:after="0" w:line="260"/>
        <w:ind w:left="200"/>
      </w:pPr>
      <w:r>
        <w:rPr>
          <w:rFonts w:ascii="Consolas" w:cs="Consolas" w:eastAsia="Consolas" w:hAnsi="Consolas"/>
          <w:color w:val="1F2937"/>
          <w:sz w:val="19"/>
          <w:szCs w:val="19"/>
        </w:rPr>
        <w:t xml:space="preserve">   Expected: one-way overestimates FoS by up to 21.5 %</w:t>
      </w:r>
    </w:p>
    <w:p>
      <w:pPr>
        <w:shd w:fill="F5F5F0" w:val="clear"/>
        <w:spacing w:after="0" w:line="260"/>
        <w:ind w:left="200"/>
      </w:pPr>
      <w:r>
        <w:rPr>
          <w:rFonts w:ascii="Consolas" w:cs="Consolas" w:eastAsia="Consolas" w:hAnsi="Consolas"/>
          <w:color w:val="1F2937"/>
          <w:sz w:val="19"/>
          <w:szCs w:val="19"/>
        </w:rPr>
        <w:t xml:space="preserve">   (the literature benchmark your framework is built to expose).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5. Collocation-point density:  N_PDE = 5 000, 10 000, 20 000, 50 000</w:t>
      </w:r>
    </w:p>
    <w:p>
      <w:pPr>
        <w:shd w:fill="F5F5F0" w:val="clear"/>
        <w:spacing w:after="0" w:line="260"/>
        <w:ind w:left="200"/>
      </w:pPr>
      <w:r>
        <w:rPr>
          <w:rFonts w:ascii="Consolas" w:cs="Consolas" w:eastAsia="Consolas" w:hAnsi="Consolas"/>
          <w:color w:val="1F2937"/>
          <w:sz w:val="19"/>
          <w:szCs w:val="19"/>
        </w:rPr>
        <w:t xml:space="preserve">   This is the PINN equivalent of a mesh-convergence study.</w:t>
      </w:r>
    </w:p>
    <w:p>
      <w:pPr>
        <w:shd w:fill="F5F5F0" w:val="clear"/>
        <w:spacing w:after="0" w:line="260"/>
        <w:ind w:left="200"/>
      </w:pPr>
      <w:r>
        <w:rPr>
          <w:rFonts w:ascii="Consolas" w:cs="Consolas" w:eastAsia="Consolas" w:hAnsi="Consolas"/>
          <w:color w:val="1F2937"/>
          <w:sz w:val="19"/>
          <w:szCs w:val="19"/>
        </w:rPr>
        <w:t xml:space="preserve">   FoS should stabilise above a threshold N_PDE.</w:t>
      </w:r>
    </w:p>
    <w:p>
      <w:pPr>
        <w:shd w:fill="F5F5F0" w:val="clear"/>
        <w:spacing w:after="0" w:line="260"/>
        <w:ind w:left="200"/>
      </w:pPr>
      <w:r>
        <w:rPr>
          <w:rFonts w:ascii="Consolas" w:cs="Consolas" w:eastAsia="Consolas" w:hAnsi="Consolas"/>
          <w:color w:val="1F2937"/>
          <w:sz w:val="19"/>
          <w:szCs w:val="19"/>
        </w:rPr>
        <w:t xml:space="preserve"> </w:t>
      </w:r>
    </w:p>
    <w:p>
      <w:pPr>
        <w:shd w:fill="F5F5F0" w:val="clear"/>
        <w:spacing w:after="0" w:line="260"/>
        <w:ind w:left="200"/>
      </w:pPr>
      <w:r>
        <w:rPr>
          <w:rFonts w:ascii="Consolas" w:cs="Consolas" w:eastAsia="Consolas" w:hAnsi="Consolas"/>
          <w:color w:val="1F2937"/>
          <w:sz w:val="19"/>
          <w:szCs w:val="19"/>
        </w:rPr>
        <w:t xml:space="preserve">6. Random seed:  5 independent runs.</w:t>
      </w:r>
    </w:p>
    <w:p>
      <w:pPr>
        <w:shd w:fill="F5F5F0" w:val="clear"/>
        <w:spacing w:after="0" w:line="260"/>
        <w:ind w:left="200"/>
      </w:pPr>
      <w:r>
        <w:rPr>
          <w:rFonts w:ascii="Consolas" w:cs="Consolas" w:eastAsia="Consolas" w:hAnsi="Consolas"/>
          <w:color w:val="1F2937"/>
          <w:sz w:val="19"/>
          <w:szCs w:val="19"/>
        </w:rPr>
        <w:t xml:space="preserve">   Report mean FoS ± one standard deviation. This directly</w:t>
      </w:r>
    </w:p>
    <w:p>
      <w:pPr>
        <w:shd w:fill="F5F5F0" w:val="clear"/>
        <w:spacing w:after="0" w:line="260"/>
        <w:ind w:left="200"/>
      </w:pPr>
      <w:r>
        <w:rPr>
          <w:rFonts w:ascii="Consolas" w:cs="Consolas" w:eastAsia="Consolas" w:hAnsi="Consolas"/>
          <w:color w:val="1F2937"/>
          <w:sz w:val="19"/>
          <w:szCs w:val="19"/>
        </w:rPr>
        <w:t xml:space="preserve">   addresses the "is the result reproducible?" reviewer concern.</w:t>
      </w:r>
    </w:p>
    <w:p>
      <w:pPr>
        <w:pStyle w:val="Heading4"/>
        <w:spacing w:after="80" w:before="180"/>
      </w:pPr>
      <w:r>
        <w:rPr>
          <w:rFonts w:ascii="Calibri" w:cs="Calibri" w:eastAsia="Calibri" w:hAnsi="Calibri"/>
          <w:b/>
          <w:bCs/>
          <w:i/>
          <w:iCs/>
          <w:color w:val="000000"/>
          <w:sz w:val="22"/>
          <w:szCs w:val="22"/>
        </w:rPr>
        <w:t xml:space="preserve">Presentation</w:t>
      </w:r>
    </w:p>
    <w:p>
      <w:pPr>
        <w:spacing w:after="120" w:line="300"/>
        <w:jc w:val="both"/>
      </w:pPr>
      <w:r>
        <w:rPr>
          <w:rFonts w:ascii="Calibri" w:cs="Calibri" w:eastAsia="Calibri" w:hAnsi="Calibri"/>
          <w:sz w:val="22"/>
          <w:szCs w:val="22"/>
        </w:rPr>
        <w:t xml:space="preserve">Summarise the OAT results in a tornado plot (Fig. 12). Place FoS at the centre of a horizontal axis and show, for each varied parameter, a bar whose length is the change in FoS. Order the bars from largest to smallest sensitivity. The tornado plot communicates the entire sensitivity study in a single figure that reviewers can absorb in ten seconds.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feeds next step</w:t>
            </w:r>
          </w:p>
          <w:p>
            <w:pPr>
              <w:spacing w:after="60" w:line="280"/>
            </w:pPr>
            <w:r>
              <w:rPr>
                <w:rFonts w:ascii="Calibri" w:cs="Calibri" w:eastAsia="Calibri" w:hAnsi="Calibri"/>
                <w:sz w:val="21"/>
                <w:szCs w:val="21"/>
              </w:rPr>
              <w:t xml:space="preserve">A defensible, quantitative sensitivity analysis covering physics uncertainty, coupling choice, numerics, and reproducibility. Feeds directly into the Discussion section of the manuscript.</w:t>
            </w:r>
          </w:p>
        </w:tc>
      </w:tr>
    </w:tbl>
    <w:p>
      <w:pPr>
        <w:pStyle w:val="Heading2"/>
        <w:spacing w:after="140" w:before="280"/>
      </w:pPr>
      <w:r>
        <w:rPr>
          <w:rFonts w:ascii="Calibri" w:cs="Calibri" w:eastAsia="Calibri" w:hAnsi="Calibri"/>
          <w:b/>
          <w:bCs/>
          <w:color w:val="2E75B6"/>
          <w:sz w:val="28"/>
          <w:szCs w:val="28"/>
        </w:rPr>
        <w:t xml:space="preserve">Step 6.3 — Write the Manuscript</w:t>
      </w:r>
    </w:p>
    <w:p>
      <w:pPr>
        <w:pStyle w:val="Heading4"/>
        <w:spacing w:after="80" w:before="180"/>
      </w:pPr>
      <w:r>
        <w:rPr>
          <w:rFonts w:ascii="Calibri" w:cs="Calibri" w:eastAsia="Calibri" w:hAnsi="Calibri"/>
          <w:b/>
          <w:bCs/>
          <w:i/>
          <w:iCs/>
          <w:color w:val="000000"/>
          <w:sz w:val="22"/>
          <w:szCs w:val="22"/>
        </w:rPr>
        <w:t xml:space="preserve">Why this step matters</w:t>
      </w:r>
    </w:p>
    <w:p>
      <w:pPr>
        <w:spacing w:after="120" w:line="300"/>
        <w:jc w:val="both"/>
      </w:pPr>
      <w:r>
        <w:rPr>
          <w:rFonts w:ascii="Calibri" w:cs="Calibri" w:eastAsia="Calibri" w:hAnsi="Calibri"/>
          <w:sz w:val="22"/>
          <w:szCs w:val="22"/>
        </w:rPr>
        <w:t xml:space="preserve">Manuscript structure is not neutral: it strongly affects whether reviewers can follow the argument. The IMRaD structure below is the Q1-journal consensus for computational geotechnics. Deviations should be deliberate and narrow. Each section has an approximate length budget; exceeding it by more than 30 % is a warning sign of over-writing.</w:t>
      </w:r>
    </w:p>
    <w:p>
      <w:pPr>
        <w:pStyle w:val="Heading4"/>
        <w:spacing w:after="80" w:before="180"/>
      </w:pPr>
      <w:r>
        <w:rPr>
          <w:rFonts w:ascii="Calibri" w:cs="Calibri" w:eastAsia="Calibri" w:hAnsi="Calibri"/>
          <w:b/>
          <w:bCs/>
          <w:i/>
          <w:iCs/>
          <w:color w:val="000000"/>
          <w:sz w:val="22"/>
          <w:szCs w:val="22"/>
        </w:rPr>
        <w:t xml:space="preserve">Suggested title</w:t>
      </w:r>
    </w:p>
    <w:p>
      <w:pPr>
        <w:spacing w:after="120" w:line="300"/>
        <w:jc w:val="both"/>
      </w:pPr>
      <w:r>
        <w:rPr>
          <w:rFonts w:ascii="Calibri" w:cs="Calibri" w:eastAsia="Calibri" w:hAnsi="Calibri"/>
          <w:sz w:val="22"/>
          <w:szCs w:val="22"/>
        </w:rPr>
        <w:t xml:space="preserve">Physics-Informed Neural Networks for Coupled Hydro-Mechanical Slope Stability Analysis: Mohr–Coulomb vs Hoek–Brown Comparison at an Open-Pit Lignite Mine.</w:t>
      </w:r>
    </w:p>
    <w:p>
      <w:pPr>
        <w:pStyle w:val="Heading4"/>
        <w:spacing w:after="80" w:before="180"/>
      </w:pPr>
      <w:r>
        <w:rPr>
          <w:rFonts w:ascii="Calibri" w:cs="Calibri" w:eastAsia="Calibri" w:hAnsi="Calibri"/>
          <w:b/>
          <w:bCs/>
          <w:i/>
          <w:iCs/>
          <w:color w:val="000000"/>
          <w:sz w:val="22"/>
          <w:szCs w:val="22"/>
        </w:rPr>
        <w:t xml:space="preserve">Abstract (≤ 250 words)</w:t>
      </w:r>
    </w:p>
    <w:p>
      <w:pPr>
        <w:spacing w:after="120" w:line="300"/>
        <w:jc w:val="both"/>
      </w:pPr>
      <w:r>
        <w:rPr>
          <w:rFonts w:ascii="Calibri" w:cs="Calibri" w:eastAsia="Calibri" w:hAnsi="Calibri"/>
          <w:sz w:val="22"/>
          <w:szCs w:val="22"/>
        </w:rPr>
        <w:t xml:space="preserve">Problem → Method → Key results → Significance. Include the headline numerical result (e.g., "one-way coupling overestimates FoS by up to 21.5 %" and "GHB gives a 7–12 % lower FoS than MC at low-confinement toe regions") in the last two sentences. Reviewers read the abstract first; your contribution must be quantitative and unmissable.</w:t>
      </w:r>
    </w:p>
    <w:p>
      <w:pPr>
        <w:pStyle w:val="Heading4"/>
        <w:spacing w:after="80" w:before="180"/>
      </w:pPr>
      <w:r>
        <w:rPr>
          <w:rFonts w:ascii="Calibri" w:cs="Calibri" w:eastAsia="Calibri" w:hAnsi="Calibri"/>
          <w:b/>
          <w:bCs/>
          <w:i/>
          <w:iCs/>
          <w:color w:val="000000"/>
          <w:sz w:val="22"/>
          <w:szCs w:val="22"/>
        </w:rPr>
        <w:t xml:space="preserve">1. Introduction (2–3 pages)</w:t>
      </w:r>
    </w:p>
    <w:p>
      <w:pPr>
        <w:pStyle w:val="ListParagraph"/>
        <w:numPr>
          <w:ilvl w:val="0"/>
          <w:numId w:val="2"/>
        </w:numPr>
        <w:spacing w:after="80" w:line="280"/>
      </w:pPr>
      <w:r>
        <w:rPr>
          <w:rFonts w:ascii="Calibri" w:cs="Calibri" w:eastAsia="Calibri" w:hAnsi="Calibri"/>
          <w:sz w:val="22"/>
          <w:szCs w:val="22"/>
        </w:rPr>
        <w:t xml:space="preserve">Slope stability challenge in open-pit mining, with Işıkdere as the motivating case.</w:t>
      </w:r>
    </w:p>
    <w:p>
      <w:pPr>
        <w:pStyle w:val="ListParagraph"/>
        <w:numPr>
          <w:ilvl w:val="0"/>
          <w:numId w:val="2"/>
        </w:numPr>
        <w:spacing w:after="80" w:line="280"/>
      </w:pPr>
      <w:r>
        <w:rPr>
          <w:rFonts w:ascii="Calibri" w:cs="Calibri" w:eastAsia="Calibri" w:hAnsi="Calibri"/>
          <w:sz w:val="22"/>
          <w:szCs w:val="22"/>
        </w:rPr>
        <w:t xml:space="preserve">Limitations of LEM (assumed slip surface, no pore-pressure dynamics) and of FEM (mesh dependence, expensive SSR).</w:t>
      </w:r>
    </w:p>
    <w:p>
      <w:pPr>
        <w:pStyle w:val="ListParagraph"/>
        <w:numPr>
          <w:ilvl w:val="0"/>
          <w:numId w:val="2"/>
        </w:numPr>
        <w:spacing w:after="80" w:line="280"/>
      </w:pPr>
      <w:r>
        <w:rPr>
          <w:rFonts w:ascii="Calibri" w:cs="Calibri" w:eastAsia="Calibri" w:hAnsi="Calibri"/>
          <w:sz w:val="22"/>
          <w:szCs w:val="22"/>
        </w:rPr>
        <w:t xml:space="preserve">PINNs as a mesh-free alternative: summarise the state of the art and its current limitations for coupled HM problems.</w:t>
      </w:r>
    </w:p>
    <w:p>
      <w:pPr>
        <w:pStyle w:val="ListParagraph"/>
        <w:numPr>
          <w:ilvl w:val="0"/>
          <w:numId w:val="2"/>
        </w:numPr>
        <w:spacing w:after="80" w:line="280"/>
      </w:pPr>
      <w:r>
        <w:rPr>
          <w:rFonts w:ascii="Calibri" w:cs="Calibri" w:eastAsia="Calibri" w:hAnsi="Calibri"/>
          <w:sz w:val="22"/>
          <w:szCs w:val="22"/>
        </w:rPr>
        <w:t xml:space="preserve">Explicit research gap: no existing PINN-SSR study compares MC and GHB criteria within the same coupled HM framework.</w:t>
      </w:r>
    </w:p>
    <w:p>
      <w:pPr>
        <w:pStyle w:val="ListParagraph"/>
        <w:numPr>
          <w:ilvl w:val="0"/>
          <w:numId w:val="2"/>
        </w:numPr>
        <w:spacing w:after="80" w:line="280"/>
      </w:pPr>
      <w:r>
        <w:rPr>
          <w:rFonts w:ascii="Calibri" w:cs="Calibri" w:eastAsia="Calibri" w:hAnsi="Calibri"/>
          <w:sz w:val="22"/>
          <w:szCs w:val="22"/>
        </w:rPr>
        <w:t xml:space="preserve">Objectives of the study, bulleted.</w:t>
      </w:r>
    </w:p>
    <w:p>
      <w:pPr>
        <w:pStyle w:val="Heading4"/>
        <w:spacing w:after="80" w:before="180"/>
      </w:pPr>
      <w:r>
        <w:rPr>
          <w:rFonts w:ascii="Calibri" w:cs="Calibri" w:eastAsia="Calibri" w:hAnsi="Calibri"/>
          <w:b/>
          <w:bCs/>
          <w:i/>
          <w:iCs/>
          <w:color w:val="000000"/>
          <w:sz w:val="22"/>
          <w:szCs w:val="22"/>
        </w:rPr>
        <w:t xml:space="preserve">2. Study Site and Data (2 pages)</w:t>
      </w:r>
    </w:p>
    <w:p>
      <w:pPr>
        <w:pStyle w:val="ListParagraph"/>
        <w:numPr>
          <w:ilvl w:val="0"/>
          <w:numId w:val="2"/>
        </w:numPr>
        <w:spacing w:after="80" w:line="280"/>
      </w:pPr>
      <w:r>
        <w:rPr>
          <w:rFonts w:ascii="Calibri" w:cs="Calibri" w:eastAsia="Calibri" w:hAnsi="Calibri"/>
          <w:sz w:val="22"/>
          <w:szCs w:val="22"/>
        </w:rPr>
        <w:t xml:space="preserve">Işıkdere mine description, referencing Ulusay et al. (2014).</w:t>
      </w:r>
    </w:p>
    <w:p>
      <w:pPr>
        <w:pStyle w:val="ListParagraph"/>
        <w:numPr>
          <w:ilvl w:val="0"/>
          <w:numId w:val="2"/>
        </w:numPr>
        <w:spacing w:after="80" w:line="280"/>
      </w:pPr>
      <w:r>
        <w:rPr>
          <w:rFonts w:ascii="Calibri" w:cs="Calibri" w:eastAsia="Calibri" w:hAnsi="Calibri"/>
          <w:sz w:val="22"/>
          <w:szCs w:val="22"/>
        </w:rPr>
        <w:t xml:space="preserve">Extracted geotechnical and hydrogeological parameters (Table 1).</w:t>
      </w:r>
    </w:p>
    <w:p>
      <w:pPr>
        <w:pStyle w:val="ListParagraph"/>
        <w:numPr>
          <w:ilvl w:val="0"/>
          <w:numId w:val="2"/>
        </w:numPr>
        <w:spacing w:after="80" w:line="280"/>
      </w:pPr>
      <w:r>
        <w:rPr>
          <w:rFonts w:ascii="Calibri" w:cs="Calibri" w:eastAsia="Calibri" w:hAnsi="Calibri"/>
          <w:sz w:val="22"/>
          <w:szCs w:val="22"/>
        </w:rPr>
        <w:t xml:space="preserve">Derived parameters — SWCC, E_rm, ν, m_b, s, a, n₀ — with the derivation methods cited step by step.</w:t>
      </w:r>
    </w:p>
    <w:p>
      <w:pPr>
        <w:pStyle w:val="Heading4"/>
        <w:spacing w:after="80" w:before="180"/>
      </w:pPr>
      <w:r>
        <w:rPr>
          <w:rFonts w:ascii="Calibri" w:cs="Calibri" w:eastAsia="Calibri" w:hAnsi="Calibri"/>
          <w:b/>
          <w:bCs/>
          <w:i/>
          <w:iCs/>
          <w:color w:val="000000"/>
          <w:sz w:val="22"/>
          <w:szCs w:val="22"/>
        </w:rPr>
        <w:t xml:space="preserve">3. Methodology (5–6 pages — your principal contribution)</w:t>
      </w:r>
    </w:p>
    <w:p>
      <w:pPr>
        <w:pStyle w:val="ListParagraph"/>
        <w:numPr>
          <w:ilvl w:val="0"/>
          <w:numId w:val="2"/>
        </w:numPr>
        <w:spacing w:after="80" w:line="280"/>
      </w:pPr>
      <w:r>
        <w:rPr>
          <w:rFonts w:ascii="Calibri" w:cs="Calibri" w:eastAsia="Calibri" w:hAnsi="Calibri"/>
          <w:sz w:val="22"/>
          <w:szCs w:val="22"/>
        </w:rPr>
        <w:t xml:space="preserve">3.1 Governing equations: Richards + Navier–Cauchy.</w:t>
      </w:r>
    </w:p>
    <w:p>
      <w:pPr>
        <w:pStyle w:val="ListParagraph"/>
        <w:numPr>
          <w:ilvl w:val="0"/>
          <w:numId w:val="2"/>
        </w:numPr>
        <w:spacing w:after="80" w:line="280"/>
      </w:pPr>
      <w:r>
        <w:rPr>
          <w:rFonts w:ascii="Calibri" w:cs="Calibri" w:eastAsia="Calibri" w:hAnsi="Calibri"/>
          <w:sz w:val="22"/>
          <w:szCs w:val="22"/>
        </w:rPr>
        <w:t xml:space="preserve">3.2 Two-way monolithic coupling formulation (Bishop coupling + Kozeny–Carman).</w:t>
      </w:r>
    </w:p>
    <w:p>
      <w:pPr>
        <w:pStyle w:val="ListParagraph"/>
        <w:numPr>
          <w:ilvl w:val="0"/>
          <w:numId w:val="2"/>
        </w:numPr>
        <w:spacing w:after="80" w:line="280"/>
      </w:pPr>
      <w:r>
        <w:rPr>
          <w:rFonts w:ascii="Calibri" w:cs="Calibri" w:eastAsia="Calibri" w:hAnsi="Calibri"/>
          <w:sz w:val="22"/>
          <w:szCs w:val="22"/>
        </w:rPr>
        <w:t xml:space="preserve">3.3 PINN architecture and loss function.</w:t>
      </w:r>
    </w:p>
    <w:p>
      <w:pPr>
        <w:pStyle w:val="ListParagraph"/>
        <w:numPr>
          <w:ilvl w:val="0"/>
          <w:numId w:val="2"/>
        </w:numPr>
        <w:spacing w:after="80" w:line="280"/>
      </w:pPr>
      <w:r>
        <w:rPr>
          <w:rFonts w:ascii="Calibri" w:cs="Calibri" w:eastAsia="Calibri" w:hAnsi="Calibri"/>
          <w:sz w:val="22"/>
          <w:szCs w:val="22"/>
        </w:rPr>
        <w:t xml:space="preserve">3.4 Non-dimensionalisation.</w:t>
      </w:r>
    </w:p>
    <w:p>
      <w:pPr>
        <w:pStyle w:val="ListParagraph"/>
        <w:numPr>
          <w:ilvl w:val="0"/>
          <w:numId w:val="2"/>
        </w:numPr>
        <w:spacing w:after="80" w:line="280"/>
      </w:pPr>
      <w:r>
        <w:rPr>
          <w:rFonts w:ascii="Calibri" w:cs="Calibri" w:eastAsia="Calibri" w:hAnsi="Calibri"/>
          <w:sz w:val="22"/>
          <w:szCs w:val="22"/>
        </w:rPr>
        <w:t xml:space="preserve">3.5 Adaptive training: Adam → L-BFGS hybrid, with GradNorm weighting.</w:t>
      </w:r>
    </w:p>
    <w:p>
      <w:pPr>
        <w:pStyle w:val="ListParagraph"/>
        <w:numPr>
          <w:ilvl w:val="0"/>
          <w:numId w:val="2"/>
        </w:numPr>
        <w:spacing w:after="80" w:line="280"/>
      </w:pPr>
      <w:r>
        <w:rPr>
          <w:rFonts w:ascii="Calibri" w:cs="Calibri" w:eastAsia="Calibri" w:hAnsi="Calibri"/>
          <w:sz w:val="22"/>
          <w:szCs w:val="22"/>
        </w:rPr>
        <w:t xml:space="preserve">3.6 SSR integration with both MC and GHB criteria; failure-surface extraction via γ_max.</w:t>
      </w:r>
    </w:p>
    <w:p>
      <w:pPr>
        <w:pStyle w:val="Heading4"/>
        <w:spacing w:after="80" w:before="180"/>
      </w:pPr>
      <w:r>
        <w:rPr>
          <w:rFonts w:ascii="Calibri" w:cs="Calibri" w:eastAsia="Calibri" w:hAnsi="Calibri"/>
          <w:b/>
          <w:bCs/>
          <w:i/>
          <w:iCs/>
          <w:color w:val="000000"/>
          <w:sz w:val="22"/>
          <w:szCs w:val="22"/>
        </w:rPr>
        <w:t xml:space="preserve">4. Results (4–5 pages)</w:t>
      </w:r>
    </w:p>
    <w:p>
      <w:pPr>
        <w:pStyle w:val="ListParagraph"/>
        <w:numPr>
          <w:ilvl w:val="0"/>
          <w:numId w:val="2"/>
        </w:numPr>
        <w:spacing w:after="80" w:line="280"/>
      </w:pPr>
      <w:r>
        <w:rPr>
          <w:rFonts w:ascii="Calibri" w:cs="Calibri" w:eastAsia="Calibri" w:hAnsi="Calibri"/>
          <w:sz w:val="22"/>
          <w:szCs w:val="22"/>
        </w:rPr>
        <w:t xml:space="preserve">4.1 Training convergence (Fig. 4).</w:t>
      </w:r>
    </w:p>
    <w:p>
      <w:pPr>
        <w:pStyle w:val="ListParagraph"/>
        <w:numPr>
          <w:ilvl w:val="0"/>
          <w:numId w:val="2"/>
        </w:numPr>
        <w:spacing w:after="80" w:line="280"/>
      </w:pPr>
      <w:r>
        <w:rPr>
          <w:rFonts w:ascii="Calibri" w:cs="Calibri" w:eastAsia="Calibri" w:hAnsi="Calibri"/>
          <w:sz w:val="22"/>
          <w:szCs w:val="22"/>
        </w:rPr>
        <w:t xml:space="preserve">4.2 Baseline HM field validation (Figs. 5, 6, 7).</w:t>
      </w:r>
    </w:p>
    <w:p>
      <w:pPr>
        <w:pStyle w:val="ListParagraph"/>
        <w:numPr>
          <w:ilvl w:val="0"/>
          <w:numId w:val="2"/>
        </w:numPr>
        <w:spacing w:after="80" w:line="280"/>
      </w:pPr>
      <w:r>
        <w:rPr>
          <w:rFonts w:ascii="Calibri" w:cs="Calibri" w:eastAsia="Calibri" w:hAnsi="Calibri"/>
          <w:sz w:val="22"/>
          <w:szCs w:val="22"/>
        </w:rPr>
        <w:t xml:space="preserve">4.3 FoS results: MC-SSR vs GHB-SSR (Figs. 8, 10; Table 3).</w:t>
      </w:r>
    </w:p>
    <w:p>
      <w:pPr>
        <w:pStyle w:val="ListParagraph"/>
        <w:numPr>
          <w:ilvl w:val="0"/>
          <w:numId w:val="2"/>
        </w:numPr>
        <w:spacing w:after="80" w:line="280"/>
      </w:pPr>
      <w:r>
        <w:rPr>
          <w:rFonts w:ascii="Calibri" w:cs="Calibri" w:eastAsia="Calibri" w:hAnsi="Calibri"/>
          <w:sz w:val="22"/>
          <w:szCs w:val="22"/>
        </w:rPr>
        <w:t xml:space="preserve">4.4 Failure-surface comparison (Fig. 9).</w:t>
      </w:r>
    </w:p>
    <w:p>
      <w:pPr>
        <w:pStyle w:val="ListParagraph"/>
        <w:numPr>
          <w:ilvl w:val="0"/>
          <w:numId w:val="2"/>
        </w:numPr>
        <w:spacing w:after="80" w:line="280"/>
      </w:pPr>
      <w:r>
        <w:rPr>
          <w:rFonts w:ascii="Calibri" w:cs="Calibri" w:eastAsia="Calibri" w:hAnsi="Calibri"/>
          <w:sz w:val="22"/>
          <w:szCs w:val="22"/>
        </w:rPr>
        <w:t xml:space="preserve">4.5 Effect of HM coupling on FoS (Fig. 11).</w:t>
      </w:r>
    </w:p>
    <w:p>
      <w:pPr>
        <w:pStyle w:val="Heading4"/>
        <w:spacing w:after="80" w:before="180"/>
      </w:pPr>
      <w:r>
        <w:rPr>
          <w:rFonts w:ascii="Calibri" w:cs="Calibri" w:eastAsia="Calibri" w:hAnsi="Calibri"/>
          <w:b/>
          <w:bCs/>
          <w:i/>
          <w:iCs/>
          <w:color w:val="000000"/>
          <w:sz w:val="22"/>
          <w:szCs w:val="22"/>
        </w:rPr>
        <w:t xml:space="preserve">5. Discussion (2–3 pages)</w:t>
      </w:r>
    </w:p>
    <w:p>
      <w:pPr>
        <w:pStyle w:val="ListParagraph"/>
        <w:numPr>
          <w:ilvl w:val="0"/>
          <w:numId w:val="2"/>
        </w:numPr>
        <w:spacing w:after="80" w:line="280"/>
      </w:pPr>
      <w:r>
        <w:rPr>
          <w:rFonts w:ascii="Calibri" w:cs="Calibri" w:eastAsia="Calibri" w:hAnsi="Calibri"/>
          <w:sz w:val="22"/>
          <w:szCs w:val="22"/>
        </w:rPr>
        <w:t xml:space="preserve">5.1 When does the MC-vs-GHB choice matter? (confinement regime, slope geometry, rock-mass quality).</w:t>
      </w:r>
    </w:p>
    <w:p>
      <w:pPr>
        <w:pStyle w:val="ListParagraph"/>
        <w:numPr>
          <w:ilvl w:val="0"/>
          <w:numId w:val="2"/>
        </w:numPr>
        <w:spacing w:after="80" w:line="280"/>
      </w:pPr>
      <w:r>
        <w:rPr>
          <w:rFonts w:ascii="Calibri" w:cs="Calibri" w:eastAsia="Calibri" w:hAnsi="Calibri"/>
          <w:sz w:val="22"/>
          <w:szCs w:val="22"/>
        </w:rPr>
        <w:t xml:space="preserve">5.2 One-way vs two-way coupling: safety implications for practice.</w:t>
      </w:r>
    </w:p>
    <w:p>
      <w:pPr>
        <w:pStyle w:val="ListParagraph"/>
        <w:numPr>
          <w:ilvl w:val="0"/>
          <w:numId w:val="2"/>
        </w:numPr>
        <w:spacing w:after="80" w:line="280"/>
      </w:pPr>
      <w:r>
        <w:rPr>
          <w:rFonts w:ascii="Calibri" w:cs="Calibri" w:eastAsia="Calibri" w:hAnsi="Calibri"/>
          <w:sz w:val="22"/>
          <w:szCs w:val="22"/>
        </w:rPr>
        <w:t xml:space="preserve">5.3 Computational efficiency vs FEM.</w:t>
      </w:r>
    </w:p>
    <w:p>
      <w:pPr>
        <w:pStyle w:val="ListParagraph"/>
        <w:numPr>
          <w:ilvl w:val="0"/>
          <w:numId w:val="2"/>
        </w:numPr>
        <w:spacing w:after="80" w:line="280"/>
      </w:pPr>
      <w:r>
        <w:rPr>
          <w:rFonts w:ascii="Calibri" w:cs="Calibri" w:eastAsia="Calibri" w:hAnsi="Calibri"/>
          <w:sz w:val="22"/>
          <w:szCs w:val="22"/>
        </w:rPr>
        <w:t xml:space="preserve">5.4 Limitations (plane-strain assumption, single cross-section, no progressive failure) and future work (3-D extension, elasto-plastic constitutive, in-situ monitoring assimilation).</w:t>
      </w:r>
    </w:p>
    <w:p>
      <w:pPr>
        <w:pStyle w:val="Heading4"/>
        <w:spacing w:after="80" w:before="180"/>
      </w:pPr>
      <w:r>
        <w:rPr>
          <w:rFonts w:ascii="Calibri" w:cs="Calibri" w:eastAsia="Calibri" w:hAnsi="Calibri"/>
          <w:b/>
          <w:bCs/>
          <w:i/>
          <w:iCs/>
          <w:color w:val="000000"/>
          <w:sz w:val="22"/>
          <w:szCs w:val="22"/>
        </w:rPr>
        <w:t xml:space="preserve">6. Conclusions (1 page)</w:t>
      </w:r>
    </w:p>
    <w:p>
      <w:pPr>
        <w:spacing w:after="120" w:line="300"/>
        <w:jc w:val="both"/>
      </w:pPr>
      <w:r>
        <w:rPr>
          <w:rFonts w:ascii="Calibri" w:cs="Calibri" w:eastAsia="Calibri" w:hAnsi="Calibri"/>
          <w:sz w:val="22"/>
          <w:szCs w:val="22"/>
        </w:rPr>
        <w:t xml:space="preserve">Restate the three or four headline numerical results with their significance. No new material. Close with the paper's single-sentence thesis: that PINN-SSR with two-way coupling and MC/GHB comparison provides a unified, mesh-free framework for coupled slope stability at the scale of a real open-pit mine.</w:t>
      </w:r>
    </w:p>
    <w:p>
      <w:pPr>
        <w:pStyle w:val="Heading4"/>
        <w:spacing w:after="80" w:before="180"/>
      </w:pPr>
      <w:r>
        <w:rPr>
          <w:rFonts w:ascii="Calibri" w:cs="Calibri" w:eastAsia="Calibri" w:hAnsi="Calibri"/>
          <w:b/>
          <w:bCs/>
          <w:i/>
          <w:iCs/>
          <w:color w:val="000000"/>
          <w:sz w:val="22"/>
          <w:szCs w:val="22"/>
        </w:rPr>
        <w:t xml:space="preserve">Target journals (Q1)</w:t>
      </w:r>
    </w:p>
    <w:p>
      <w:pPr>
        <w:pStyle w:val="ListParagraph"/>
        <w:numPr>
          <w:ilvl w:val="0"/>
          <w:numId w:val="2"/>
        </w:numPr>
        <w:spacing w:after="80" w:line="280"/>
      </w:pPr>
      <w:r>
        <w:rPr>
          <w:rFonts w:ascii="Calibri" w:cs="Calibri" w:eastAsia="Calibri" w:hAnsi="Calibri"/>
          <w:b/>
          <w:bCs/>
          <w:sz w:val="22"/>
          <w:szCs w:val="22"/>
        </w:rPr>
        <w:t xml:space="preserve">Computers and Geotechnics (Elsevier) — </w:t>
      </w:r>
      <w:r>
        <w:rPr>
          <w:rFonts w:ascii="Calibri" w:cs="Calibri" w:eastAsia="Calibri" w:hAnsi="Calibri"/>
          <w:sz w:val="22"/>
          <w:szCs w:val="22"/>
        </w:rPr>
        <w:t xml:space="preserve">impact factor ~5.3. Primary target; has published multiple PINN-slope papers recently.</w:t>
      </w:r>
    </w:p>
    <w:p>
      <w:pPr>
        <w:pStyle w:val="ListParagraph"/>
        <w:numPr>
          <w:ilvl w:val="0"/>
          <w:numId w:val="2"/>
        </w:numPr>
        <w:spacing w:after="80" w:line="280"/>
      </w:pPr>
      <w:r>
        <w:rPr>
          <w:rFonts w:ascii="Calibri" w:cs="Calibri" w:eastAsia="Calibri" w:hAnsi="Calibri"/>
          <w:b/>
          <w:bCs/>
          <w:sz w:val="22"/>
          <w:szCs w:val="22"/>
        </w:rPr>
        <w:t xml:space="preserve">Engineering Geology (Elsevier) — </w:t>
      </w:r>
      <w:r>
        <w:rPr>
          <w:rFonts w:ascii="Calibri" w:cs="Calibri" w:eastAsia="Calibri" w:hAnsi="Calibri"/>
          <w:sz w:val="22"/>
          <w:szCs w:val="22"/>
        </w:rPr>
        <w:t xml:space="preserve">impact factor ~6.9. Natural home given that it published the source paper.</w:t>
      </w:r>
    </w:p>
    <w:p>
      <w:pPr>
        <w:pStyle w:val="ListParagraph"/>
        <w:numPr>
          <w:ilvl w:val="0"/>
          <w:numId w:val="2"/>
        </w:numPr>
        <w:spacing w:after="80" w:line="280"/>
      </w:pPr>
      <w:r>
        <w:rPr>
          <w:rFonts w:ascii="Calibri" w:cs="Calibri" w:eastAsia="Calibri" w:hAnsi="Calibri"/>
          <w:b/>
          <w:bCs/>
          <w:sz w:val="22"/>
          <w:szCs w:val="22"/>
        </w:rPr>
        <w:t xml:space="preserve">Computer Methods in Applied Mechanics and Engineering — </w:t>
      </w:r>
      <w:r>
        <w:rPr>
          <w:rFonts w:ascii="Calibri" w:cs="Calibri" w:eastAsia="Calibri" w:hAnsi="Calibri"/>
          <w:sz w:val="22"/>
          <w:szCs w:val="22"/>
        </w:rPr>
        <w:t xml:space="preserve">impact factor ~6.6. For a more methodology-heavy framing.</w:t>
      </w:r>
    </w:p>
    <w:p>
      <w:pPr>
        <w:pStyle w:val="ListParagraph"/>
        <w:numPr>
          <w:ilvl w:val="0"/>
          <w:numId w:val="2"/>
        </w:numPr>
        <w:spacing w:after="80" w:line="280"/>
      </w:pPr>
      <w:r>
        <w:rPr>
          <w:rFonts w:ascii="Calibri" w:cs="Calibri" w:eastAsia="Calibri" w:hAnsi="Calibri"/>
          <w:b/>
          <w:bCs/>
          <w:sz w:val="22"/>
          <w:szCs w:val="22"/>
        </w:rPr>
        <w:t xml:space="preserve">International Journal for Numerical and Analytical Methods in Geomechanics — </w:t>
      </w:r>
      <w:r>
        <w:rPr>
          <w:rFonts w:ascii="Calibri" w:cs="Calibri" w:eastAsia="Calibri" w:hAnsi="Calibri"/>
          <w:sz w:val="22"/>
          <w:szCs w:val="22"/>
        </w:rPr>
        <w:t xml:space="preserve">impact factor ~3.9. Solid alternative if the first three reject.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16"/>
              <w:bottom w:val="single" w:color="385723" w:sz="4"/>
              <w:right w:val="single" w:color="385723" w:sz="4"/>
            </w:tcBorders>
            <w:shd w:fill="F2F2F2" w:val="clear"/>
            <w:tcMar>
              <w:top w:type="dxa" w:w="120"/>
              <w:left w:type="dxa" w:w="200"/>
              <w:bottom w:type="dxa" w:w="120"/>
              <w:right w:type="dxa" w:w="160"/>
            </w:tcMar>
          </w:tcPr>
          <w:p>
            <w:pPr>
              <w:spacing w:after="80"/>
            </w:pPr>
            <w:r>
              <w:rPr>
                <w:rFonts w:ascii="Calibri" w:cs="Calibri" w:eastAsia="Calibri" w:hAnsi="Calibri"/>
                <w:b/>
                <w:bCs/>
                <w:color w:val="385723"/>
                <w:sz w:val="20"/>
                <w:szCs w:val="20"/>
              </w:rPr>
              <w:t xml:space="preserve">Output → final deliverable</w:t>
            </w:r>
          </w:p>
          <w:p>
            <w:pPr>
              <w:spacing w:after="60" w:line="280"/>
            </w:pPr>
            <w:r>
              <w:rPr>
                <w:rFonts w:ascii="Calibri" w:cs="Calibri" w:eastAsia="Calibri" w:hAnsi="Calibri"/>
                <w:sz w:val="21"/>
                <w:szCs w:val="21"/>
              </w:rPr>
              <w:t xml:space="preserve">A complete manuscript draft with figures, tables, and references, ready for internal review and submission. Project complete.</w:t>
            </w:r>
          </w:p>
        </w:tc>
      </w:tr>
    </w:tbl>
    <w:p>
      <w:r>
        <w:br/>
        <w:t xml:space="preserve"/>
      </w:r>
    </w:p>
    <w:p>
      <w:pPr>
        <w:pStyle w:val="Heading1"/>
        <w:spacing w:after="180" w:before="360"/>
      </w:pPr>
      <w:r>
        <w:rPr>
          <w:rFonts w:ascii="Calibri" w:cs="Calibri" w:eastAsia="Calibri" w:hAnsi="Calibri"/>
          <w:b/>
          <w:bCs/>
          <w:color w:val="1F3A68"/>
          <w:sz w:val="32"/>
          <w:szCs w:val="32"/>
        </w:rPr>
        <w:t xml:space="preserve">Appendix A — Phase-by-Phase Deliverable Checklist</w:t>
      </w:r>
    </w:p>
    <w:p>
      <w:pPr>
        <w:spacing w:after="120" w:line="300"/>
        <w:jc w:val="both"/>
      </w:pPr>
      <w:r>
        <w:rPr>
          <w:rFonts w:ascii="Calibri" w:cs="Calibri" w:eastAsia="Calibri" w:hAnsi="Calibri"/>
          <w:sz w:val="22"/>
          <w:szCs w:val="22"/>
        </w:rPr>
        <w:t xml:space="preserve">Use this checklist to track progress and to confirm, at the end of each phase, that you have the artefacts needed to begin the next one.</w:t>
      </w:r>
    </w:p>
    <w:p>
      <w:pPr>
        <w:pStyle w:val="Heading3"/>
        <w:spacing w:after="100" w:before="220"/>
      </w:pPr>
      <w:r>
        <w:rPr>
          <w:rFonts w:ascii="Calibri" w:cs="Calibri" w:eastAsia="Calibri" w:hAnsi="Calibri"/>
          <w:b/>
          <w:bCs/>
          <w:color w:val="C65911"/>
          <w:sz w:val="24"/>
          <w:szCs w:val="24"/>
        </w:rPr>
        <w:t xml:space="preserve">Phase 1 — Data Preparation &amp; Derivation</w:t>
      </w:r>
    </w:p>
    <w:p>
      <w:pPr>
        <w:pStyle w:val="ListParagraph"/>
        <w:numPr>
          <w:ilvl w:val="0"/>
          <w:numId w:val="2"/>
        </w:numPr>
        <w:spacing w:after="80" w:line="280"/>
      </w:pPr>
      <w:r>
        <w:rPr>
          <w:rFonts w:ascii="Calibri" w:cs="Calibri" w:eastAsia="Calibri" w:hAnsi="Calibri"/>
          <w:sz w:val="22"/>
          <w:szCs w:val="22"/>
        </w:rPr>
        <w:t xml:space="preserve">SI parameter table for every stratum (Kₛ, ρ, c′, ϕ′).</w:t>
      </w:r>
    </w:p>
    <w:p>
      <w:pPr>
        <w:pStyle w:val="ListParagraph"/>
        <w:numPr>
          <w:ilvl w:val="0"/>
          <w:numId w:val="2"/>
        </w:numPr>
        <w:spacing w:after="80" w:line="280"/>
      </w:pPr>
      <w:r>
        <w:rPr>
          <w:rFonts w:ascii="Calibri" w:cs="Calibri" w:eastAsia="Calibri" w:hAnsi="Calibri"/>
          <w:sz w:val="22"/>
          <w:szCs w:val="22"/>
        </w:rPr>
        <w:t xml:space="preserve">van Genuchten parameters (α, n, θₛ, θᵣ, m) per stratum.</w:t>
      </w:r>
    </w:p>
    <w:p>
      <w:pPr>
        <w:pStyle w:val="ListParagraph"/>
        <w:numPr>
          <w:ilvl w:val="0"/>
          <w:numId w:val="2"/>
        </w:numPr>
        <w:spacing w:after="80" w:line="280"/>
      </w:pPr>
      <w:r>
        <w:rPr>
          <w:rFonts w:ascii="Calibri" w:cs="Calibri" w:eastAsia="Calibri" w:hAnsi="Calibri"/>
          <w:sz w:val="22"/>
          <w:szCs w:val="22"/>
        </w:rPr>
        <w:t xml:space="preserve">Elastic moduli E_rm, ν per stratum.</w:t>
      </w:r>
    </w:p>
    <w:p>
      <w:pPr>
        <w:pStyle w:val="ListParagraph"/>
        <w:numPr>
          <w:ilvl w:val="0"/>
          <w:numId w:val="2"/>
        </w:numPr>
        <w:spacing w:after="80" w:line="280"/>
      </w:pPr>
      <w:r>
        <w:rPr>
          <w:rFonts w:ascii="Calibri" w:cs="Calibri" w:eastAsia="Calibri" w:hAnsi="Calibri"/>
          <w:sz w:val="22"/>
          <w:szCs w:val="22"/>
        </w:rPr>
        <w:t xml:space="preserve">Initial porosity n₀ per stratum.</w:t>
      </w:r>
    </w:p>
    <w:p>
      <w:pPr>
        <w:pStyle w:val="ListParagraph"/>
        <w:numPr>
          <w:ilvl w:val="0"/>
          <w:numId w:val="2"/>
        </w:numPr>
        <w:spacing w:after="80" w:line="280"/>
      </w:pPr>
      <w:r>
        <w:rPr>
          <w:rFonts w:ascii="Calibri" w:cs="Calibri" w:eastAsia="Calibri" w:hAnsi="Calibri"/>
          <w:sz w:val="22"/>
          <w:szCs w:val="22"/>
        </w:rPr>
        <w:t xml:space="preserve">Hoek–Brown parameters m_b, s, a per stratum.</w:t>
      </w:r>
    </w:p>
    <w:p>
      <w:pPr>
        <w:pStyle w:val="ListParagraph"/>
        <w:numPr>
          <w:ilvl w:val="0"/>
          <w:numId w:val="2"/>
        </w:numPr>
        <w:spacing w:after="80" w:line="280"/>
      </w:pPr>
      <w:r>
        <w:rPr>
          <w:rFonts w:ascii="Calibri" w:cs="Calibri" w:eastAsia="Calibri" w:hAnsi="Calibri"/>
          <w:sz w:val="22"/>
          <w:szCs w:val="22"/>
        </w:rPr>
        <w:t xml:space="preserve">Non-dimensional reference scales (L_ref, T_ref, H_ref, σ_ref, K_ref).</w:t>
      </w:r>
    </w:p>
    <w:p>
      <w:pPr>
        <w:pStyle w:val="Heading3"/>
        <w:spacing w:after="100" w:before="220"/>
      </w:pPr>
      <w:r>
        <w:rPr>
          <w:rFonts w:ascii="Calibri" w:cs="Calibri" w:eastAsia="Calibri" w:hAnsi="Calibri"/>
          <w:b/>
          <w:bCs/>
          <w:color w:val="C65911"/>
          <w:sz w:val="24"/>
          <w:szCs w:val="24"/>
        </w:rPr>
        <w:t xml:space="preserve">Phase 2 — Domain &amp; Boundary Conditions</w:t>
      </w:r>
    </w:p>
    <w:p>
      <w:pPr>
        <w:pStyle w:val="ListParagraph"/>
        <w:numPr>
          <w:ilvl w:val="0"/>
          <w:numId w:val="2"/>
        </w:numPr>
        <w:spacing w:after="80" w:line="280"/>
      </w:pPr>
      <w:r>
        <w:rPr>
          <w:rFonts w:ascii="Calibri" w:cs="Calibri" w:eastAsia="Calibri" w:hAnsi="Calibri"/>
          <w:sz w:val="22"/>
          <w:szCs w:val="22"/>
        </w:rPr>
        <w:t xml:space="preserve">2-D domain geometry with labelled layers.</w:t>
      </w:r>
    </w:p>
    <w:p>
      <w:pPr>
        <w:pStyle w:val="ListParagraph"/>
        <w:numPr>
          <w:ilvl w:val="0"/>
          <w:numId w:val="2"/>
        </w:numPr>
        <w:spacing w:after="80" w:line="280"/>
      </w:pPr>
      <w:r>
        <w:rPr>
          <w:rFonts w:ascii="Calibri" w:cs="Calibri" w:eastAsia="Calibri" w:hAnsi="Calibri"/>
          <w:sz w:val="22"/>
          <w:szCs w:val="22"/>
        </w:rPr>
        <w:t xml:space="preserve">Full set of BCs for Richards equation (top, face, coal outcrop, far-field, bottom).</w:t>
      </w:r>
    </w:p>
    <w:p>
      <w:pPr>
        <w:pStyle w:val="ListParagraph"/>
        <w:numPr>
          <w:ilvl w:val="0"/>
          <w:numId w:val="2"/>
        </w:numPr>
        <w:spacing w:after="80" w:line="280"/>
      </w:pPr>
      <w:r>
        <w:rPr>
          <w:rFonts w:ascii="Calibri" w:cs="Calibri" w:eastAsia="Calibri" w:hAnsi="Calibri"/>
          <w:sz w:val="22"/>
          <w:szCs w:val="22"/>
        </w:rPr>
        <w:t xml:space="preserve">Full set of BCs for Navier–Cauchy (bottom, left, right, top).</w:t>
      </w:r>
    </w:p>
    <w:p>
      <w:pPr>
        <w:pStyle w:val="ListParagraph"/>
        <w:numPr>
          <w:ilvl w:val="0"/>
          <w:numId w:val="2"/>
        </w:numPr>
        <w:spacing w:after="80" w:line="280"/>
      </w:pPr>
      <w:r>
        <w:rPr>
          <w:rFonts w:ascii="Calibri" w:cs="Calibri" w:eastAsia="Calibri" w:hAnsi="Calibri"/>
          <w:sz w:val="22"/>
          <w:szCs w:val="22"/>
        </w:rPr>
        <w:t xml:space="preserve">Hydrostatic + geostatic initial conditions at t = 0.</w:t>
      </w:r>
    </w:p>
    <w:p>
      <w:pPr>
        <w:pStyle w:val="Heading3"/>
        <w:spacing w:after="100" w:before="220"/>
      </w:pPr>
      <w:r>
        <w:rPr>
          <w:rFonts w:ascii="Calibri" w:cs="Calibri" w:eastAsia="Calibri" w:hAnsi="Calibri"/>
          <w:b/>
          <w:bCs/>
          <w:color w:val="C65911"/>
          <w:sz w:val="24"/>
          <w:szCs w:val="24"/>
        </w:rPr>
        <w:t xml:space="preserve">Phase 3 — PINN Architecture</w:t>
      </w:r>
    </w:p>
    <w:p>
      <w:pPr>
        <w:pStyle w:val="ListParagraph"/>
        <w:numPr>
          <w:ilvl w:val="0"/>
          <w:numId w:val="2"/>
        </w:numPr>
        <w:spacing w:after="80" w:line="280"/>
      </w:pPr>
      <w:r>
        <w:rPr>
          <w:rFonts w:ascii="Calibri" w:cs="Calibri" w:eastAsia="Calibri" w:hAnsi="Calibri"/>
          <w:sz w:val="22"/>
          <w:szCs w:val="22"/>
        </w:rPr>
        <w:t xml:space="preserve">nn.Module with ~29 500 parameters (8 × 64 tanh architecture).</w:t>
      </w:r>
    </w:p>
    <w:p>
      <w:pPr>
        <w:pStyle w:val="ListParagraph"/>
        <w:numPr>
          <w:ilvl w:val="0"/>
          <w:numId w:val="2"/>
        </w:numPr>
        <w:spacing w:after="80" w:line="280"/>
      </w:pPr>
      <w:r>
        <w:rPr>
          <w:rFonts w:ascii="Calibri" w:cs="Calibri" w:eastAsia="Calibri" w:hAnsi="Calibri"/>
          <w:sz w:val="22"/>
          <w:szCs w:val="22"/>
        </w:rPr>
        <w:t xml:space="preserve">Callable loss function L(θ) combining L_PDE, L_BC, L_IC, L_data.</w:t>
      </w:r>
    </w:p>
    <w:p>
      <w:pPr>
        <w:pStyle w:val="ListParagraph"/>
        <w:numPr>
          <w:ilvl w:val="0"/>
          <w:numId w:val="2"/>
        </w:numPr>
        <w:spacing w:after="80" w:line="280"/>
      </w:pPr>
      <w:r>
        <w:rPr>
          <w:rFonts w:ascii="Calibri" w:cs="Calibri" w:eastAsia="Calibri" w:hAnsi="Calibri"/>
          <w:sz w:val="22"/>
          <w:szCs w:val="22"/>
        </w:rPr>
        <w:t xml:space="preserve">AD pipeline with Kozeny–Carman feedback wired through ε_v.</w:t>
      </w:r>
    </w:p>
    <w:p>
      <w:pPr>
        <w:pStyle w:val="ListParagraph"/>
        <w:numPr>
          <w:ilvl w:val="0"/>
          <w:numId w:val="2"/>
        </w:numPr>
        <w:spacing w:after="80" w:line="280"/>
      </w:pPr>
      <w:r>
        <w:rPr>
          <w:rFonts w:ascii="Calibri" w:cs="Calibri" w:eastAsia="Calibri" w:hAnsi="Calibri"/>
          <w:sz w:val="22"/>
          <w:szCs w:val="22"/>
        </w:rPr>
        <w:t xml:space="preserve">GradNorm adaptive-weighting routine updating every 100 epochs.</w:t>
      </w:r>
    </w:p>
    <w:p>
      <w:pPr>
        <w:pStyle w:val="Heading3"/>
        <w:spacing w:after="100" w:before="220"/>
      </w:pPr>
      <w:r>
        <w:rPr>
          <w:rFonts w:ascii="Calibri" w:cs="Calibri" w:eastAsia="Calibri" w:hAnsi="Calibri"/>
          <w:b/>
          <w:bCs/>
          <w:color w:val="C65911"/>
          <w:sz w:val="24"/>
          <w:szCs w:val="24"/>
        </w:rPr>
        <w:t xml:space="preserve">Phase 4 — Training</w:t>
      </w:r>
    </w:p>
    <w:p>
      <w:pPr>
        <w:pStyle w:val="ListParagraph"/>
        <w:numPr>
          <w:ilvl w:val="0"/>
          <w:numId w:val="2"/>
        </w:numPr>
        <w:spacing w:after="80" w:line="280"/>
      </w:pPr>
      <w:r>
        <w:rPr>
          <w:rFonts w:ascii="Calibri" w:cs="Calibri" w:eastAsia="Calibri" w:hAnsi="Calibri"/>
          <w:sz w:val="22"/>
          <w:szCs w:val="22"/>
        </w:rPr>
        <w:t xml:space="preserve">Adam-trained coarse solution, loss ≈ 10⁻³.</w:t>
      </w:r>
    </w:p>
    <w:p>
      <w:pPr>
        <w:pStyle w:val="ListParagraph"/>
        <w:numPr>
          <w:ilvl w:val="0"/>
          <w:numId w:val="2"/>
        </w:numPr>
        <w:spacing w:after="80" w:line="280"/>
      </w:pPr>
      <w:r>
        <w:rPr>
          <w:rFonts w:ascii="Calibri" w:cs="Calibri" w:eastAsia="Calibri" w:hAnsi="Calibri"/>
          <w:sz w:val="22"/>
          <w:szCs w:val="22"/>
        </w:rPr>
        <w:t xml:space="preserve">L-BFGS-refined solution, L_PDE &lt; 10⁻⁵.</w:t>
      </w:r>
    </w:p>
    <w:p>
      <w:pPr>
        <w:pStyle w:val="ListParagraph"/>
        <w:numPr>
          <w:ilvl w:val="0"/>
          <w:numId w:val="2"/>
        </w:numPr>
        <w:spacing w:after="80" w:line="280"/>
      </w:pPr>
      <w:r>
        <w:rPr>
          <w:rFonts w:ascii="Calibri" w:cs="Calibri" w:eastAsia="Calibri" w:hAnsi="Calibri"/>
          <w:sz w:val="22"/>
          <w:szCs w:val="22"/>
        </w:rPr>
        <w:t xml:space="preserve">Five independent validation benchmarks passed.</w:t>
      </w:r>
    </w:p>
    <w:p>
      <w:pPr>
        <w:pStyle w:val="Heading3"/>
        <w:spacing w:after="100" w:before="220"/>
      </w:pPr>
      <w:r>
        <w:rPr>
          <w:rFonts w:ascii="Calibri" w:cs="Calibri" w:eastAsia="Calibri" w:hAnsi="Calibri"/>
          <w:b/>
          <w:bCs/>
          <w:color w:val="C65911"/>
          <w:sz w:val="24"/>
          <w:szCs w:val="24"/>
        </w:rPr>
        <w:t xml:space="preserve">Phase 5 — SSR</w:t>
      </w:r>
    </w:p>
    <w:p>
      <w:pPr>
        <w:pStyle w:val="ListParagraph"/>
        <w:numPr>
          <w:ilvl w:val="0"/>
          <w:numId w:val="2"/>
        </w:numPr>
        <w:spacing w:after="80" w:line="280"/>
      </w:pPr>
      <w:r>
        <w:rPr>
          <w:rFonts w:ascii="Calibri" w:cs="Calibri" w:eastAsia="Calibri" w:hAnsi="Calibri"/>
          <w:sz w:val="22"/>
          <w:szCs w:val="22"/>
        </w:rPr>
        <w:t xml:space="preserve">FOS_MC for every cross-section analysed.</w:t>
      </w:r>
    </w:p>
    <w:p>
      <w:pPr>
        <w:pStyle w:val="ListParagraph"/>
        <w:numPr>
          <w:ilvl w:val="0"/>
          <w:numId w:val="2"/>
        </w:numPr>
        <w:spacing w:after="80" w:line="280"/>
      </w:pPr>
      <w:r>
        <w:rPr>
          <w:rFonts w:ascii="Calibri" w:cs="Calibri" w:eastAsia="Calibri" w:hAnsi="Calibri"/>
          <w:sz w:val="22"/>
          <w:szCs w:val="22"/>
        </w:rPr>
        <w:t xml:space="preserve">FOS_GHB paired with FOS_MC.</w:t>
      </w:r>
    </w:p>
    <w:p>
      <w:pPr>
        <w:pStyle w:val="ListParagraph"/>
        <w:numPr>
          <w:ilvl w:val="0"/>
          <w:numId w:val="2"/>
        </w:numPr>
        <w:spacing w:after="80" w:line="280"/>
      </w:pPr>
      <w:r>
        <w:rPr>
          <w:rFonts w:ascii="Calibri" w:cs="Calibri" w:eastAsia="Calibri" w:hAnsi="Calibri"/>
          <w:sz w:val="22"/>
          <w:szCs w:val="22"/>
        </w:rPr>
        <w:t xml:space="preserve">Failure surfaces extracted from γ_max fields.</w:t>
      </w:r>
    </w:p>
    <w:p>
      <w:pPr>
        <w:pStyle w:val="Heading3"/>
        <w:spacing w:after="100" w:before="220"/>
      </w:pPr>
      <w:r>
        <w:rPr>
          <w:rFonts w:ascii="Calibri" w:cs="Calibri" w:eastAsia="Calibri" w:hAnsi="Calibri"/>
          <w:b/>
          <w:bCs/>
          <w:color w:val="C65911"/>
          <w:sz w:val="24"/>
          <w:szCs w:val="24"/>
        </w:rPr>
        <w:t xml:space="preserve">Phase 6 — Publication</w:t>
      </w:r>
    </w:p>
    <w:p>
      <w:pPr>
        <w:pStyle w:val="ListParagraph"/>
        <w:numPr>
          <w:ilvl w:val="0"/>
          <w:numId w:val="2"/>
        </w:numPr>
        <w:spacing w:after="80" w:line="280"/>
      </w:pPr>
      <w:r>
        <w:rPr>
          <w:rFonts w:ascii="Calibri" w:cs="Calibri" w:eastAsia="Calibri" w:hAnsi="Calibri"/>
          <w:sz w:val="22"/>
          <w:szCs w:val="22"/>
        </w:rPr>
        <w:t xml:space="preserve">Twelve figures and four tables produced.</w:t>
      </w:r>
    </w:p>
    <w:p>
      <w:pPr>
        <w:pStyle w:val="ListParagraph"/>
        <w:numPr>
          <w:ilvl w:val="0"/>
          <w:numId w:val="2"/>
        </w:numPr>
        <w:spacing w:after="80" w:line="280"/>
      </w:pPr>
      <w:r>
        <w:rPr>
          <w:rFonts w:ascii="Calibri" w:cs="Calibri" w:eastAsia="Calibri" w:hAnsi="Calibri"/>
          <w:sz w:val="22"/>
          <w:szCs w:val="22"/>
        </w:rPr>
        <w:t xml:space="preserve">Sensitivity analysis complete (tornado plot).</w:t>
      </w:r>
    </w:p>
    <w:p>
      <w:pPr>
        <w:pStyle w:val="ListParagraph"/>
        <w:numPr>
          <w:ilvl w:val="0"/>
          <w:numId w:val="2"/>
        </w:numPr>
        <w:spacing w:after="80" w:line="280"/>
      </w:pPr>
      <w:r>
        <w:rPr>
          <w:rFonts w:ascii="Calibri" w:cs="Calibri" w:eastAsia="Calibri" w:hAnsi="Calibri"/>
          <w:sz w:val="22"/>
          <w:szCs w:val="22"/>
        </w:rPr>
        <w:t xml:space="preserve">Manuscript drafted in IMRaD structure.</w:t>
      </w:r>
    </w:p>
    <w:p>
      <w:pPr>
        <w:pStyle w:val="ListParagraph"/>
        <w:numPr>
          <w:ilvl w:val="0"/>
          <w:numId w:val="2"/>
        </w:numPr>
        <w:spacing w:after="80" w:line="280"/>
      </w:pPr>
      <w:r>
        <w:rPr>
          <w:rFonts w:ascii="Calibri" w:cs="Calibri" w:eastAsia="Calibri" w:hAnsi="Calibri"/>
          <w:sz w:val="22"/>
          <w:szCs w:val="22"/>
        </w:rPr>
        <w:t xml:space="preserve">Submitted to target journal.</w:t>
      </w:r>
    </w:p>
    <w:p>
      <w:r>
        <w:br/>
        <w:t xml:space="preserve"/>
      </w:r>
    </w:p>
    <w:p>
      <w:pPr>
        <w:pStyle w:val="Heading1"/>
        <w:spacing w:after="180" w:before="360"/>
      </w:pPr>
      <w:r>
        <w:rPr>
          <w:rFonts w:ascii="Calibri" w:cs="Calibri" w:eastAsia="Calibri" w:hAnsi="Calibri"/>
          <w:b/>
          <w:bCs/>
          <w:color w:val="1F3A68"/>
          <w:sz w:val="32"/>
          <w:szCs w:val="32"/>
        </w:rPr>
        <w:t xml:space="preserve">Appendix B — Key References</w:t>
      </w:r>
    </w:p>
    <w:p>
      <w:pPr>
        <w:spacing w:after="120" w:line="300"/>
        <w:jc w:val="both"/>
      </w:pPr>
      <w:r>
        <w:rPr>
          <w:rFonts w:ascii="Calibri" w:cs="Calibri" w:eastAsia="Calibri" w:hAnsi="Calibri"/>
          <w:sz w:val="22"/>
          <w:szCs w:val="22"/>
        </w:rPr>
        <w:t xml:space="preserve">Foundational references that every student working on this project should read before writing Phase 3 of the manuscript. Full citations will be needed in the submitted paper.</w:t>
      </w:r>
    </w:p>
    <w:p>
      <w:pPr>
        <w:pStyle w:val="Heading3"/>
        <w:spacing w:after="100" w:before="220"/>
      </w:pPr>
      <w:r>
        <w:rPr>
          <w:rFonts w:ascii="Calibri" w:cs="Calibri" w:eastAsia="Calibri" w:hAnsi="Calibri"/>
          <w:b/>
          <w:bCs/>
          <w:color w:val="C65911"/>
          <w:sz w:val="24"/>
          <w:szCs w:val="24"/>
        </w:rPr>
        <w:t xml:space="preserve">Site data</w:t>
      </w:r>
    </w:p>
    <w:p>
      <w:pPr>
        <w:pStyle w:val="ListParagraph"/>
        <w:numPr>
          <w:ilvl w:val="0"/>
          <w:numId w:val="2"/>
        </w:numPr>
        <w:spacing w:after="80" w:line="280"/>
      </w:pPr>
      <w:r>
        <w:rPr>
          <w:rFonts w:ascii="Calibri" w:cs="Calibri" w:eastAsia="Calibri" w:hAnsi="Calibri"/>
          <w:sz w:val="22"/>
          <w:szCs w:val="22"/>
        </w:rPr>
        <w:t xml:space="preserve">Ulusay, R., Ekmekçi, M., Tuncay, E., Hasancebi, N. (2014). Improvement of slope stability based on integrated geotechnical evaluations and hydrogeological conceptualisation at a lignite open pit. Engineering Geology.</w:t>
      </w:r>
    </w:p>
    <w:p>
      <w:pPr>
        <w:pStyle w:val="Heading3"/>
        <w:spacing w:after="100" w:before="220"/>
      </w:pPr>
      <w:r>
        <w:rPr>
          <w:rFonts w:ascii="Calibri" w:cs="Calibri" w:eastAsia="Calibri" w:hAnsi="Calibri"/>
          <w:b/>
          <w:bCs/>
          <w:color w:val="C65911"/>
          <w:sz w:val="24"/>
          <w:szCs w:val="24"/>
        </w:rPr>
        <w:t xml:space="preserve">Hydro-mechanical coupling</w:t>
      </w:r>
    </w:p>
    <w:p>
      <w:pPr>
        <w:pStyle w:val="ListParagraph"/>
        <w:numPr>
          <w:ilvl w:val="0"/>
          <w:numId w:val="2"/>
        </w:numPr>
        <w:spacing w:after="80" w:line="280"/>
      </w:pPr>
      <w:r>
        <w:rPr>
          <w:rFonts w:ascii="Calibri" w:cs="Calibri" w:eastAsia="Calibri" w:hAnsi="Calibri"/>
          <w:sz w:val="22"/>
          <w:szCs w:val="22"/>
        </w:rPr>
        <w:t xml:space="preserve">Biot, M. A. (1941). General theory of three-dimensional consolidation. Journal of Applied Physics, 12(2), 155–164.</w:t>
      </w:r>
    </w:p>
    <w:p>
      <w:pPr>
        <w:pStyle w:val="ListParagraph"/>
        <w:numPr>
          <w:ilvl w:val="0"/>
          <w:numId w:val="2"/>
        </w:numPr>
        <w:spacing w:after="80" w:line="280"/>
      </w:pPr>
      <w:r>
        <w:rPr>
          <w:rFonts w:ascii="Calibri" w:cs="Calibri" w:eastAsia="Calibri" w:hAnsi="Calibri"/>
          <w:sz w:val="22"/>
          <w:szCs w:val="22"/>
        </w:rPr>
        <w:t xml:space="preserve">Richards, L. A. (1931). Capillary conduction of liquids through porous mediums. Physics, 1(5), 318–333.</w:t>
      </w:r>
    </w:p>
    <w:p>
      <w:pPr>
        <w:pStyle w:val="ListParagraph"/>
        <w:numPr>
          <w:ilvl w:val="0"/>
          <w:numId w:val="2"/>
        </w:numPr>
        <w:spacing w:after="80" w:line="280"/>
      </w:pPr>
      <w:r>
        <w:rPr>
          <w:rFonts w:ascii="Calibri" w:cs="Calibri" w:eastAsia="Calibri" w:hAnsi="Calibri"/>
          <w:sz w:val="22"/>
          <w:szCs w:val="22"/>
        </w:rPr>
        <w:t xml:space="preserve">van Genuchten, M. Th. (1980). A closed-form equation for predicting the hydraulic conductivity of unsaturated soils. Soil Science Society of America Journal, 44(5), 892–898.</w:t>
      </w:r>
    </w:p>
    <w:p>
      <w:pPr>
        <w:pStyle w:val="ListParagraph"/>
        <w:numPr>
          <w:ilvl w:val="0"/>
          <w:numId w:val="2"/>
        </w:numPr>
        <w:spacing w:after="80" w:line="280"/>
      </w:pPr>
      <w:r>
        <w:rPr>
          <w:rFonts w:ascii="Calibri" w:cs="Calibri" w:eastAsia="Calibri" w:hAnsi="Calibri"/>
          <w:sz w:val="22"/>
          <w:szCs w:val="22"/>
        </w:rPr>
        <w:t xml:space="preserve">Zhang, Y., &amp; Schaap, M. G. (2017). Weighted recalibration of the Rosetta pedotransfer model with improved estimates of hydraulic parameter distributions and summary statistics (Rosetta3). Journal of Hydrology, 547, 39–53.</w:t>
      </w:r>
    </w:p>
    <w:p>
      <w:pPr>
        <w:pStyle w:val="Heading3"/>
        <w:spacing w:after="100" w:before="220"/>
      </w:pPr>
      <w:r>
        <w:rPr>
          <w:rFonts w:ascii="Calibri" w:cs="Calibri" w:eastAsia="Calibri" w:hAnsi="Calibri"/>
          <w:b/>
          <w:bCs/>
          <w:color w:val="C65911"/>
          <w:sz w:val="24"/>
          <w:szCs w:val="24"/>
        </w:rPr>
        <w:t xml:space="preserve">Rock-mass criteria</w:t>
      </w:r>
    </w:p>
    <w:p>
      <w:pPr>
        <w:pStyle w:val="ListParagraph"/>
        <w:numPr>
          <w:ilvl w:val="0"/>
          <w:numId w:val="2"/>
        </w:numPr>
        <w:spacing w:after="80" w:line="280"/>
      </w:pPr>
      <w:r>
        <w:rPr>
          <w:rFonts w:ascii="Calibri" w:cs="Calibri" w:eastAsia="Calibri" w:hAnsi="Calibri"/>
          <w:sz w:val="22"/>
          <w:szCs w:val="22"/>
        </w:rPr>
        <w:t xml:space="preserve">Hoek, E., Carranza-Torres, C., &amp; Corkum, B. (2002). Hoek–Brown failure criterion – 2002 edition. Proc. NARMS–TAC Conference, Toronto, 267–273.</w:t>
      </w:r>
    </w:p>
    <w:p>
      <w:pPr>
        <w:pStyle w:val="ListParagraph"/>
        <w:numPr>
          <w:ilvl w:val="0"/>
          <w:numId w:val="2"/>
        </w:numPr>
        <w:spacing w:after="80" w:line="280"/>
      </w:pPr>
      <w:r>
        <w:rPr>
          <w:rFonts w:ascii="Calibri" w:cs="Calibri" w:eastAsia="Calibri" w:hAnsi="Calibri"/>
          <w:sz w:val="22"/>
          <w:szCs w:val="22"/>
        </w:rPr>
        <w:t xml:space="preserve">Hoek, E., &amp; Diederichs, M. S. (2006). Empirical estimation of rock mass modulus. International Journal of Rock Mechanics and Mining Sciences, 43(2), 203–215.</w:t>
      </w:r>
    </w:p>
    <w:p>
      <w:pPr>
        <w:pStyle w:val="ListParagraph"/>
        <w:numPr>
          <w:ilvl w:val="0"/>
          <w:numId w:val="2"/>
        </w:numPr>
        <w:spacing w:after="80" w:line="280"/>
      </w:pPr>
      <w:r>
        <w:rPr>
          <w:rFonts w:ascii="Calibri" w:cs="Calibri" w:eastAsia="Calibri" w:hAnsi="Calibri"/>
          <w:sz w:val="22"/>
          <w:szCs w:val="22"/>
        </w:rPr>
        <w:t xml:space="preserve">Hammah, R. E., Yacoub, T. E., Corkum, B., &amp; Curran, J. H. (2005). The shear strength reduction method for the generalized Hoek–Brown criterion. Proc. 40th US Symposium on Rock Mechanics.</w:t>
      </w:r>
    </w:p>
    <w:p>
      <w:pPr>
        <w:pStyle w:val="Heading3"/>
        <w:spacing w:after="100" w:before="220"/>
      </w:pPr>
      <w:r>
        <w:rPr>
          <w:rFonts w:ascii="Calibri" w:cs="Calibri" w:eastAsia="Calibri" w:hAnsi="Calibri"/>
          <w:b/>
          <w:bCs/>
          <w:color w:val="C65911"/>
          <w:sz w:val="24"/>
          <w:szCs w:val="24"/>
        </w:rPr>
        <w:t xml:space="preserve">Physics-informed neural networks</w:t>
      </w:r>
    </w:p>
    <w:p>
      <w:pPr>
        <w:pStyle w:val="ListParagraph"/>
        <w:numPr>
          <w:ilvl w:val="0"/>
          <w:numId w:val="2"/>
        </w:numPr>
        <w:spacing w:after="80" w:line="280"/>
      </w:pPr>
      <w:r>
        <w:rPr>
          <w:rFonts w:ascii="Calibri" w:cs="Calibri" w:eastAsia="Calibri" w:hAnsi="Calibri"/>
          <w:sz w:val="22"/>
          <w:szCs w:val="22"/>
        </w:rPr>
        <w:t xml:space="preserve">Raissi, M., Perdikaris, P., &amp; Karniadakis, G. E. (2019). Physics-informed neural networks: a deep learning framework for solving forward and inverse problems involving nonlinear PDEs. Journal of Computational Physics, 378, 686–707.</w:t>
      </w:r>
    </w:p>
    <w:p>
      <w:pPr>
        <w:pStyle w:val="ListParagraph"/>
        <w:numPr>
          <w:ilvl w:val="0"/>
          <w:numId w:val="2"/>
        </w:numPr>
        <w:spacing w:after="80" w:line="280"/>
      </w:pPr>
      <w:r>
        <w:rPr>
          <w:rFonts w:ascii="Calibri" w:cs="Calibri" w:eastAsia="Calibri" w:hAnsi="Calibri"/>
          <w:sz w:val="22"/>
          <w:szCs w:val="22"/>
        </w:rPr>
        <w:t xml:space="preserve">Wang, S., Yu, X., &amp; Perdikaris, P. (2022). When and why PINNs fail to train: a neural tangent kernel perspective. Journal of Computational Physics, 449, 110768.</w:t>
      </w:r>
    </w:p>
    <w:p>
      <w:pPr>
        <w:pStyle w:val="ListParagraph"/>
        <w:numPr>
          <w:ilvl w:val="0"/>
          <w:numId w:val="2"/>
        </w:numPr>
        <w:spacing w:after="80" w:line="280"/>
      </w:pPr>
      <w:r>
        <w:rPr>
          <w:rFonts w:ascii="Calibri" w:cs="Calibri" w:eastAsia="Calibri" w:hAnsi="Calibri"/>
          <w:sz w:val="22"/>
          <w:szCs w:val="22"/>
        </w:rPr>
        <w:t xml:space="preserve">Chen, Z., Badrinarayanan, V., Lee, C.-Y., &amp; Rabinovich, A. (2018). GradNorm: gradient normalisation for adaptive loss balancing in deep multitask networks. Proc. ICML.</w:t>
      </w:r>
    </w:p>
    <w:p>
      <w:pPr>
        <w:pStyle w:val="ListParagraph"/>
        <w:numPr>
          <w:ilvl w:val="0"/>
          <w:numId w:val="2"/>
        </w:numPr>
        <w:spacing w:after="80" w:line="280"/>
      </w:pPr>
      <w:r>
        <w:rPr>
          <w:rFonts w:ascii="Calibri" w:cs="Calibri" w:eastAsia="Calibri" w:hAnsi="Calibri"/>
          <w:sz w:val="22"/>
          <w:szCs w:val="22"/>
        </w:rPr>
        <w:t xml:space="preserve">Moseley, B., Markham, A., &amp; Nissen-Meyer, T. (2023). Finite-basis physics-informed neural networks (FBPINNs): a scalable domain decomposition approach. Advances in Computational Mathematics, 49.</w:t>
      </w:r>
    </w:p>
    <w:p>
      <w:r>
        <w:br/>
        <w:t xml:space="preserve"/>
      </w:r>
    </w:p>
    <w:p>
      <w:pPr>
        <w:pStyle w:val="Heading1"/>
        <w:spacing w:after="180" w:before="360"/>
      </w:pPr>
      <w:r>
        <w:rPr>
          <w:rFonts w:ascii="Calibri" w:cs="Calibri" w:eastAsia="Calibri" w:hAnsi="Calibri"/>
          <w:b/>
          <w:bCs/>
          <w:color w:val="1F3A68"/>
          <w:sz w:val="32"/>
          <w:szCs w:val="32"/>
        </w:rPr>
        <w:t xml:space="preserve">Closing Note</w:t>
      </w:r>
    </w:p>
    <w:p>
      <w:pPr>
        <w:spacing w:after="120" w:line="300"/>
        <w:jc w:val="both"/>
      </w:pPr>
      <w:r>
        <w:rPr>
          <w:rFonts w:ascii="Calibri" w:cs="Calibri" w:eastAsia="Calibri" w:hAnsi="Calibri"/>
          <w:sz w:val="22"/>
          <w:szCs w:val="22"/>
        </w:rPr>
        <w:t xml:space="preserve">This roadmap is intentionally prescriptive in its technical choices — specific optimiser settings, specific collocation budgets, specific pedotransfer functions — so that a student can execute it without spending weeks in the literature before starting. Every one of those choices can be varied, and for the sensitivity analysis in Step 6.2 several of them must be. The value of the document is to provide a known-good starting configuration from which deviations can be made with purpose, rather than a blank canvas on which every design decision must be re-discovered from scratch.</w:t>
      </w:r>
    </w:p>
    <w:p>
      <w:pPr>
        <w:spacing w:after="120" w:line="300"/>
        <w:jc w:val="both"/>
      </w:pPr>
      <w:r>
        <w:rPr>
          <w:rFonts w:ascii="Calibri" w:cs="Calibri" w:eastAsia="Calibri" w:hAnsi="Calibri"/>
          <w:sz w:val="22"/>
          <w:szCs w:val="22"/>
        </w:rPr>
        <w:t xml:space="preserve">The Işıkdere case is well-chosen because the source paper provides an exceptional validation dataset: five independent benchmarks against which the PINN can be checked before any novel claim is made. That validation budget is the reason a Q1 outcome is realistic. Use it. Reviewers will forgive ambitious methodology only when the baseline validation is airtight.</w:t>
      </w:r>
    </w:p>
    <w:p>
      <w:pPr>
        <w:spacing w:after="120" w:line="300"/>
        <w:jc w:val="both"/>
      </w:pPr>
      <w:r>
        <w:rPr>
          <w:rFonts w:ascii="Calibri" w:cs="Calibri" w:eastAsia="Calibri" w:hAnsi="Calibri"/>
          <w:sz w:val="22"/>
          <w:szCs w:val="22"/>
        </w:rPr>
        <w:t xml:space="preserve">Good luck.</w:t>
      </w:r>
    </w:p>
    <w:p>
      <w:pPr>
        <w:spacing w:after="120" w:before="400"/>
        <w:jc w:val="center"/>
      </w:pPr>
      <w:r>
        <w:rPr>
          <w:rFonts w:ascii="Calibri" w:cs="Calibri" w:eastAsia="Calibri" w:hAnsi="Calibri"/>
          <w:i/>
          <w:iCs/>
          <w:color w:val="595959"/>
          <w:sz w:val="22"/>
          <w:szCs w:val="22"/>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8"/>
        <w:szCs w:val="18"/>
      </w:rPr>
      <w:t xml:space="preserve">PINN–HM Slope Stability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C65911"/>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PINN–HM Slope Stability: Start to Publication</dc:title>
  <dc:creator>Research Project Assistant</dc:creator>
  <dc:description>Complete project roadmap for coupled HM slope stability via physics-informed neural networks</dc:description>
  <cp:lastModifiedBy>Un-named</cp:lastModifiedBy>
  <cp:revision>1</cp:revision>
  <dcterms:created xsi:type="dcterms:W3CDTF">2026-04-19T06:34:28.602Z</dcterms:created>
  <dcterms:modified xsi:type="dcterms:W3CDTF">2026-04-19T06:34:28.602Z</dcterms:modified>
</cp:coreProperties>
</file>

<file path=docProps/custom.xml><?xml version="1.0" encoding="utf-8"?>
<Properties xmlns="http://schemas.openxmlformats.org/officeDocument/2006/custom-properties" xmlns:vt="http://schemas.openxmlformats.org/officeDocument/2006/docPropsVTypes"/>
</file>