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F09CC" w14:textId="77777777" w:rsidR="005445F4" w:rsidRPr="00F7619A" w:rsidRDefault="00000000">
      <w:pPr>
        <w:spacing w:before="1800" w:after="120"/>
        <w:jc w:val="center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b/>
          <w:bCs/>
          <w:color w:val="1F3864"/>
          <w:sz w:val="24"/>
          <w:szCs w:val="24"/>
        </w:rPr>
        <w:t>60-Day Thesis Completion Workflow</w:t>
      </w:r>
    </w:p>
    <w:p w14:paraId="4827BEE3" w14:textId="77777777" w:rsidR="005445F4" w:rsidRPr="00F7619A" w:rsidRDefault="00000000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b/>
          <w:bCs/>
          <w:color w:val="2E75B6"/>
          <w:sz w:val="24"/>
          <w:szCs w:val="24"/>
        </w:rPr>
        <w:t>+ 15-Day Manuscript &amp; Journal Submission Plan</w:t>
      </w:r>
    </w:p>
    <w:p w14:paraId="37D2D3F8" w14:textId="77777777" w:rsidR="005445F4" w:rsidRPr="00F7619A" w:rsidRDefault="00000000">
      <w:pPr>
        <w:spacing w:after="360"/>
        <w:jc w:val="center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i/>
          <w:iCs/>
          <w:color w:val="595959"/>
          <w:sz w:val="24"/>
          <w:szCs w:val="24"/>
        </w:rPr>
        <w:t>PINN-based Coupled Hydro-Mechanical Slope Stability Analysis of an Open-Pit Mine</w:t>
      </w:r>
    </w:p>
    <w:p w14:paraId="2E1AB234" w14:textId="77777777" w:rsidR="005445F4" w:rsidRPr="00F7619A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sz w:val="24"/>
          <w:szCs w:val="24"/>
        </w:rPr>
        <w:t xml:space="preserve">Abrar </w:t>
      </w:r>
      <w:proofErr w:type="gramStart"/>
      <w:r w:rsidRPr="00F7619A">
        <w:rPr>
          <w:rFonts w:ascii="Times New Roman" w:hAnsi="Times New Roman" w:cs="Times New Roman"/>
          <w:sz w:val="24"/>
          <w:szCs w:val="24"/>
        </w:rPr>
        <w:t>Mahir  ·</w:t>
      </w:r>
      <w:proofErr w:type="gramEnd"/>
      <w:r w:rsidRPr="00F7619A">
        <w:rPr>
          <w:rFonts w:ascii="Times New Roman" w:hAnsi="Times New Roman" w:cs="Times New Roman"/>
          <w:sz w:val="24"/>
          <w:szCs w:val="24"/>
        </w:rPr>
        <w:t xml:space="preserve">  Reg. 2020336031</w:t>
      </w:r>
    </w:p>
    <w:p w14:paraId="513337F3" w14:textId="77777777" w:rsidR="005445F4" w:rsidRPr="00F7619A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color w:val="595959"/>
          <w:sz w:val="24"/>
          <w:szCs w:val="24"/>
        </w:rPr>
        <w:t>Dept. of Petroleum &amp; Mining Engineering, SUST</w:t>
      </w:r>
    </w:p>
    <w:p w14:paraId="34F654EC" w14:textId="77777777" w:rsidR="005445F4" w:rsidRPr="00F7619A" w:rsidRDefault="00000000">
      <w:pPr>
        <w:spacing w:after="600"/>
        <w:jc w:val="center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color w:val="595959"/>
          <w:sz w:val="24"/>
          <w:szCs w:val="24"/>
        </w:rPr>
        <w:t>Target: Q1 journal (Computers and Geotechnics / Engineering Geology)</w:t>
      </w:r>
    </w:p>
    <w:p w14:paraId="6924ADEF" w14:textId="77777777" w:rsidR="005445F4" w:rsidRPr="00F7619A" w:rsidRDefault="00000000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b/>
          <w:bCs/>
          <w:color w:val="1F3864"/>
          <w:sz w:val="24"/>
          <w:szCs w:val="24"/>
        </w:rPr>
        <w:t>Hardware assumptions baked into this plan</w:t>
      </w:r>
    </w:p>
    <w:p w14:paraId="3F319F9D" w14:textId="77777777" w:rsidR="005445F4" w:rsidRPr="00F7619A" w:rsidRDefault="00000000">
      <w:pPr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b/>
          <w:bCs/>
          <w:sz w:val="24"/>
          <w:szCs w:val="24"/>
        </w:rPr>
        <w:t>Laptop — “</w:t>
      </w:r>
      <w:proofErr w:type="spellStart"/>
      <w:r w:rsidRPr="00F7619A">
        <w:rPr>
          <w:rFonts w:ascii="Times New Roman" w:hAnsi="Times New Roman" w:cs="Times New Roman"/>
          <w:b/>
          <w:bCs/>
          <w:sz w:val="24"/>
          <w:szCs w:val="24"/>
        </w:rPr>
        <w:t>WhiteShadow</w:t>
      </w:r>
      <w:proofErr w:type="spellEnd"/>
      <w:r w:rsidRPr="00F7619A">
        <w:rPr>
          <w:rFonts w:ascii="Times New Roman" w:hAnsi="Times New Roman" w:cs="Times New Roman"/>
          <w:b/>
          <w:bCs/>
          <w:sz w:val="24"/>
          <w:szCs w:val="24"/>
        </w:rPr>
        <w:t xml:space="preserve">”: </w:t>
      </w:r>
      <w:r w:rsidRPr="00F7619A">
        <w:rPr>
          <w:rFonts w:ascii="Times New Roman" w:hAnsi="Times New Roman" w:cs="Times New Roman"/>
          <w:sz w:val="24"/>
          <w:szCs w:val="24"/>
        </w:rPr>
        <w:t xml:space="preserve">Intel i5-1135G7, 8 GB RAM, NVIDIA MX450 (2 GB VRAM). Treated as a development &amp; writing machine only. </w:t>
      </w:r>
      <w:r w:rsidRPr="00F7619A">
        <w:rPr>
          <w:rFonts w:ascii="Times New Roman" w:hAnsi="Times New Roman" w:cs="Times New Roman"/>
          <w:b/>
          <w:bCs/>
          <w:sz w:val="24"/>
          <w:szCs w:val="24"/>
        </w:rPr>
        <w:t>It cannot run your full-scale training</w:t>
      </w:r>
      <w:r w:rsidRPr="00F7619A">
        <w:rPr>
          <w:rFonts w:ascii="Times New Roman" w:hAnsi="Times New Roman" w:cs="Times New Roman"/>
          <w:sz w:val="24"/>
          <w:szCs w:val="24"/>
        </w:rPr>
        <w:t xml:space="preserve"> (2 GB VRAM + 8 GB RAM is far below the 8–16 GB needed for an 8-layer coupled PINN with second-order AD at N_PDE up to 50,000).</w:t>
      </w:r>
    </w:p>
    <w:p w14:paraId="6DC51230" w14:textId="77777777" w:rsidR="005445F4" w:rsidRPr="00F7619A" w:rsidRDefault="00000000">
      <w:pPr>
        <w:spacing w:after="12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b/>
          <w:bCs/>
          <w:sz w:val="24"/>
          <w:szCs w:val="24"/>
        </w:rPr>
        <w:t xml:space="preserve">Lab PC: </w:t>
      </w:r>
      <w:r w:rsidRPr="00F7619A">
        <w:rPr>
          <w:rFonts w:ascii="Times New Roman" w:hAnsi="Times New Roman" w:cs="Times New Roman"/>
          <w:sz w:val="24"/>
          <w:szCs w:val="24"/>
        </w:rPr>
        <w:t>assumed to have a proper NVIDIA GPU (≥8 GB VRAM). All training, SSR sweeps, and sensitivity runs live here. If its GPU is weaker than assumed, the training-day counts below stretch — tell me the model and I’ll recalibrate.</w:t>
      </w:r>
    </w:p>
    <w:p w14:paraId="3C57B891" w14:textId="77777777" w:rsidR="005445F4" w:rsidRPr="00F7619A" w:rsidRDefault="00000000">
      <w:pPr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sz w:val="24"/>
          <w:szCs w:val="24"/>
        </w:rPr>
        <w:br w:type="page"/>
      </w:r>
    </w:p>
    <w:p w14:paraId="0C5079B5" w14:textId="77777777" w:rsidR="005445F4" w:rsidRPr="00F7619A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0" w:name="_Toc231380347"/>
      <w:r w:rsidRPr="00F7619A">
        <w:rPr>
          <w:rFonts w:ascii="Times New Roman" w:hAnsi="Times New Roman" w:cs="Times New Roman"/>
          <w:sz w:val="24"/>
          <w:szCs w:val="24"/>
        </w:rPr>
        <w:lastRenderedPageBreak/>
        <w:t>Contents</w:t>
      </w:r>
      <w:bookmarkEnd w:id="0"/>
    </w:p>
    <w:sdt>
      <w:sdtPr>
        <w:rPr>
          <w:rFonts w:ascii="Times New Roman" w:hAnsi="Times New Roman" w:cs="Times New Roman"/>
          <w:sz w:val="24"/>
          <w:szCs w:val="24"/>
        </w:rPr>
        <w:alias w:val="Contents"/>
        <w:id w:val="1204294326"/>
      </w:sdtPr>
      <w:sdtContent>
        <w:p w14:paraId="0659BEDE" w14:textId="17C2881A" w:rsidR="00AE74A3" w:rsidRPr="00F7619A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F7619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7619A">
            <w:rPr>
              <w:rFonts w:ascii="Times New Roman" w:hAnsi="Times New Roman" w:cs="Times New Roman"/>
              <w:sz w:val="24"/>
              <w:szCs w:val="24"/>
            </w:rPr>
            <w:instrText>TOC \h \o "1-2"</w:instrText>
          </w:r>
          <w:r w:rsidRPr="00F7619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31380347" w:history="1">
            <w:r w:rsidR="00AE74A3" w:rsidRPr="00F761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Contents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_Toc231380347 \h </w:instrTex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4D075D"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3BFC0146" w14:textId="6F540C55" w:rsidR="00AE74A3" w:rsidRPr="00F7619A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380348" w:history="1">
            <w:r w:rsidR="00AE74A3" w:rsidRPr="00F761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How to read this plan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_Toc231380348 \h </w:instrTex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4D075D">
              <w:rPr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4DC99DDD" w14:textId="2D938059" w:rsidR="00AE74A3" w:rsidRPr="00F7619A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380349" w:history="1">
            <w:r w:rsidR="00AE74A3" w:rsidRPr="00F761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The 60 days at a glance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_Toc231380349 \h </w:instrTex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4D075D">
              <w:rPr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4ABA1368" w14:textId="02F29196" w:rsidR="00AE74A3" w:rsidRPr="00F7619A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380350" w:history="1">
            <w:r w:rsidR="00AE74A3" w:rsidRPr="00F761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Days 1–9 — Environment &amp; Data Derivation (Phase 0 + Phase 1)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_Toc231380350 \h </w:instrTex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4D075D"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5F875ABD" w14:textId="435C16F3" w:rsidR="00AE74A3" w:rsidRPr="00F7619A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380351" w:history="1">
            <w:r w:rsidR="00AE74A3" w:rsidRPr="00F761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Days 10–14 — Domain, Boundary &amp; Initial Conditions (Phase 2)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_Toc231380351 \h </w:instrTex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4D075D">
              <w:rPr>
                <w:rFonts w:ascii="Times New Roman" w:hAnsi="Times New Roman" w:cs="Times New Roman"/>
                <w:noProof/>
                <w:sz w:val="24"/>
                <w:szCs w:val="24"/>
              </w:rPr>
              <w:t>7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6B0FC52" w14:textId="16D67C59" w:rsidR="00AE74A3" w:rsidRPr="00F7619A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380352" w:history="1">
            <w:r w:rsidR="00AE74A3" w:rsidRPr="00F761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Days 15–24 — Build the PINN (Phase 3)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_Toc231380352 \h </w:instrTex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4D075D">
              <w:rPr>
                <w:rFonts w:ascii="Times New Roman" w:hAnsi="Times New Roman" w:cs="Times New Roman"/>
                <w:noProof/>
                <w:sz w:val="24"/>
                <w:szCs w:val="24"/>
              </w:rPr>
              <w:t>8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2ECCB2B4" w14:textId="1DE76C7E" w:rsidR="00AE74A3" w:rsidRPr="00F7619A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380353" w:history="1">
            <w:r w:rsidR="00AE74A3" w:rsidRPr="00F761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Days 25–38 — Full Training &amp; Validation (Phase 4)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_Toc231380353 \h </w:instrTex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4D075D">
              <w:rPr>
                <w:rFonts w:ascii="Times New Roman" w:hAnsi="Times New Roman" w:cs="Times New Roman"/>
                <w:noProof/>
                <w:sz w:val="24"/>
                <w:szCs w:val="24"/>
              </w:rPr>
              <w:t>10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7DF05FDB" w14:textId="1230F27D" w:rsidR="00AE74A3" w:rsidRPr="00F7619A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380354" w:history="1">
            <w:r w:rsidR="00AE74A3" w:rsidRPr="00F761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Days 39–48 — SSR Factor of Safety: MC vs GHB (Phase 5)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_Toc231380354 \h </w:instrTex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4D075D">
              <w:rPr>
                <w:rFonts w:ascii="Times New Roman" w:hAnsi="Times New Roman" w:cs="Times New Roman"/>
                <w:noProof/>
                <w:sz w:val="24"/>
                <w:szCs w:val="24"/>
              </w:rPr>
              <w:t>12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099A44CE" w14:textId="1C362969" w:rsidR="00AE74A3" w:rsidRPr="00F7619A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380355" w:history="1">
            <w:r w:rsidR="00AE74A3" w:rsidRPr="00F761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Days 49–56 — Sensitivity, Ablation &amp; Figures (Phase 6a)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_Toc231380355 \h </w:instrTex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4D075D">
              <w:rPr>
                <w:rFonts w:ascii="Times New Roman" w:hAnsi="Times New Roman" w:cs="Times New Roman"/>
                <w:noProof/>
                <w:sz w:val="24"/>
                <w:szCs w:val="24"/>
              </w:rPr>
              <w:t>13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7E4E4A34" w14:textId="6987095C" w:rsidR="00AE74A3" w:rsidRPr="00F7619A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380356" w:history="1">
            <w:r w:rsidR="00AE74A3" w:rsidRPr="00F761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Days 57–60 — Buffer &amp; Thesis Assembly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_Toc231380356 \h </w:instrTex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4D075D">
              <w:rPr>
                <w:rFonts w:ascii="Times New Roman" w:hAnsi="Times New Roman" w:cs="Times New Roman"/>
                <w:noProof/>
                <w:sz w:val="24"/>
                <w:szCs w:val="24"/>
              </w:rPr>
              <w:t>14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1C81B603" w14:textId="2DA0CCFE" w:rsidR="00AE74A3" w:rsidRPr="00F7619A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380357" w:history="1">
            <w:r w:rsidR="00AE74A3" w:rsidRPr="00F761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Days 61–75 — Manuscript &amp; Journal Submission (15 days)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_Toc231380357 \h </w:instrTex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4D075D">
              <w:rPr>
                <w:rFonts w:ascii="Times New Roman" w:hAnsi="Times New Roman" w:cs="Times New Roman"/>
                <w:noProof/>
                <w:sz w:val="24"/>
                <w:szCs w:val="24"/>
              </w:rPr>
              <w:t>15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37305427" w14:textId="4864E100" w:rsidR="00AE74A3" w:rsidRPr="00F7619A" w:rsidRDefault="0000000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380358" w:history="1">
            <w:r w:rsidR="00AE74A3" w:rsidRPr="00F761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Practical notes for the two-machine setup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_Toc231380358 \h </w:instrTex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4D075D">
              <w:rPr>
                <w:rFonts w:ascii="Times New Roman" w:hAnsi="Times New Roman" w:cs="Times New Roman"/>
                <w:noProof/>
                <w:sz w:val="24"/>
                <w:szCs w:val="24"/>
              </w:rPr>
              <w:t>17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54192572" w14:textId="090EB462" w:rsidR="00AE74A3" w:rsidRPr="00F7619A" w:rsidRDefault="0000000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380359" w:history="1">
            <w:r w:rsidR="00AE74A3" w:rsidRPr="00F761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Keep the two machines in sync with Git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_Toc231380359 \h </w:instrTex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4D075D">
              <w:rPr>
                <w:rFonts w:ascii="Times New Roman" w:hAnsi="Times New Roman" w:cs="Times New Roman"/>
                <w:noProof/>
                <w:sz w:val="24"/>
                <w:szCs w:val="24"/>
              </w:rPr>
              <w:t>17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3BE78FA" w14:textId="476C2437" w:rsidR="00AE74A3" w:rsidRPr="00F7619A" w:rsidRDefault="0000000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380360" w:history="1">
            <w:r w:rsidR="00AE74A3" w:rsidRPr="00F761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Working while the GPU runs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_Toc231380360 \h </w:instrTex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4D075D">
              <w:rPr>
                <w:rFonts w:ascii="Times New Roman" w:hAnsi="Times New Roman" w:cs="Times New Roman"/>
                <w:noProof/>
                <w:sz w:val="24"/>
                <w:szCs w:val="24"/>
              </w:rPr>
              <w:t>17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1D34049C" w14:textId="58F2B203" w:rsidR="00AE74A3" w:rsidRPr="00F7619A" w:rsidRDefault="0000000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380361" w:history="1">
            <w:r w:rsidR="00AE74A3" w:rsidRPr="00F761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What the laptop genuinely cannot do — and the workaround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_Toc231380361 \h </w:instrTex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4D075D">
              <w:rPr>
                <w:rFonts w:ascii="Times New Roman" w:hAnsi="Times New Roman" w:cs="Times New Roman"/>
                <w:noProof/>
                <w:sz w:val="24"/>
                <w:szCs w:val="24"/>
              </w:rPr>
              <w:t>17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6FA19CD3" w14:textId="3D303882" w:rsidR="00AE74A3" w:rsidRPr="00F7619A" w:rsidRDefault="0000000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31380362" w:history="1">
            <w:r w:rsidR="00AE74A3" w:rsidRPr="00F7619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Risk buffers — where the plan can absorb slippage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begin"/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instrText xml:space="preserve"> PAGEREF _Toc231380362 \h </w:instrTex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separate"/>
            </w:r>
            <w:r w:rsidR="004D075D">
              <w:rPr>
                <w:rFonts w:ascii="Times New Roman" w:hAnsi="Times New Roman" w:cs="Times New Roman"/>
                <w:noProof/>
                <w:sz w:val="24"/>
                <w:szCs w:val="24"/>
              </w:rPr>
              <w:t>17</w:t>
            </w:r>
            <w:r w:rsidR="00AE74A3" w:rsidRPr="00F7619A">
              <w:rPr>
                <w:rFonts w:ascii="Times New Roman" w:hAnsi="Times New Roman" w:cs="Times New Roman"/>
                <w:noProof/>
                <w:sz w:val="24"/>
                <w:szCs w:val="24"/>
              </w:rPr>
              <w:fldChar w:fldCharType="end"/>
            </w:r>
          </w:hyperlink>
        </w:p>
        <w:p w14:paraId="260A47C9" w14:textId="77777777" w:rsidR="005445F4" w:rsidRPr="00F7619A" w:rsidRDefault="00000000">
          <w:pPr>
            <w:rPr>
              <w:rFonts w:ascii="Times New Roman" w:hAnsi="Times New Roman" w:cs="Times New Roman"/>
              <w:sz w:val="24"/>
              <w:szCs w:val="24"/>
            </w:rPr>
          </w:pPr>
          <w:r w:rsidRPr="00F7619A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7370AAAE" w14:textId="77777777" w:rsidR="005445F4" w:rsidRPr="00F7619A" w:rsidRDefault="00000000">
      <w:pPr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sz w:val="24"/>
          <w:szCs w:val="24"/>
        </w:rPr>
        <w:br w:type="page"/>
      </w:r>
    </w:p>
    <w:p w14:paraId="4450CC0C" w14:textId="77777777" w:rsidR="005445F4" w:rsidRPr="00F7619A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" w:name="_Toc231380348"/>
      <w:r w:rsidRPr="00F7619A">
        <w:rPr>
          <w:rFonts w:ascii="Times New Roman" w:hAnsi="Times New Roman" w:cs="Times New Roman"/>
          <w:sz w:val="24"/>
          <w:szCs w:val="24"/>
        </w:rPr>
        <w:lastRenderedPageBreak/>
        <w:t>How to read this plan</w:t>
      </w:r>
      <w:bookmarkEnd w:id="1"/>
    </w:p>
    <w:p w14:paraId="6AB0C57E" w14:textId="77777777" w:rsidR="005445F4" w:rsidRPr="00F7619A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sz w:val="24"/>
          <w:szCs w:val="24"/>
        </w:rPr>
        <w:t xml:space="preserve">This document re-casts </w:t>
      </w:r>
      <w:proofErr w:type="gramStart"/>
      <w:r w:rsidRPr="00F7619A">
        <w:rPr>
          <w:rFonts w:ascii="Times New Roman" w:hAnsi="Times New Roman" w:cs="Times New Roman"/>
          <w:sz w:val="24"/>
          <w:szCs w:val="24"/>
        </w:rPr>
        <w:t>your</w:t>
      </w:r>
      <w:proofErr w:type="gramEnd"/>
      <w:r w:rsidRPr="00F7619A">
        <w:rPr>
          <w:rFonts w:ascii="Times New Roman" w:hAnsi="Times New Roman" w:cs="Times New Roman"/>
          <w:sz w:val="24"/>
          <w:szCs w:val="24"/>
        </w:rPr>
        <w:t xml:space="preserve"> existing six-phase roadmap (Steps 1.1–6.3) as a working calendar. Nothing in the underlying science changes; what changes is sequencing, realistic daily granularity, and a hard split between what your laptop can do and what must wait for the lab PC. The 60 days carry you from a blank environment to a fully validated result set. The following 15 days turn that result set into a submitted manuscript.</w:t>
      </w:r>
    </w:p>
    <w:p w14:paraId="1A956A83" w14:textId="77777777" w:rsidR="005445F4" w:rsidRPr="00F7619A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sz w:val="24"/>
          <w:szCs w:val="24"/>
        </w:rPr>
        <w:t>Days are working days. If you work weekends, the calendar compresses; if you take one rest day a week, add roughly two calendar weeks. Buffer days are built in deliberately — PINN training fails in ways you cannot predict, and a plan with no slack is a plan that slips.</w:t>
      </w:r>
    </w:p>
    <w:p w14:paraId="7123E11A" w14:textId="77777777" w:rsidR="005445F4" w:rsidRPr="00F7619A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F7619A">
        <w:rPr>
          <w:rFonts w:ascii="Times New Roman" w:hAnsi="Times New Roman" w:cs="Times New Roman"/>
          <w:sz w:val="24"/>
          <w:szCs w:val="24"/>
        </w:rPr>
        <w:t>colour</w:t>
      </w:r>
      <w:proofErr w:type="spellEnd"/>
      <w:r w:rsidRPr="00F7619A">
        <w:rPr>
          <w:rFonts w:ascii="Times New Roman" w:hAnsi="Times New Roman" w:cs="Times New Roman"/>
          <w:sz w:val="24"/>
          <w:szCs w:val="24"/>
        </w:rPr>
        <w:t xml:space="preserve"> in the rightmost column of every table tells you where the work happens: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7800"/>
      </w:tblGrid>
      <w:tr w:rsidR="005445F4" w:rsidRPr="00F7619A" w14:paraId="54DAB21A" w14:textId="77777777"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FA786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  <w:tc>
          <w:tcPr>
            <w:tcW w:w="7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A6393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sz w:val="24"/>
                <w:szCs w:val="24"/>
              </w:rPr>
              <w:t xml:space="preserve">Runs fine on </w:t>
            </w:r>
            <w:proofErr w:type="spellStart"/>
            <w:r w:rsidRPr="00F7619A">
              <w:rPr>
                <w:rFonts w:ascii="Times New Roman" w:hAnsi="Times New Roman" w:cs="Times New Roman"/>
                <w:sz w:val="24"/>
                <w:szCs w:val="24"/>
              </w:rPr>
              <w:t>WhiteShadow</w:t>
            </w:r>
            <w:proofErr w:type="spellEnd"/>
            <w:r w:rsidRPr="00F7619A">
              <w:rPr>
                <w:rFonts w:ascii="Times New Roman" w:hAnsi="Times New Roman" w:cs="Times New Roman"/>
                <w:sz w:val="24"/>
                <w:szCs w:val="24"/>
              </w:rPr>
              <w:t>. Writing, data prep, derivations, code authoring, debugging at toy scale, figure assembly, post-processing of results already computed.</w:t>
            </w:r>
          </w:p>
        </w:tc>
      </w:tr>
      <w:tr w:rsidR="005445F4" w:rsidRPr="00F7619A" w14:paraId="0BC26D9B" w14:textId="77777777"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CBA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F7605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PC</w:t>
            </w:r>
          </w:p>
        </w:tc>
        <w:tc>
          <w:tcPr>
            <w:tcW w:w="7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F9135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sz w:val="24"/>
                <w:szCs w:val="24"/>
              </w:rPr>
              <w:t>Must run on the high-end GPU. All full-scale PINN training, the SSR factor-of-safety sweeps, and every sensitivity/ablation run.</w:t>
            </w:r>
          </w:p>
        </w:tc>
      </w:tr>
      <w:tr w:rsidR="005445F4" w:rsidRPr="00F7619A" w14:paraId="4CD877AE" w14:textId="77777777"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6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3947F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EITHER</w:t>
            </w:r>
          </w:p>
        </w:tc>
        <w:tc>
          <w:tcPr>
            <w:tcW w:w="7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4A706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sz w:val="24"/>
                <w:szCs w:val="24"/>
              </w:rPr>
              <w:t>Light enough for the laptop, but faster on the lab PC if it’s free — e.g. quick validation reruns, small parameter checks.</w:t>
            </w:r>
          </w:p>
        </w:tc>
      </w:tr>
    </w:tbl>
    <w:p w14:paraId="27743AA2" w14:textId="77777777" w:rsidR="005445F4" w:rsidRPr="00F7619A" w:rsidRDefault="005445F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30FA2C53" w14:textId="77777777" w:rsidR="005445F4" w:rsidRPr="00F7619A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b/>
          <w:bCs/>
          <w:sz w:val="24"/>
          <w:szCs w:val="24"/>
        </w:rPr>
        <w:t xml:space="preserve">The golden rule for your setup: </w:t>
      </w:r>
      <w:proofErr w:type="gramStart"/>
      <w:r w:rsidRPr="00F7619A">
        <w:rPr>
          <w:rFonts w:ascii="Times New Roman" w:hAnsi="Times New Roman" w:cs="Times New Roman"/>
          <w:sz w:val="24"/>
          <w:szCs w:val="24"/>
        </w:rPr>
        <w:t>write</w:t>
      </w:r>
      <w:proofErr w:type="gramEnd"/>
      <w:r w:rsidRPr="00F7619A">
        <w:rPr>
          <w:rFonts w:ascii="Times New Roman" w:hAnsi="Times New Roman" w:cs="Times New Roman"/>
          <w:sz w:val="24"/>
          <w:szCs w:val="24"/>
        </w:rPr>
        <w:t xml:space="preserve"> code on the laptop, run it on the lab PC. Keep a single Git repository so the two machines stay in sync; never edit code directly on the lab PC during a run.</w:t>
      </w:r>
    </w:p>
    <w:p w14:paraId="08832CF8" w14:textId="77777777" w:rsidR="005445F4" w:rsidRPr="00F7619A" w:rsidRDefault="00000000">
      <w:pPr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sz w:val="24"/>
          <w:szCs w:val="24"/>
        </w:rPr>
        <w:br w:type="page"/>
      </w:r>
    </w:p>
    <w:p w14:paraId="2B60DE24" w14:textId="77777777" w:rsidR="005445F4" w:rsidRPr="00F7619A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2" w:name="_Toc231380349"/>
      <w:r w:rsidRPr="00F7619A">
        <w:rPr>
          <w:rFonts w:ascii="Times New Roman" w:hAnsi="Times New Roman" w:cs="Times New Roman"/>
          <w:sz w:val="24"/>
          <w:szCs w:val="24"/>
        </w:rPr>
        <w:lastRenderedPageBreak/>
        <w:t>The 60 days at a glance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560"/>
      </w:tblGrid>
      <w:tr w:rsidR="005445F4" w:rsidRPr="00F7619A" w14:paraId="4182FE67" w14:textId="77777777"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DFD3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Day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65D6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Task &amp; detail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A7D2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Run on</w:t>
            </w:r>
          </w:p>
        </w:tc>
      </w:tr>
      <w:tr w:rsidR="005445F4" w:rsidRPr="00F7619A" w14:paraId="0D6B8AEA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68A76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1–9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AB0ED" w14:textId="77777777" w:rsidR="005445F4" w:rsidRPr="00F7619A" w:rsidRDefault="00000000">
            <w:pPr>
              <w:spacing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sz w:val="24"/>
                <w:szCs w:val="24"/>
              </w:rPr>
              <w:t>Phase 0 + Phase 1 — Environment, repo, and the data-derivation pipeline. Almost entirely laptop work.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C248B1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Mostly laptop</w:t>
            </w:r>
          </w:p>
        </w:tc>
      </w:tr>
      <w:tr w:rsidR="005445F4" w:rsidRPr="00F7619A" w14:paraId="44A9D08F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CF9F6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10–14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CE5317" w14:textId="77777777" w:rsidR="005445F4" w:rsidRPr="00F7619A" w:rsidRDefault="00000000">
            <w:pPr>
              <w:spacing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sz w:val="24"/>
                <w:szCs w:val="24"/>
              </w:rPr>
              <w:t>Phase 2 — Computational domain, boundary conditions, initial state.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569BF4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6A34A6F8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B2CD99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15–24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8643A6" w14:textId="77777777" w:rsidR="005445F4" w:rsidRPr="00F7619A" w:rsidRDefault="00000000">
            <w:pPr>
              <w:spacing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sz w:val="24"/>
                <w:szCs w:val="24"/>
              </w:rPr>
              <w:t>Phase 3 — Build the PINN: architecture, loss function, non-</w:t>
            </w:r>
            <w:proofErr w:type="spellStart"/>
            <w:r w:rsidRPr="00F7619A">
              <w:rPr>
                <w:rFonts w:ascii="Times New Roman" w:hAnsi="Times New Roman" w:cs="Times New Roman"/>
                <w:sz w:val="24"/>
                <w:szCs w:val="24"/>
              </w:rPr>
              <w:t>dimensionalisation</w:t>
            </w:r>
            <w:proofErr w:type="spellEnd"/>
            <w:r w:rsidRPr="00F7619A">
              <w:rPr>
                <w:rFonts w:ascii="Times New Roman" w:hAnsi="Times New Roman" w:cs="Times New Roman"/>
                <w:sz w:val="24"/>
                <w:szCs w:val="24"/>
              </w:rPr>
              <w:t>, training scaffold. Author on laptop, smoke-test on lab PC.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6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DDDB58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 + Lab PC</w:t>
            </w:r>
          </w:p>
        </w:tc>
      </w:tr>
      <w:tr w:rsidR="005445F4" w:rsidRPr="00F7619A" w14:paraId="4CDF64EE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F6566F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25–38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E87BE" w14:textId="77777777" w:rsidR="005445F4" w:rsidRPr="00F7619A" w:rsidRDefault="00000000">
            <w:pPr>
              <w:spacing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sz w:val="24"/>
                <w:szCs w:val="24"/>
              </w:rPr>
              <w:t>Phase 4 — Full training: baseline HM, convergence, validation against analytical solution. Heaviest GPU phase.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8A25F8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PC</w:t>
            </w:r>
          </w:p>
        </w:tc>
      </w:tr>
      <w:tr w:rsidR="005445F4" w:rsidRPr="00F7619A" w14:paraId="1467A391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2FE41F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39–48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4F4744" w14:textId="77777777" w:rsidR="005445F4" w:rsidRPr="00F7619A" w:rsidRDefault="00000000">
            <w:pPr>
              <w:spacing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sz w:val="24"/>
                <w:szCs w:val="24"/>
              </w:rPr>
              <w:t>Phase 5 — SSR factor-of-safety: MC and GHB sweeps, failure-surface extraction.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DB28E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PC</w:t>
            </w:r>
          </w:p>
        </w:tc>
      </w:tr>
      <w:tr w:rsidR="005445F4" w:rsidRPr="00F7619A" w14:paraId="21CAAD62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AAB12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49–56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1B0A0" w14:textId="77777777" w:rsidR="005445F4" w:rsidRPr="00F7619A" w:rsidRDefault="00000000">
            <w:pPr>
              <w:spacing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sz w:val="24"/>
                <w:szCs w:val="24"/>
              </w:rPr>
              <w:t>Phase 6a — Sensitivity &amp; ablation runs, then results figures.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6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61B0DC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PC → Laptop</w:t>
            </w:r>
          </w:p>
        </w:tc>
      </w:tr>
      <w:tr w:rsidR="005445F4" w:rsidRPr="00F7619A" w14:paraId="21CFFF67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6A4AAF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57–60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023B8" w14:textId="77777777" w:rsidR="005445F4" w:rsidRPr="00F7619A" w:rsidRDefault="00000000">
            <w:pPr>
              <w:spacing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sz w:val="24"/>
                <w:szCs w:val="24"/>
              </w:rPr>
              <w:t>Buffer + thesis-document assembly and internal review.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272555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</w:tbl>
    <w:p w14:paraId="4385DDDF" w14:textId="77777777" w:rsidR="005445F4" w:rsidRPr="00F7619A" w:rsidRDefault="00000000">
      <w:pPr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sz w:val="24"/>
          <w:szCs w:val="24"/>
        </w:rPr>
        <w:br w:type="page"/>
      </w:r>
    </w:p>
    <w:p w14:paraId="019D8A7C" w14:textId="77777777" w:rsidR="005445F4" w:rsidRPr="00F7619A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3" w:name="_Toc231380350"/>
      <w:r w:rsidRPr="00F7619A">
        <w:rPr>
          <w:rFonts w:ascii="Times New Roman" w:hAnsi="Times New Roman" w:cs="Times New Roman"/>
          <w:sz w:val="24"/>
          <w:szCs w:val="24"/>
        </w:rPr>
        <w:lastRenderedPageBreak/>
        <w:t>Days 1–9 — Environment &amp; Data Derivation (Phase 0 + Phase 1)</w:t>
      </w:r>
      <w:bookmarkEnd w:id="3"/>
    </w:p>
    <w:p w14:paraId="13D65BB1" w14:textId="77777777" w:rsidR="005445F4" w:rsidRPr="00F7619A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b/>
          <w:bCs/>
          <w:sz w:val="24"/>
          <w:szCs w:val="24"/>
        </w:rPr>
        <w:t xml:space="preserve">Goal of this block: </w:t>
      </w:r>
      <w:r w:rsidRPr="00F7619A">
        <w:rPr>
          <w:rFonts w:ascii="Times New Roman" w:hAnsi="Times New Roman" w:cs="Times New Roman"/>
          <w:sz w:val="24"/>
          <w:szCs w:val="24"/>
        </w:rPr>
        <w:t>a clean, reproducible toolchain on both machines, and a complete, self-consistent SI parameter set for every geological stratum of Section 5-5′. Your roadmap is explicit that this is the most error-prone phase of the whole project — a single wrong unit here propagates silently into every later result. Treat slowness here as an investment.</w:t>
      </w:r>
    </w:p>
    <w:p w14:paraId="218841F6" w14:textId="77777777" w:rsidR="005445F4" w:rsidRPr="00F7619A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b/>
          <w:bCs/>
          <w:color w:val="2E75B6"/>
          <w:sz w:val="24"/>
          <w:szCs w:val="24"/>
        </w:rPr>
        <w:t xml:space="preserve">Why this is laptop work: </w:t>
      </w:r>
      <w:r w:rsidRPr="00F7619A">
        <w:rPr>
          <w:rFonts w:ascii="Times New Roman" w:hAnsi="Times New Roman" w:cs="Times New Roman"/>
          <w:sz w:val="24"/>
          <w:szCs w:val="24"/>
        </w:rPr>
        <w:t xml:space="preserve">nothing here touches the GPU. It is unit conversions, </w:t>
      </w:r>
      <w:proofErr w:type="spellStart"/>
      <w:r w:rsidRPr="00F7619A">
        <w:rPr>
          <w:rFonts w:ascii="Times New Roman" w:hAnsi="Times New Roman" w:cs="Times New Roman"/>
          <w:sz w:val="24"/>
          <w:szCs w:val="24"/>
        </w:rPr>
        <w:t>pedotransfer</w:t>
      </w:r>
      <w:proofErr w:type="spellEnd"/>
      <w:r w:rsidRPr="00F7619A">
        <w:rPr>
          <w:rFonts w:ascii="Times New Roman" w:hAnsi="Times New Roman" w:cs="Times New Roman"/>
          <w:sz w:val="24"/>
          <w:szCs w:val="24"/>
        </w:rPr>
        <w:t xml:space="preserve"> functions, spreadsheet bookkeeping, and short SciPy scripts — all trivially within an i5 and 8 GB of RAM.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560"/>
      </w:tblGrid>
      <w:tr w:rsidR="005445F4" w:rsidRPr="00F7619A" w14:paraId="595552BF" w14:textId="77777777"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7433D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Day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B3438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Task &amp; detail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1B41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Run on</w:t>
            </w:r>
          </w:p>
        </w:tc>
      </w:tr>
      <w:tr w:rsidR="005445F4" w:rsidRPr="00F7619A" w14:paraId="7E7521DE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5443D3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1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BAD8B4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Environment setup — laptop</w:t>
            </w:r>
          </w:p>
          <w:p w14:paraId="4B18768A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Install Python 3.10, create a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conda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/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venv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environment, install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PyTorch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(CPU build is fine here), NumPy, SciPy, Matplotlib, and Rosetta3.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Initialise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a Git repository and push to GitHub/GitLab. Set up the identical environment file (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environment.yml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) you will replicate on the lab PC.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885D6F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78B1760B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A14AD7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2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10A6C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Environment setup — lab PC + GPU sanity check</w:t>
            </w:r>
          </w:p>
          <w:p w14:paraId="54B9B5DD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Clone the repo, recreate the environment with the CUDA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PyTorch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build. Run a 30-second GPU test: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torch.cuda.is_</w:t>
            </w:r>
            <w:proofErr w:type="gram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available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(</w:t>
            </w:r>
            <w:proofErr w:type="gram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), a tiny tensor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matmul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, and one toy second-order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autograd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call with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create_graph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=True. Confirm CUDA version matches the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PyTorch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build. This is the only lab-PC task this week.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82B6F3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PC</w:t>
            </w:r>
          </w:p>
        </w:tc>
      </w:tr>
      <w:tr w:rsidR="005445F4" w:rsidRPr="00F7619A" w14:paraId="70347F76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A883F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3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9A34A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1.1 — Unit conversion to SI</w:t>
            </w:r>
          </w:p>
          <w:p w14:paraId="689A35E2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Convert every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Ulusay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et al. (2014) parameter to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metres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, seconds, Pascals, kg/m³. K from m/day → m/s, unit weight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kN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/m³ → density kg/m³, stresses MPa → Pa. Build one master spreadsheet with original value, conversion factor, and SI value side by side, per stratum.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11FD6F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79782FFC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0AC0B0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4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8EEC4B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1.2–1.3 — SWCC &amp; elastic parameters</w:t>
            </w:r>
          </w:p>
          <w:p w14:paraId="320BB03F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Derive van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Genuchten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SWCC parameters (α, n,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θ_s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,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θ_r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) per layer using Rosetta3 from grain-size / Atterberg inputs. Derive rock-mass modulus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E_rm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and Poisson’s ratio ν. Record the derivation method and citation for each — reviewers will ask.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7520CE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57DF7F3E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D5DCBF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5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824B27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1.4 — Hoek-Brown parameters</w:t>
            </w:r>
          </w:p>
          <w:p w14:paraId="6E89E0BF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Compute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m_b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, s, a from GSI,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σ_ci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, and disturbance factor D for each rock unit. Cross-check against the values implied in the source paper. Tabulate MC equivalents (c, φ) for the comparison you will make later.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7FE776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77BD4CDF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16483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6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19BA27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1.5 — Porosity &amp; remaining parameters</w:t>
            </w:r>
          </w:p>
          <w:p w14:paraId="7607255C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lastRenderedPageBreak/>
              <w:t xml:space="preserve">Initial porosity n₀ per layer; assemble the Kozeny-Carman reference state. Verify you can now state, for every stratum: K_s,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ρ_dry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,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ρ_sat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, E, ν, (</w:t>
            </w:r>
            <w:proofErr w:type="gram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α,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n</w:t>
            </w:r>
            <w:proofErr w:type="gram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,θ_s,θ_r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), (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σ_ci,m_b,s,a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), n₀. This is the Phase-1 completion checklist.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31274C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LAPTOP</w:t>
            </w:r>
          </w:p>
        </w:tc>
      </w:tr>
      <w:tr w:rsidR="005445F4" w:rsidRPr="00F7619A" w14:paraId="752C8E4D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3B050B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7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3D3E8D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1.6 — Non-</w:t>
            </w:r>
            <w:proofErr w:type="spellStart"/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dimensionalisation</w:t>
            </w:r>
            <w:proofErr w:type="spellEnd"/>
          </w:p>
          <w:p w14:paraId="639592F8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Define characteristic scales (length, time, pressure) and produce the dimensionless forms of both PDEs so all residuals sit at </w:t>
            </w:r>
            <w:proofErr w:type="gram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O(</w:t>
            </w:r>
            <w:proofErr w:type="gram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1). This is the single most important numerical step for training stability — without it,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GradNorm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cannot balance loss terms differing by 10⁶.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341592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56FC3448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5C2160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8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792E06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Verification &amp; second pair of eyes</w:t>
            </w:r>
          </w:p>
          <w:p w14:paraId="39E78754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Re-derive three parameters by hand independently and confirm they match the spreadsheet. Send the parameter table to your supervisor for a sanity check. Catching an error today costs an afternoon; catching it on Day 40 costs a week of retraining.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F71C5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7CAB1E9C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6EA453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9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A2B96D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Buffer / catch-up</w:t>
            </w:r>
          </w:p>
          <w:p w14:paraId="54B06A0E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Slack for derivations that took longer, missing source values that needed chasing, or Rosetta3 install friction. If you’re ahead, start reading Phase 2.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E184AA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</w:tbl>
    <w:p w14:paraId="4BC230FF" w14:textId="77777777" w:rsidR="005445F4" w:rsidRPr="00F7619A" w:rsidRDefault="00000000">
      <w:pPr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sz w:val="24"/>
          <w:szCs w:val="24"/>
        </w:rPr>
        <w:br w:type="page"/>
      </w:r>
    </w:p>
    <w:p w14:paraId="73DE76E2" w14:textId="77777777" w:rsidR="005445F4" w:rsidRPr="00F7619A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4" w:name="_Toc231380351"/>
      <w:r w:rsidRPr="00F7619A">
        <w:rPr>
          <w:rFonts w:ascii="Times New Roman" w:hAnsi="Times New Roman" w:cs="Times New Roman"/>
          <w:sz w:val="24"/>
          <w:szCs w:val="24"/>
        </w:rPr>
        <w:lastRenderedPageBreak/>
        <w:t>Days 10–14 — Domain, Boundary &amp; Initial Conditions (Phase 2)</w:t>
      </w:r>
      <w:bookmarkEnd w:id="4"/>
    </w:p>
    <w:p>
      <w:r>
        <w:rPr>
          <w:b/>
          <w:sz w:val="18"/>
        </w:rPr>
        <w:t>CORRECTED 1 Aug 2026 — Steps 2.1–2.3 were written against the wrong figure. The F = 0.94 geometry is Fig. 19d (remedial measures), not Fig. 5b (pre-mining geology). The Section 5 domain contains Tm / Mk / Mk_d only: no coal seam, no underclay, no confined aquifer. The original coal-seam and underclay conditions are correct for SECTION 7 and are retained as Step 2.2b, deferred.</w:t>
      </w:r>
    </w:p>
    <w:p w14:paraId="3883AA8C" w14:textId="77777777" w:rsidR="005445F4" w:rsidRPr="00F7619A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>
        <w:t>Goal: define the geometry of Section 5 N, a complete boundary-condition set for both PDEs, and a physically consistent t = 0 state. The network is geometry-agnostic, so every spatial constraint enters through sampling and the loss.</w:t>
      </w:r>
    </w:p>
    <w:p w14:paraId="2E328CCF" w14:textId="77777777" w:rsidR="005445F4" w:rsidRPr="00F7619A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b/>
          <w:bCs/>
          <w:color w:val="2E75B6"/>
          <w:sz w:val="24"/>
          <w:szCs w:val="24"/>
        </w:rPr>
        <w:t xml:space="preserve">Why laptop: </w:t>
      </w:r>
      <w:r w:rsidRPr="00F7619A">
        <w:rPr>
          <w:rFonts w:ascii="Times New Roman" w:hAnsi="Times New Roman" w:cs="Times New Roman"/>
          <w:sz w:val="24"/>
          <w:szCs w:val="24"/>
        </w:rPr>
        <w:t>this is geometry definition and analytical bookkeeping in NumPy — no training. Coordinate arrays, boundary-segment sampling logic, and a one-off geostatic-stress lookup. All fits comfortably in 8 GB.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560"/>
      </w:tblGrid>
      <w:tr w:rsidR="005445F4" w:rsidRPr="00F7619A" w14:paraId="3F344F21" w14:textId="77777777"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0B3C5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Day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6CDA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Task &amp; detail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5AA55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Run on</w:t>
            </w:r>
          </w:p>
        </w:tc>
      </w:tr>
      <w:tr w:rsidR="005445F4" w:rsidRPr="00F7619A" w14:paraId="23E7C353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CC6D11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10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/>
            <w:r>
              <w:rPr>
                <w:b/>
                <w:sz w:val="18"/>
              </w:rPr>
              <w:t>Step 2.1 — 2-D computational domain (COMPLETE)</w:t>
            </w:r>
          </w:p>
          <w:p>
            <w:r>
              <w:rPr>
                <w:sz w:val="18"/>
              </w:rPr>
              <w:t>Section 5 N encoded from Fig. 19d, NOT Fig. 5b. Fig. 5b is the pre-mining geological section and contains no pit face; Fig. 19d is the remedial-measures figure that carries the F = 0.94 profile. Domain: quadrilateral, x = 0–268 m from toe, z = 200–365 m a.s.l. Excavated face 31.06° (paper: '30° overall'), 61.6 m high, crest x = 102 m, toe 271.1 m a.s.l.; 21 m bench x = 102–123 m; natural ground 7–22° above; bounded upslope by fault F1 (dip 81.4°). STRATA ARE Tm / Mk / Mk_d — there is no coal seam, underclay or weak zone in this domain. Per the Fig. 5 legend: Tm = crystallized limestone (Turgut Fm., AQUIFER); Mk = medium–thick-bedded marl-limestone (Sekköy, aquiclude); Mk_d its deformed member. Ly (coal) sits 50–80 m BELOW the domain floor. The earlier 'underclay / coal seam / Sekköy marl, 400 × 170 m' description was wrong on both geometry and stratigraphy. Deliverables: geometry.py (material_tag, inside_domain), seven digitised CSVs, 09_checks.py. Digitisation precision ±0.2 m, verified four ways.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5715B0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14E8B565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3D1E72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11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/>
            <w:r>
              <w:rPr>
                <w:b/>
                <w:sz w:val="18"/>
              </w:rPr>
              <w:t>Step 2.2a — Boundary conditions, seepage (Section 5)</w:t>
            </w:r>
          </w:p>
          <w:p>
            <w:r>
              <w:rPr>
                <w:sz w:val="18"/>
              </w:rPr>
              <w:t>Natural ground (x 123–266, along z_ground): rainfall flux Neumann, q·n = 5.56e-6 m/s. Use the outward normal, not q_z — on a 31° face these differ by 14%. Bench (x 102–123, z ≈ 332.7): same flux; flat, so ponding-prone. Cut face (x 0–102): seepage face. NOT a fixed Dirichlet — the saturated portion is part of the solution. Enforce by complementarity: ψ ≤ 0, q·n ≥ 0, ψ·(q·n) = 0. Pit floor (x = 0, z 200–271.1): DECISION REQUIRED — ψ = 0 if dewatered (likely, the pit was pumped) or no-flow if treated as a symmetry cut. Affects toe uplift, where the failure surface exits. Base (z = 200, x 0–243.6): no-flow. F1 far field (x_f1(z), z 200–358): hydrostatic Dirichlet — DATUM REQUIRED, see workbook sheets 01_Fig07_HydHead and 04_Fig10a_Piezo. NO coal-seam Dirichlet and NO Nguyen–Raudkivi drawdown in this section. Note the inverted hydrogeology: the aquifer (Tm) is at the BASE, overlain by marl aquicludes — the reverse of Section 7. Implemented in boundaries.py with arc-length stratified sampling.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5CA9BF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5FDBD8B0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838F3A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12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/>
            <w:r>
              <w:rPr>
                <w:b/>
                <w:sz w:val="18"/>
              </w:rPr>
              <w:t>Step 2.2 — Boundary conditions (mechanical)</w:t>
            </w:r>
          </w:p>
          <w:p>
            <w:r>
              <w:rPr>
                <w:sz w:val="18"/>
              </w:rPr>
              <w:t>Base (z = 200): u = v = 0. F1 far field: roller, u = 0, v free. Cut face, bench and natural ground: traction-free. Body force ρ(x,z)g with ρ from material_tag. Start w_BC = 100 for GradNorm to rebalance later. Unchanged from the original plan — the mechanical BCs are geometry-driven and survive the stratigraphic correction.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091F3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6F37025A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14C7BC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13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/>
            <w:r>
              <w:rPr>
                <w:b/>
                <w:sz w:val="18"/>
              </w:rPr>
              <w:t>Step 2.3 — Initial conditions (Section 5)</w:t>
            </w:r>
          </w:p>
          <w:p>
            <w:r>
              <w:rPr>
                <w:sz w:val="18"/>
              </w:rPr>
              <w:t>REWRITTEN. The original entry (confined head h₀ = 205 m a.s.l. in the coal seam, bedrock pressure in underclay) belongs to Section 7 — neither unit exists here, and 205 m is below the domain floor. Seepage IC: matric suction in the Mk/Mk_d marl above the water table; saturated hydrostatic in Tm below it. Water-table elevation still to be set from the head data. Mechanical IC: geostatic K₀ column. K₀ = ν/(1−ν); use each unit's own ν — the ≈0.39 marl value does not apply to Tm limestone. Precompute σ_geostatic once as a stored lookup for L_IC.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D4F7E5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7678BC9D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6221C5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14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r/>
            <w:r>
              <w:rPr>
                <w:b/>
                <w:sz w:val="18"/>
              </w:rPr>
              <w:t>Domain visual check + buffer</w:t>
            </w:r>
          </w:p>
          <w:p>
            <w:r>
              <w:rPr>
                <w:sz w:val="18"/>
              </w:rPr>
              <w:t>Plot domain, Tm/Mk/Mk_d contacts, the 31° cut face, and a representative collocation cloud (manuscript Fig. 3). Overlay against figures/fig19d_section5.png to confirm the digitisation. Verify BC points land on the correct segments. Also close the three open items: X_MK_DIVIDE (currently assumed 90.7 m), Z_BASE (assumed 200 m, verify Tm continues that deep on Fig. 5b), and the property dictionaries in geometry.py (still placeholders — Tm is crystallized limestone, a material absent from the original Step 1.1 table).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40ECE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>
        <w:tc>
          <w:tcPr>
            <w:tcW w:type="dxa" w:w="900"/>
          </w:tcPr>
          <w:p>
            <w:r>
              <w:t>—</w:t>
            </w:r>
          </w:p>
        </w:tc>
        <w:tc>
          <w:tcPr>
            <w:tcW w:type="dxa" w:w="6900"/>
          </w:tcPr>
          <w:p>
            <w:r/>
            <w:r>
              <w:rPr>
                <w:b/>
                <w:sz w:val="18"/>
              </w:rPr>
              <w:t>Step 2.2b — Boundary conditions, Section 7 (DEFERRED, coupled HM)</w:t>
            </w:r>
          </w:p>
          <w:p>
            <w:r>
              <w:rPr>
                <w:sz w:val="18"/>
              </w:rPr>
              <w:t>The original Step 2.2 list, correct for Section 7 where the coal seam and confined aquifer are present: top rainfall flux Neumann 5.56e-6 m/s; pit face ψ = 0 seepage face; coal seam Dirichlet drawdown from the Nguyen–Raudkivi solution; far-field hydrostatic; bottom no-flow. CORRECTION before use: the coal-seam inflow is q₁ = 0.56 m³/day/m, i.e. 6.48e-6 m³/s/m — not the 0.056 printed in the paper's text, which is a typographic error (summing 0.56/√t over 30 days gives 5.368 m³/m against the paper's stated 5.37; the 0.056 version gives 0.537). Your Step 1.1 SI sheet carries the wrong value. Validation targets for Section 7: F = 1.19 initial, 0.744 and 0.707 shifting stages, 1.250 at 20°, 1.346 at 18°.</w:t>
            </w:r>
          </w:p>
        </w:tc>
        <w:tc>
          <w:tcPr>
            <w:tcW w:type="dxa" w:w="1560"/>
          </w:tcPr>
          <w:p>
            <w:r>
              <w:t>LAPTOP</w:t>
            </w:r>
          </w:p>
        </w:tc>
      </w:tr>
    </w:tbl>
    <w:p w14:paraId="10E8D3B1" w14:textId="77777777" w:rsidR="005445F4" w:rsidRPr="00F7619A" w:rsidRDefault="00000000">
      <w:pPr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sz w:val="24"/>
          <w:szCs w:val="24"/>
        </w:rPr>
        <w:br w:type="page"/>
      </w:r>
    </w:p>
    <w:p w14:paraId="4F0DDC21" w14:textId="77777777" w:rsidR="005445F4" w:rsidRPr="00F7619A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5" w:name="_Toc231380352"/>
      <w:r w:rsidRPr="00F7619A">
        <w:rPr>
          <w:rFonts w:ascii="Times New Roman" w:hAnsi="Times New Roman" w:cs="Times New Roman"/>
          <w:sz w:val="24"/>
          <w:szCs w:val="24"/>
        </w:rPr>
        <w:lastRenderedPageBreak/>
        <w:t>Days 15–24 — Build the PINN (Phase 3)</w:t>
      </w:r>
      <w:bookmarkEnd w:id="5"/>
    </w:p>
    <w:p w14:paraId="61C2CBFB" w14:textId="77777777" w:rsidR="005445F4" w:rsidRPr="00F7619A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b/>
          <w:bCs/>
          <w:sz w:val="24"/>
          <w:szCs w:val="24"/>
        </w:rPr>
        <w:t xml:space="preserve">Goal: </w:t>
      </w:r>
      <w:r w:rsidRPr="00F7619A">
        <w:rPr>
          <w:rFonts w:ascii="Times New Roman" w:hAnsi="Times New Roman" w:cs="Times New Roman"/>
          <w:sz w:val="24"/>
          <w:szCs w:val="24"/>
        </w:rPr>
        <w:t>a complete, runnable PINN — network, loss function, training loop, logging, checkpointing — verified to run end-to-end at toy scale before you commit GPU-days to it.</w:t>
      </w:r>
    </w:p>
    <w:p w14:paraId="09184EE7" w14:textId="77777777" w:rsidR="005445F4" w:rsidRPr="00F7619A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b/>
          <w:bCs/>
          <w:color w:val="2E75B6"/>
          <w:sz w:val="24"/>
          <w:szCs w:val="24"/>
        </w:rPr>
        <w:t xml:space="preserve">The split that matters here: </w:t>
      </w:r>
      <w:r w:rsidRPr="00F7619A">
        <w:rPr>
          <w:rFonts w:ascii="Times New Roman" w:hAnsi="Times New Roman" w:cs="Times New Roman"/>
          <w:sz w:val="24"/>
          <w:szCs w:val="24"/>
        </w:rPr>
        <w:t xml:space="preserve">you author and debug on the laptop at deliberately tiny scale (2–3 hidden layers, N_PDE ≈ 500, a few hundred epochs). At that size the MX450’s 2 GB is enough and the i5 is fine. The moment the code runs without crashing, you push to Git and smoke-test the full-size configuration on the lab PC. You do </w:t>
      </w:r>
      <w:r w:rsidRPr="00F7619A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F7619A">
        <w:rPr>
          <w:rFonts w:ascii="Times New Roman" w:hAnsi="Times New Roman" w:cs="Times New Roman"/>
          <w:sz w:val="24"/>
          <w:szCs w:val="24"/>
        </w:rPr>
        <w:t xml:space="preserve"> attempt full-size training on the laptop — it will OOM.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560"/>
      </w:tblGrid>
      <w:tr w:rsidR="005445F4" w:rsidRPr="00F7619A" w14:paraId="372C221B" w14:textId="77777777"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7AAEB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Day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B949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Task &amp; detail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FD0A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Run on</w:t>
            </w:r>
          </w:p>
        </w:tc>
      </w:tr>
      <w:tr w:rsidR="005445F4" w:rsidRPr="00F7619A" w14:paraId="2CD37371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52580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15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1C621D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3.1 — Network architecture</w:t>
            </w:r>
          </w:p>
          <w:p w14:paraId="62ECB85E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Implement the fully-connected feed-forward net: inputs (x*, z*, t*), 8 hidden layers, tanh activations, outputs (ψ*, u*, v*). Build it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parameterised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so depth/width are config flags — you’ll run it tiny on laptop, full on lab PC.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69D314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511816AF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09356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16–17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1298C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3.2 — Loss function (the core work)</w:t>
            </w:r>
          </w:p>
          <w:p w14:paraId="1F43E1DD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Code L_PDE (Richards + Navier-Cauchy residuals via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autograd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,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create_graph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=True), L_BC, L_IC, and the optional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L_data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. This is the most intricate code in the project — budget two full days. Unit-test each residual term against a known analytical case at a single point.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C9476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79337506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2B0AAC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18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452CD2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3.3 — Two-way coupling</w:t>
            </w:r>
          </w:p>
          <w:p w14:paraId="52D540F1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Wire in the monolithic coupling: Bishop effective-stress in the mechanical residual, Kozeny-Carman porosity-strain feedback into the hydraulic conductivity. Keep a config flag to disable feedback (you need the one-way run for the ablation later).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29306C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374AA264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1D668F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19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F44DB1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Step 3.4 — Adaptive weighting + </w:t>
            </w:r>
            <w:proofErr w:type="spellStart"/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optimiser</w:t>
            </w:r>
            <w:proofErr w:type="spellEnd"/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scaffold</w:t>
            </w:r>
          </w:p>
          <w:p w14:paraId="67558605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Implement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GradNorm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loss weighting and the two-stage Adam → L-BFGS protocol. Add logging (per-term losses), checkpoint save/load, and a resume-from-checkpoint path — essential for long lab-PC runs that may be interrupted.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035E6F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184C967B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44968B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20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501F85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Toy-scale end-to-end run</w:t>
            </w:r>
          </w:p>
          <w:p w14:paraId="63D62707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Run the whole pipeline on the laptop at toy scale: 2 layers, N_PDE = 500, 1,000 Adam epochs. You are not chasing accuracy — only confirming nothing crashes, losses decrease, checkpoints write and reload. Expect to find bugs here; that’s the point.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A41F2C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21CC7763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35A8B3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21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5C7D3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Fix what the toy run exposed</w:t>
            </w:r>
          </w:p>
          <w:p w14:paraId="731FB999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lastRenderedPageBreak/>
              <w:t xml:space="preserve">Debug whatever the toy run broke — shape mismatches,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NaN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gradients, exploding loss terms. Iterate fast on the laptop because the cycle is seconds, not minutes.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01B85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LAPTOP</w:t>
            </w:r>
          </w:p>
        </w:tc>
      </w:tr>
      <w:tr w:rsidR="005445F4" w:rsidRPr="00F7619A" w14:paraId="629674B4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CE20A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22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4861A3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First full-size smoke test — lab PC</w:t>
            </w:r>
          </w:p>
          <w:p w14:paraId="54D69968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Pull the repo on the lab PC. Run the full configuration (8 layers, N_PDE = 10,000) for ~2,000 epochs only. Confirm it fits in VRAM, measure seconds/epoch to estimate full-run wall-clock, and watch the loss curve shape. Do not train to convergence yet.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C819E6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PC</w:t>
            </w:r>
          </w:p>
        </w:tc>
      </w:tr>
      <w:tr w:rsidR="005445F4" w:rsidRPr="00F7619A" w14:paraId="57BFB782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0809AA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23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67844A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Tune for the lab PC</w:t>
            </w:r>
          </w:p>
          <w:p w14:paraId="5A4AFA4D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Based on the smoke test: set batch/collocation sizes to fit comfortably in VRAM with headroom, fix the learning-rate schedule, confirm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GradNorm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warm-up behaves. Commit the final “production” config.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139B6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PC</w:t>
            </w:r>
          </w:p>
        </w:tc>
      </w:tr>
      <w:tr w:rsidR="005445F4" w:rsidRPr="00F7619A" w14:paraId="48E15197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EFDF80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24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5E1335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Buffer</w:t>
            </w:r>
          </w:p>
          <w:p w14:paraId="5D13ACB2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Slack for coupling bugs or VRAM tuning. Phase 3 is the phase most likely to overrun — this buffer is real, not decorative.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6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51DB3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EITHER</w:t>
            </w:r>
          </w:p>
        </w:tc>
      </w:tr>
    </w:tbl>
    <w:p w14:paraId="0703E779" w14:textId="77777777" w:rsidR="005445F4" w:rsidRPr="00F7619A" w:rsidRDefault="00000000">
      <w:pPr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sz w:val="24"/>
          <w:szCs w:val="24"/>
        </w:rPr>
        <w:br w:type="page"/>
      </w:r>
    </w:p>
    <w:p w14:paraId="3BD3C9B9" w14:textId="77777777" w:rsidR="005445F4" w:rsidRPr="00F7619A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6" w:name="_Toc231380353"/>
      <w:r w:rsidRPr="00F7619A">
        <w:rPr>
          <w:rFonts w:ascii="Times New Roman" w:hAnsi="Times New Roman" w:cs="Times New Roman"/>
          <w:sz w:val="24"/>
          <w:szCs w:val="24"/>
        </w:rPr>
        <w:lastRenderedPageBreak/>
        <w:t>Days 25–38 — Full Training &amp; Validation (Phase 4)</w:t>
      </w:r>
      <w:bookmarkEnd w:id="6"/>
    </w:p>
    <w:p w14:paraId="46EEA3F6" w14:textId="77777777" w:rsidR="005445F4" w:rsidRPr="00F7619A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b/>
          <w:bCs/>
          <w:sz w:val="24"/>
          <w:szCs w:val="24"/>
        </w:rPr>
        <w:t xml:space="preserve">Goal: </w:t>
      </w:r>
      <w:r w:rsidRPr="00F7619A">
        <w:rPr>
          <w:rFonts w:ascii="Times New Roman" w:hAnsi="Times New Roman" w:cs="Times New Roman"/>
          <w:sz w:val="24"/>
          <w:szCs w:val="24"/>
        </w:rPr>
        <w:t>a converged baseline coupled HM solution (SRF = 1) whose pore-pressure and displacement fields are physically sensible and validated against an analytical benchmark. Everything downstream depends on this being right.</w:t>
      </w:r>
    </w:p>
    <w:p w14:paraId="4C14E178" w14:textId="77777777" w:rsidR="005445F4" w:rsidRPr="00F7619A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b/>
          <w:bCs/>
          <w:color w:val="2E75B6"/>
          <w:sz w:val="24"/>
          <w:szCs w:val="24"/>
        </w:rPr>
        <w:t xml:space="preserve">Why this is entirely lab-PC: </w:t>
      </w:r>
      <w:r w:rsidRPr="00F7619A">
        <w:rPr>
          <w:rFonts w:ascii="Times New Roman" w:hAnsi="Times New Roman" w:cs="Times New Roman"/>
          <w:sz w:val="24"/>
          <w:szCs w:val="24"/>
        </w:rPr>
        <w:t>this is the heavy compute. A full Adam (100k epochs) + L-BFGS (10–50k iters) run with second-order AD over 8 layers and tens of thousands of collocation points is exactly the workload your 2 GB MX450 cannot hold. Your laptop’s job during this block is to monitor, read logs, and write — not to compute.</w:t>
      </w:r>
    </w:p>
    <w:p w14:paraId="581A8EE9" w14:textId="77777777" w:rsidR="005445F4" w:rsidRPr="00F7619A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b/>
          <w:bCs/>
          <w:sz w:val="24"/>
          <w:szCs w:val="24"/>
        </w:rPr>
        <w:t xml:space="preserve">A note on time: </w:t>
      </w:r>
      <w:r w:rsidRPr="00F7619A">
        <w:rPr>
          <w:rFonts w:ascii="Times New Roman" w:hAnsi="Times New Roman" w:cs="Times New Roman"/>
          <w:sz w:val="24"/>
          <w:szCs w:val="24"/>
        </w:rPr>
        <w:t>PINN training is iterative and failure-prone. You will likely train, diagnose a pathology in the loss curve, adjust weights or sampling, and retrain — possibly several times. That is why this block is 14 days for what looks like “run one script.” Budget for at least three full training cycles.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560"/>
      </w:tblGrid>
      <w:tr w:rsidR="005445F4" w:rsidRPr="00F7619A" w14:paraId="74C8F9F9" w14:textId="77777777"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96414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Day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082A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Task &amp; detail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163E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Run on</w:t>
            </w:r>
          </w:p>
        </w:tc>
      </w:tr>
      <w:tr w:rsidR="005445F4" w:rsidRPr="00F7619A" w14:paraId="3D0082CF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AC12A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25–27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13DE7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Production training run #1 — baseline HM</w:t>
            </w:r>
          </w:p>
          <w:p w14:paraId="7DF091FE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Launch the full Adam → L-BFGS training to drive PDE residuals below ~10⁻⁵. Depending on the lab GPU this is hours to a couple of days of wall-clock. Use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nohup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/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tmux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or a job scheduler so it survives disconnects; checkpoint frequently.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DBDA1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PC</w:t>
            </w:r>
          </w:p>
        </w:tc>
      </w:tr>
      <w:tr w:rsidR="005445F4" w:rsidRPr="00F7619A" w14:paraId="689F6C73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A71750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26–27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64948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 parallel, on the laptop — start writing Methodology</w:t>
            </w:r>
          </w:p>
          <w:p w14:paraId="7DA6143D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While the GPU runs unattended, draft Manuscript §3 (Methodology) on the laptop: governing equations, coupling formulation, architecture, training protocol. You know </w:t>
            </w:r>
            <w:proofErr w:type="gram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these cold</w:t>
            </w:r>
            <w:proofErr w:type="gram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now and the text is needed regardless of results.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635421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5628629B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105849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28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17C08F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Diagnose convergence</w:t>
            </w:r>
          </w:p>
          <w:p w14:paraId="7F431832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Inspect the training-loss figure (total, L_PDE, L_BC, L_IC,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L_data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on semi-log vs epoch, with the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Adam→L-BFGS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handover marked — this becomes Fig. 4). Look for stalled terms, oscillation, or a loss term that never descends.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425BB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PC</w:t>
            </w:r>
          </w:p>
        </w:tc>
      </w:tr>
      <w:tr w:rsidR="005445F4" w:rsidRPr="00F7619A" w14:paraId="37A6581E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5BAED2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29–31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4E9850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Retrain as needed (cycle #2)</w:t>
            </w:r>
          </w:p>
          <w:p w14:paraId="70360FB9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Adjust collocation sampling,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GradNorm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targets, or learning-rate schedule based on the diagnosis, and retrain. Treat this as expected, not as failure. Keep each run’s config and result so you can report what worked.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6242A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PC</w:t>
            </w:r>
          </w:p>
        </w:tc>
      </w:tr>
      <w:tr w:rsidR="005445F4" w:rsidRPr="00F7619A" w14:paraId="318B606B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8F5038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32–33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05153D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Validation against analytical solution</w:t>
            </w:r>
          </w:p>
          <w:p w14:paraId="5A0C9508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Compare PINN piezometric-head drawdown against the Nguyen-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Raudkivi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analytical solution at three distances and three times (paired scatter + 1:1 line → Fig. 7). This is your proof the solver is correct, independent of the case study.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BE45E0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PC</w:t>
            </w:r>
          </w:p>
        </w:tc>
      </w:tr>
      <w:tr w:rsidR="005445F4" w:rsidRPr="00F7619A" w14:paraId="22E561A3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EABA2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lastRenderedPageBreak/>
              <w:t>34–35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B39A0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Baseline field inspection</w:t>
            </w:r>
          </w:p>
          <w:p w14:paraId="74AE6572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Generate and inspect the pore-pressure field at t = 0, 1, 7, 30 days (wetting front + drawdown cone → Fig. 5) and the baseline displacement field at SRF = 1 (→ Fig. 6). Confirm the baseline is elastic, not already failing.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76BAB3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PC</w:t>
            </w:r>
          </w:p>
        </w:tc>
      </w:tr>
      <w:tr w:rsidR="005445F4" w:rsidRPr="00F7619A" w14:paraId="57FF751E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DF6050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36–37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7EBC73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Final production run + freeze baseline</w:t>
            </w:r>
          </w:p>
          <w:p w14:paraId="51104405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One clean, fully-converged run with the settled configuration. Archive the checkpoint and all field outputs — this frozen baseline is the input to every SSR and sensitivity run. Tag it in Git.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0E4F27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PC</w:t>
            </w:r>
          </w:p>
        </w:tc>
      </w:tr>
      <w:tr w:rsidR="005445F4" w:rsidRPr="00F7619A" w14:paraId="44098322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CD3BD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38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9403AD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Buffer</w:t>
            </w:r>
          </w:p>
          <w:p w14:paraId="0F5DF42B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Slack for a stubborn convergence problem. If training fought you, you’ll be glad of this; if not, push ahead into Phase 5.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6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6CD3E3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EITHER</w:t>
            </w:r>
          </w:p>
        </w:tc>
      </w:tr>
    </w:tbl>
    <w:p w14:paraId="3BF876C2" w14:textId="77777777" w:rsidR="005445F4" w:rsidRPr="00F7619A" w:rsidRDefault="00000000">
      <w:pPr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sz w:val="24"/>
          <w:szCs w:val="24"/>
        </w:rPr>
        <w:br w:type="page"/>
      </w:r>
    </w:p>
    <w:p w14:paraId="45F0CE49" w14:textId="77777777" w:rsidR="005445F4" w:rsidRPr="00F7619A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7" w:name="_Toc231380354"/>
      <w:r w:rsidRPr="00F7619A">
        <w:rPr>
          <w:rFonts w:ascii="Times New Roman" w:hAnsi="Times New Roman" w:cs="Times New Roman"/>
          <w:sz w:val="24"/>
          <w:szCs w:val="24"/>
        </w:rPr>
        <w:lastRenderedPageBreak/>
        <w:t>Days 39–48 — SSR Factor of Safety: MC vs GHB (Phase 5)</w:t>
      </w:r>
      <w:bookmarkEnd w:id="7"/>
    </w:p>
    <w:p w14:paraId="4226B03E" w14:textId="77777777" w:rsidR="005445F4" w:rsidRPr="00F7619A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b/>
          <w:bCs/>
          <w:sz w:val="24"/>
          <w:szCs w:val="24"/>
        </w:rPr>
        <w:t xml:space="preserve">Goal: </w:t>
      </w:r>
      <w:r w:rsidRPr="00F7619A">
        <w:rPr>
          <w:rFonts w:ascii="Times New Roman" w:hAnsi="Times New Roman" w:cs="Times New Roman"/>
          <w:sz w:val="24"/>
          <w:szCs w:val="24"/>
        </w:rPr>
        <w:t>the headline scientific result — FOS for Section 5-5′ under both Mohr-Coulomb and Generalized Hoek-Brown, plus the critical failure surfaces extracted automatically from the shear-strain field. This is the novelty your whole thesis is built around.</w:t>
      </w:r>
    </w:p>
    <w:p w14:paraId="61441FAD" w14:textId="77777777" w:rsidR="005445F4" w:rsidRPr="00F7619A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b/>
          <w:bCs/>
          <w:color w:val="2E75B6"/>
          <w:sz w:val="24"/>
          <w:szCs w:val="24"/>
        </w:rPr>
        <w:t xml:space="preserve">Why lab-PC: </w:t>
      </w:r>
      <w:r w:rsidRPr="00F7619A">
        <w:rPr>
          <w:rFonts w:ascii="Times New Roman" w:hAnsi="Times New Roman" w:cs="Times New Roman"/>
          <w:sz w:val="24"/>
          <w:szCs w:val="24"/>
        </w:rPr>
        <w:t>SSR is a sweep — you re-solve (or fine-tune from the frozen baseline) at a sequence of strength-reduction factors, watching for the SRF at which the PDE loss refuses to converge. That is many training-scale solves in series. The post-processing (</w:t>
      </w:r>
      <w:proofErr w:type="spellStart"/>
      <w:r w:rsidRPr="00F7619A">
        <w:rPr>
          <w:rFonts w:ascii="Times New Roman" w:hAnsi="Times New Roman" w:cs="Times New Roman"/>
          <w:sz w:val="24"/>
          <w:szCs w:val="24"/>
        </w:rPr>
        <w:t>γ_max</w:t>
      </w:r>
      <w:proofErr w:type="spellEnd"/>
      <w:r w:rsidRPr="00F7619A">
        <w:rPr>
          <w:rFonts w:ascii="Times New Roman" w:hAnsi="Times New Roman" w:cs="Times New Roman"/>
          <w:sz w:val="24"/>
          <w:szCs w:val="24"/>
        </w:rPr>
        <w:t xml:space="preserve"> heat-maps, vector plots) is light and can come back to the laptop.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560"/>
      </w:tblGrid>
      <w:tr w:rsidR="005445F4" w:rsidRPr="00F7619A" w14:paraId="48196257" w14:textId="77777777"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011EF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Day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CA863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Task &amp; detail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980A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Run on</w:t>
            </w:r>
          </w:p>
        </w:tc>
      </w:tr>
      <w:tr w:rsidR="005445F4" w:rsidRPr="00F7619A" w14:paraId="0E5C4820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DE91FB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39–41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303A7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5.1 — MC-SSR sweep</w:t>
            </w:r>
          </w:p>
          <w:p w14:paraId="340003B9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Sweep SRF upward, fine-tuning the PINN from the frozen baseline at each step. The critical SRF where L_PDE flatlines high / displacement gradients blow up is FOS_MC. Bracket it, then bisect for precision. Expect agreement within 5–10% of the paper’s LEM F.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9B92D1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PC</w:t>
            </w:r>
          </w:p>
        </w:tc>
      </w:tr>
      <w:tr w:rsidR="005445F4" w:rsidRPr="00F7619A" w14:paraId="794BB388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47B232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42–44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8BCEFB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5.2 — GHB-SSR sweep</w:t>
            </w:r>
          </w:p>
          <w:p w14:paraId="50902A1B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Repeat the sweep with the Generalized Hoek-Brown criterion. This requires the GHB strength-reduction formulation (reducing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m_b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, s appropriately rather than c, φ). Obtain FOS_GHB. The MC-vs-GHB difference is your publishable result.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AC2D1E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PC</w:t>
            </w:r>
          </w:p>
        </w:tc>
      </w:tr>
      <w:tr w:rsidR="005445F4" w:rsidRPr="00F7619A" w14:paraId="5A9B3323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336E3A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45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890CC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SSR convergence figure</w:t>
            </w:r>
          </w:p>
          <w:p w14:paraId="0177A0E7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Plot final L_PDE vs SRF for MC and GHB on shared axes (→ Fig. 8). The blow-up points visually identify both factors of safety side by side.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6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6479A2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EITHER</w:t>
            </w:r>
          </w:p>
        </w:tc>
      </w:tr>
      <w:tr w:rsidR="005445F4" w:rsidRPr="00F7619A" w14:paraId="6D48738E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5B19D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46–47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B9D17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5.3 — Failure-surface extraction</w:t>
            </w:r>
          </w:p>
          <w:p w14:paraId="69465903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From each converged critical state, compute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γ_max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on a fine 200×200 post-processing grid; the locus of peak shear strain is the failure surface — no trial circles needed. Plot MC and GHB surfaces on the same cross-section (→ Fig. 9). Confirm the compound mechanism (basal bedding-plane segment + exit through marl) matches the paper. This step is laptop-friendly — it’s forward passes only.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D1CA3D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436B5BCA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85EFEC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48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51E26A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Buffer + result lock</w:t>
            </w:r>
          </w:p>
          <w:p w14:paraId="0067C066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Tabulate FOS_LEM, FOS_MC, FOS_GHB. Lock the headline numbers. Buffer for an SSR sweep that needed re-bracketing.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6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4CABE6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EITHER</w:t>
            </w:r>
          </w:p>
        </w:tc>
      </w:tr>
    </w:tbl>
    <w:p w14:paraId="08AD3651" w14:textId="77777777" w:rsidR="005445F4" w:rsidRPr="00F7619A" w:rsidRDefault="00000000">
      <w:pPr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sz w:val="24"/>
          <w:szCs w:val="24"/>
        </w:rPr>
        <w:br w:type="page"/>
      </w:r>
    </w:p>
    <w:p w14:paraId="78098469" w14:textId="77777777" w:rsidR="005445F4" w:rsidRPr="00F7619A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8" w:name="_Toc231380355"/>
      <w:r w:rsidRPr="00F7619A">
        <w:rPr>
          <w:rFonts w:ascii="Times New Roman" w:hAnsi="Times New Roman" w:cs="Times New Roman"/>
          <w:sz w:val="24"/>
          <w:szCs w:val="24"/>
        </w:rPr>
        <w:lastRenderedPageBreak/>
        <w:t>Days 49–56 — Sensitivity, Ablation &amp; Figures (Phase 6a)</w:t>
      </w:r>
      <w:bookmarkEnd w:id="8"/>
    </w:p>
    <w:p w14:paraId="202998D2" w14:textId="77777777" w:rsidR="005445F4" w:rsidRPr="00F7619A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b/>
          <w:bCs/>
          <w:sz w:val="24"/>
          <w:szCs w:val="24"/>
        </w:rPr>
        <w:t xml:space="preserve">Goal: </w:t>
      </w:r>
      <w:r w:rsidRPr="00F7619A">
        <w:rPr>
          <w:rFonts w:ascii="Times New Roman" w:hAnsi="Times New Roman" w:cs="Times New Roman"/>
          <w:sz w:val="24"/>
          <w:szCs w:val="24"/>
        </w:rPr>
        <w:t>pre-empt the questions every Q1 reviewer asks — how sensitive are your results, is the coupling necessary, is the result reproducible — and produce the full publication-quality figure set.</w:t>
      </w:r>
    </w:p>
    <w:p w14:paraId="76D880AF" w14:textId="77777777" w:rsidR="005445F4" w:rsidRPr="00F7619A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b/>
          <w:bCs/>
          <w:color w:val="2E75B6"/>
          <w:sz w:val="24"/>
          <w:szCs w:val="24"/>
        </w:rPr>
        <w:t xml:space="preserve">Split: </w:t>
      </w:r>
      <w:r w:rsidRPr="00F7619A">
        <w:rPr>
          <w:rFonts w:ascii="Times New Roman" w:hAnsi="Times New Roman" w:cs="Times New Roman"/>
          <w:sz w:val="24"/>
          <w:szCs w:val="24"/>
        </w:rPr>
        <w:t>the sensitivity/ablation runs are training-scale and belong on the lab PC; the figure assembly is pure Matplotlib and comes home to the laptop.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560"/>
      </w:tblGrid>
      <w:tr w:rsidR="005445F4" w:rsidRPr="00F7619A" w14:paraId="70293A17" w14:textId="77777777"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DB5F4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Day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A3F8F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Task &amp; detail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3CC6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Run on</w:t>
            </w:r>
          </w:p>
        </w:tc>
      </w:tr>
      <w:tr w:rsidR="005445F4" w:rsidRPr="00F7619A" w14:paraId="3B33C83F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A66D1A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49–50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B47C41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Step 6.2 — Physics &amp; </w:t>
            </w:r>
            <w:proofErr w:type="spellStart"/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numerics</w:t>
            </w:r>
            <w:proofErr w:type="spellEnd"/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sensitivity (OAT)</w:t>
            </w:r>
          </w:p>
          <w:p w14:paraId="5E0F7C30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One-at-a-time ±20% sweeps: coal-seam K_s, rainfall intensity (10/20/40 mm/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hr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), and marl GSI (40/50/60, re-deriving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E_rm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,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m_b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, s, </w:t>
            </w:r>
            <w:proofErr w:type="spellStart"/>
            <w:proofErr w:type="gram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a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each</w:t>
            </w:r>
            <w:proofErr w:type="gram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time). Each is a fresh solve. Record FOS response for the tornado plot.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1C2E95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PC</w:t>
            </w:r>
          </w:p>
        </w:tc>
      </w:tr>
      <w:tr w:rsidR="005445F4" w:rsidRPr="00F7619A" w14:paraId="0E936E38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5E29E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51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23970C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Ablation — one-way vs two-way coupling</w:t>
            </w:r>
          </w:p>
          <w:p w14:paraId="4966846C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Re-run with Kozeny-Carman feedback OFF and compare FOS against the monolithic two-way result. This is where you publish the “one-way overestimates FOS by up to ~21.5%” number your framework is built to expose (→ Fig. 11).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F2EDA3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PC</w:t>
            </w:r>
          </w:p>
        </w:tc>
      </w:tr>
      <w:tr w:rsidR="005445F4" w:rsidRPr="00F7619A" w14:paraId="615C6F27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81251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52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E37B33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Numerics</w:t>
            </w:r>
            <w:proofErr w:type="spellEnd"/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+ reproducibility</w:t>
            </w:r>
          </w:p>
          <w:p w14:paraId="04FA4233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Collocation-point convergence (N_PDE = 5k/10k/20k/50k — the PINN’s mesh-convergence analogue) and 5 random-seed runs reporting mean FOS ± 1 SD. Directly answers the “is it reproducible?” reviewer concern.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CBA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A5CF2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PC</w:t>
            </w:r>
          </w:p>
        </w:tc>
      </w:tr>
      <w:tr w:rsidR="005445F4" w:rsidRPr="00F7619A" w14:paraId="319070E5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2110B2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53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A5B39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Tornado plot + sensitivity synthesis</w:t>
            </w:r>
          </w:p>
          <w:p w14:paraId="0BDA7C64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Assemble the OAT results into a single tornado plot (→ Fig. 12), bars ordered by sensitivity. Write the sensitivity narrative for the Discussion.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E2C445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07BD90D2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47D544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54–55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D3D8A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6.1 — Publication figure set</w:t>
            </w:r>
          </w:p>
          <w:p w14:paraId="37BE9493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Finalise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all 8–12 figures: site map/cross-section (Fig. 1), architecture schematic (Fig. 2), domain (Fig. 3), convergence (Fig. 4), ψ fields (Fig. 5), displacement (Fig. 6), validation (Fig. 7), SSR convergence (Fig. 8),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γ_max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surfaces (Fig. 9), FOS bars (Fig. 10), coupling effect (Fig. 11), tornado (Fig. 12). Self-contained captions, axis units,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colour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bars.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56A325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027F66DA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697B9E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56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B82021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 review</w:t>
            </w:r>
          </w:p>
          <w:p w14:paraId="55B599FB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Read every figure as a reviewer would, cold. Fix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unlabelled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axes, missing units, illegible legends. Reviewers form first impressions from figures before reading a word.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E12619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</w:tbl>
    <w:p w14:paraId="6C995D88" w14:textId="77777777" w:rsidR="005445F4" w:rsidRPr="00F7619A" w:rsidRDefault="00000000">
      <w:pPr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sz w:val="24"/>
          <w:szCs w:val="24"/>
        </w:rPr>
        <w:br w:type="page"/>
      </w:r>
    </w:p>
    <w:p w14:paraId="52A62E48" w14:textId="77777777" w:rsidR="005445F4" w:rsidRPr="00F7619A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9" w:name="_Toc231380356"/>
      <w:r w:rsidRPr="00F7619A">
        <w:rPr>
          <w:rFonts w:ascii="Times New Roman" w:hAnsi="Times New Roman" w:cs="Times New Roman"/>
          <w:sz w:val="24"/>
          <w:szCs w:val="24"/>
        </w:rPr>
        <w:lastRenderedPageBreak/>
        <w:t>Days 57–60 — Buffer &amp; Thesis Assembly</w:t>
      </w:r>
      <w:bookmarkEnd w:id="9"/>
    </w:p>
    <w:p w14:paraId="4C4A6516" w14:textId="77777777" w:rsidR="005445F4" w:rsidRPr="00F7619A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b/>
          <w:bCs/>
          <w:sz w:val="24"/>
          <w:szCs w:val="24"/>
        </w:rPr>
        <w:t xml:space="preserve">Goal: </w:t>
      </w:r>
      <w:r w:rsidRPr="00F7619A">
        <w:rPr>
          <w:rFonts w:ascii="Times New Roman" w:hAnsi="Times New Roman" w:cs="Times New Roman"/>
          <w:sz w:val="24"/>
          <w:szCs w:val="24"/>
        </w:rPr>
        <w:t>absorb accumulated slippage and assemble the thesis document itself (distinct from the journal manuscript, which the next 15 days handle). All laptop 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560"/>
      </w:tblGrid>
      <w:tr w:rsidR="005445F4" w:rsidRPr="00F7619A" w14:paraId="4F99E37E" w14:textId="77777777"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CA2B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Day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CB0E9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Task &amp; detail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B9396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Run on</w:t>
            </w:r>
          </w:p>
        </w:tc>
      </w:tr>
      <w:tr w:rsidR="005445F4" w:rsidRPr="00F7619A" w14:paraId="76854ABD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B943D8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57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CA4F7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Global buffer</w:t>
            </w:r>
          </w:p>
          <w:p w14:paraId="0E015600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The single most important day in the plan. Something upstream will have slipped — a training cycle, an SSR re-bracket, a derivation error. This is where it gets absorbed without moving the finish line.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6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4CEF4D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EITHER</w:t>
            </w:r>
          </w:p>
        </w:tc>
      </w:tr>
      <w:tr w:rsidR="005445F4" w:rsidRPr="00F7619A" w14:paraId="24D86293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9138D5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58–59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3E2D1A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Assemble thesis document</w:t>
            </w:r>
          </w:p>
          <w:p w14:paraId="145523AD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Pull Introduction, Literature Review, Methodology, Results, Discussion, Conclusions into the thesis template. Insert figures and tables, wire up cross-references and the reference manager (Zotero/Mendeley).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466689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2E3E1E73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4A5BD9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60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B26161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Internal read-through + supervisor handoff</w:t>
            </w:r>
          </w:p>
          <w:p w14:paraId="354EC65E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Full read for narrative coherence and that every objective stated in your proposal is answered in the results. Hand the complete draft to Dr. Islam. Day 60 done.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CCF01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</w:tbl>
    <w:p w14:paraId="2022E763" w14:textId="77777777" w:rsidR="005445F4" w:rsidRPr="00F7619A" w:rsidRDefault="00000000">
      <w:pPr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sz w:val="24"/>
          <w:szCs w:val="24"/>
        </w:rPr>
        <w:br w:type="page"/>
      </w:r>
    </w:p>
    <w:p w14:paraId="761390FC" w14:textId="77777777" w:rsidR="005445F4" w:rsidRPr="00F7619A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0" w:name="_Toc231380357"/>
      <w:r w:rsidRPr="00F7619A">
        <w:rPr>
          <w:rFonts w:ascii="Times New Roman" w:hAnsi="Times New Roman" w:cs="Times New Roman"/>
          <w:sz w:val="24"/>
          <w:szCs w:val="24"/>
        </w:rPr>
        <w:lastRenderedPageBreak/>
        <w:t>Days 61–75 — Manuscript &amp; Journal Submission (15 days)</w:t>
      </w:r>
      <w:bookmarkEnd w:id="10"/>
    </w:p>
    <w:p w14:paraId="67AE1373" w14:textId="77777777" w:rsidR="005445F4" w:rsidRPr="00F7619A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sz w:val="24"/>
          <w:szCs w:val="24"/>
        </w:rPr>
        <w:t xml:space="preserve">The thesis and the journal manuscript are not the same artefact. The manuscript is tighter, structured to the </w:t>
      </w:r>
      <w:proofErr w:type="spellStart"/>
      <w:r w:rsidRPr="00F7619A">
        <w:rPr>
          <w:rFonts w:ascii="Times New Roman" w:hAnsi="Times New Roman" w:cs="Times New Roman"/>
          <w:sz w:val="24"/>
          <w:szCs w:val="24"/>
        </w:rPr>
        <w:t>IMRaD</w:t>
      </w:r>
      <w:proofErr w:type="spellEnd"/>
      <w:r w:rsidRPr="00F7619A">
        <w:rPr>
          <w:rFonts w:ascii="Times New Roman" w:hAnsi="Times New Roman" w:cs="Times New Roman"/>
          <w:sz w:val="24"/>
          <w:szCs w:val="24"/>
        </w:rPr>
        <w:t xml:space="preserve"> consensus for computational geotechnics, and built to survive peer review. This block converts the thesis content into a submission-ready paper and gets it out the door.</w:t>
      </w:r>
    </w:p>
    <w:p w14:paraId="1C2CFF04" w14:textId="77777777" w:rsidR="005445F4" w:rsidRPr="00F7619A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b/>
          <w:bCs/>
          <w:color w:val="2E75B6"/>
          <w:sz w:val="24"/>
          <w:szCs w:val="24"/>
        </w:rPr>
        <w:t xml:space="preserve">Hardware: </w:t>
      </w:r>
      <w:r w:rsidRPr="00F7619A">
        <w:rPr>
          <w:rFonts w:ascii="Times New Roman" w:hAnsi="Times New Roman" w:cs="Times New Roman"/>
          <w:sz w:val="24"/>
          <w:szCs w:val="24"/>
        </w:rPr>
        <w:t>this entire block is laptop work. No new computation — unless review feedback later demands a rerun, the lab PC is done. The one EITHER row is a precaution in case you decide to regenerate a figure at higher resolution.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900"/>
        <w:gridCol w:w="1560"/>
      </w:tblGrid>
      <w:tr w:rsidR="005445F4" w:rsidRPr="00F7619A" w14:paraId="418D0980" w14:textId="77777777"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06F0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Day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6C76F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Task &amp; detail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DA12E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Run on</w:t>
            </w:r>
          </w:p>
        </w:tc>
      </w:tr>
      <w:tr w:rsidR="005445F4" w:rsidRPr="00F7619A" w14:paraId="20D72409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B23848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61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26189F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Confirm target journal &amp; read its guide</w:t>
            </w:r>
          </w:p>
          <w:p w14:paraId="0A8B45E9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Lock the target (Computers and Geotechnics, IF ≈ 5.3, is the primary fit; Engineering Geology, which published the source paper, is the natural alternative). Read its Guide for Authors in full — length limits, figure format, reference style, structured-abstract rules.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5AD54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6D62F237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E1E28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62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27E584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+ abstract</w:t>
            </w:r>
          </w:p>
          <w:p w14:paraId="389D00A6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Finalise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the title (“Physics-Informed Neural Networks for Coupled Hydro-Mechanical Slope Stability Analysis: Mohr-Coulomb vs Hoek-Brown Comparison at an Open-Pit Lignite Mine”). Write the ≤250-word abstract: Problem → Method → Key results → Significance, with the two headline numbers in the last two sentences.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2EB858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49764118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F317B4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63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E10147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Introduction</w:t>
            </w:r>
          </w:p>
          <w:p w14:paraId="39FAACB4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2–3 pages: slope-stability challenge with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Işıkdere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as motivator; LEM and FEM limitations; PINNs as mesh-free alternative; the explicit gap (no MC-vs-GHB comparison within a coupled PINN-SSR framework); bulleted objectives.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039CC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0B7308D6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AC0478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64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445C3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Study site &amp; data</w:t>
            </w:r>
          </w:p>
          <w:p w14:paraId="22651F56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2 pages: mine description citing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Ulusay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et al. (2014); extracted geotechnical/hydrogeological parameters (your Phase-1 table); derived parameters with methods cited step by step.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6FE363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15B1B624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26B23D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65–66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90A65B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Methodology</w:t>
            </w:r>
          </w:p>
          <w:p w14:paraId="024A9C85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5–6 pages, your principal contribution — largely portable from the thesis draft you started on Day 26: governing equations, two-way monolithic coupling, architecture &amp; loss, non-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dimensionalisation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,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Adam→L-BFGS+GradNorm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, SSR for MC and GHB with </w:t>
            </w:r>
            <w:proofErr w:type="spellStart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γ_max</w:t>
            </w:r>
            <w:proofErr w:type="spellEnd"/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 xml:space="preserve"> surface extraction.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635B49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063C7EEE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A53EE2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67–68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A52E3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</w:t>
            </w:r>
          </w:p>
          <w:p w14:paraId="34FA841D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lastRenderedPageBreak/>
              <w:t>4–5 pages: training convergence; baseline HM validation; MC-SSR vs GHB-SSR FOS; failure-surface comparison; effect of HM coupling. Reference figures in order; keep prose to what the figures don’t already say.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AB287A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LAPTOP</w:t>
            </w:r>
          </w:p>
        </w:tc>
      </w:tr>
      <w:tr w:rsidR="005445F4" w:rsidRPr="00F7619A" w14:paraId="12DCCBF3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DE2330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69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F8C127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Discussion</w:t>
            </w:r>
          </w:p>
          <w:p w14:paraId="1716D168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2–3 pages: when the MC-vs-GHB choice matters (confinement, geometry, rock-mass quality); one-way vs two-way safety implications; efficiency vs FEM; limitations (plane-strain, single section, no progressive failure) and future work.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6C4D42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7DA6641B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88DD21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70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80924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Conclusions + abstract reconciliation</w:t>
            </w:r>
          </w:p>
          <w:p w14:paraId="3FA36EDD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1 page restating the 3–4 headline numbers with significance, no new material. Re-read the abstract against the finished results and align the numbers exactly.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E0E461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2DED6F63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5B5E36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71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3A27F2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References, formatting, figure/table placement</w:t>
            </w:r>
          </w:p>
          <w:p w14:paraId="391B18CD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Apply the journal’s reference style via your manager. Verify every citation resolves. Format figures/tables to the journal’s spec; check resolution requirements (often 300–600 dpi).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93388D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16F06574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6ED9A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72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65EF1C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Optional high-res figure regeneration</w:t>
            </w:r>
          </w:p>
          <w:p w14:paraId="3992C78F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If the journal demands higher dpi or vector formats than you exported, regenerate. The laptop can do this for most figures; use the lab PC only if a field plot needs re-rendering from a heavy checkpoint.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69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FE903D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EITHER</w:t>
            </w:r>
          </w:p>
        </w:tc>
      </w:tr>
      <w:tr w:rsidR="005445F4" w:rsidRPr="00F7619A" w14:paraId="1C23F8B9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0DF32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73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2F42A7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Self-review + length trim</w:t>
            </w:r>
          </w:p>
          <w:p w14:paraId="581CD111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Read the whole manuscript cold against the journal’s length budget. Trim over-writing (each section &gt;30% over budget is a warning sign). Check every claim is supported by a figure, table, or citation.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8D4F31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1D051BC3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099698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74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30057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Supervisor review + co-author sign-off</w:t>
            </w:r>
          </w:p>
          <w:p w14:paraId="0490C926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Send to Dr. Islam, incorporate edits. Prepare submission extras: cover letter stating the novelty, suggested reviewers, highlights, graphical abstract, data-availability statement, author contributions.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816B7B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  <w:tr w:rsidR="005445F4" w:rsidRPr="00F7619A" w14:paraId="0084EBC1" w14:textId="77777777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06C5A7" w14:textId="77777777" w:rsidR="005445F4" w:rsidRPr="00F7619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color w:val="1F3864"/>
                <w:sz w:val="24"/>
                <w:szCs w:val="24"/>
              </w:rPr>
              <w:t>75</w:t>
            </w:r>
          </w:p>
        </w:tc>
        <w:tc>
          <w:tcPr>
            <w:tcW w:w="6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D99240" w14:textId="77777777" w:rsidR="005445F4" w:rsidRPr="00F7619A" w:rsidRDefault="00000000">
            <w:pPr>
              <w:spacing w:after="30" w:line="25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Submit</w:t>
            </w:r>
          </w:p>
          <w:p w14:paraId="43CC8162" w14:textId="77777777" w:rsidR="005445F4" w:rsidRPr="00F7619A" w:rsidRDefault="00000000">
            <w:pPr>
              <w:spacing w:line="24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color w:val="404040"/>
                <w:sz w:val="24"/>
                <w:szCs w:val="24"/>
              </w:rPr>
              <w:t>Create the Editorial Manager / journal account, upload manuscript, figures, cover letter, and supplementary files. Complete the metadata. Submit. Save the manuscript number.</w:t>
            </w:r>
          </w:p>
        </w:tc>
        <w:tc>
          <w:tcPr>
            <w:tcW w:w="1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E0B4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8C682B" w14:textId="77777777" w:rsidR="005445F4" w:rsidRPr="00F7619A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761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</w:tr>
    </w:tbl>
    <w:p w14:paraId="0654EC16" w14:textId="77777777" w:rsidR="005445F4" w:rsidRPr="00F7619A" w:rsidRDefault="00000000">
      <w:pPr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sz w:val="24"/>
          <w:szCs w:val="24"/>
        </w:rPr>
        <w:br w:type="page"/>
      </w:r>
    </w:p>
    <w:p w14:paraId="02F1B87A" w14:textId="77777777" w:rsidR="005445F4" w:rsidRPr="00F7619A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1" w:name="_Toc231380358"/>
      <w:r w:rsidRPr="00F7619A">
        <w:rPr>
          <w:rFonts w:ascii="Times New Roman" w:hAnsi="Times New Roman" w:cs="Times New Roman"/>
          <w:sz w:val="24"/>
          <w:szCs w:val="24"/>
        </w:rPr>
        <w:lastRenderedPageBreak/>
        <w:t>Practical notes for the two-machine setup</w:t>
      </w:r>
      <w:bookmarkEnd w:id="11"/>
    </w:p>
    <w:p w14:paraId="0E3ECCF0" w14:textId="77777777" w:rsidR="005445F4" w:rsidRPr="00F7619A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2" w:name="_Toc231380359"/>
      <w:r w:rsidRPr="00F7619A">
        <w:rPr>
          <w:rFonts w:ascii="Times New Roman" w:hAnsi="Times New Roman" w:cs="Times New Roman"/>
          <w:sz w:val="24"/>
          <w:szCs w:val="24"/>
        </w:rPr>
        <w:t>Keep the two machines in sync with Git</w:t>
      </w:r>
      <w:bookmarkEnd w:id="12"/>
    </w:p>
    <w:p w14:paraId="1A48D8A1" w14:textId="77777777" w:rsidR="005445F4" w:rsidRPr="00F7619A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sz w:val="24"/>
          <w:szCs w:val="24"/>
        </w:rPr>
        <w:t xml:space="preserve">One repository, cloned on both machines. Author and debug on the laptop; pull on the lab PC and run. Never edit code on the lab PC mid-run — it </w:t>
      </w:r>
      <w:proofErr w:type="spellStart"/>
      <w:r w:rsidRPr="00F7619A">
        <w:rPr>
          <w:rFonts w:ascii="Times New Roman" w:hAnsi="Times New Roman" w:cs="Times New Roman"/>
          <w:sz w:val="24"/>
          <w:szCs w:val="24"/>
        </w:rPr>
        <w:t>desynchronises</w:t>
      </w:r>
      <w:proofErr w:type="spellEnd"/>
      <w:r w:rsidRPr="00F7619A">
        <w:rPr>
          <w:rFonts w:ascii="Times New Roman" w:hAnsi="Times New Roman" w:cs="Times New Roman"/>
          <w:sz w:val="24"/>
          <w:szCs w:val="24"/>
        </w:rPr>
        <w:t xml:space="preserve"> the repo and you lose track of which version produced which result.</w:t>
      </w:r>
    </w:p>
    <w:p w14:paraId="77AB4B6B" w14:textId="77777777" w:rsidR="005445F4" w:rsidRPr="00F7619A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sz w:val="24"/>
          <w:szCs w:val="24"/>
        </w:rPr>
        <w:t>Tag the frozen baseline (Day 37) and the locked FOS results (Day 48) in Git. When a reviewer asks “which configuration produced Fig. 9?” eight months from now, the tag answers instantly.</w:t>
      </w:r>
    </w:p>
    <w:p w14:paraId="01793D58" w14:textId="77777777" w:rsidR="005445F4" w:rsidRPr="00F7619A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sz w:val="24"/>
          <w:szCs w:val="24"/>
        </w:rPr>
        <w:t>Store large checkpoints outside Git (they bloat the repo) — use the lab PC’s disk plus one backup. Keep a small text manifest in the repo mapping each checkpoint to its config and result.</w:t>
      </w:r>
    </w:p>
    <w:p w14:paraId="23330D32" w14:textId="77777777" w:rsidR="005445F4" w:rsidRPr="00F7619A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3" w:name="_Toc231380360"/>
      <w:r w:rsidRPr="00F7619A">
        <w:rPr>
          <w:rFonts w:ascii="Times New Roman" w:hAnsi="Times New Roman" w:cs="Times New Roman"/>
          <w:sz w:val="24"/>
          <w:szCs w:val="24"/>
        </w:rPr>
        <w:t>Working while the GPU runs</w:t>
      </w:r>
      <w:bookmarkEnd w:id="13"/>
    </w:p>
    <w:p w14:paraId="788E01CA" w14:textId="77777777" w:rsidR="005445F4" w:rsidRPr="00F7619A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sz w:val="24"/>
          <w:szCs w:val="24"/>
        </w:rPr>
        <w:t>Long lab-PC runs are unattended time. The plan deliberately overlaps Methodology writing (Days 26–27) with training so the GPU hours aren’t dead time for you.</w:t>
      </w:r>
    </w:p>
    <w:p w14:paraId="7AE7AAC9" w14:textId="77777777" w:rsidR="005445F4" w:rsidRPr="00F7619A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F7619A">
        <w:rPr>
          <w:rFonts w:ascii="Times New Roman" w:hAnsi="Times New Roman" w:cs="Times New Roman"/>
          <w:sz w:val="24"/>
          <w:szCs w:val="24"/>
        </w:rPr>
        <w:t>tmux</w:t>
      </w:r>
      <w:proofErr w:type="spellEnd"/>
      <w:r w:rsidRPr="00F7619A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F7619A">
        <w:rPr>
          <w:rFonts w:ascii="Times New Roman" w:hAnsi="Times New Roman" w:cs="Times New Roman"/>
          <w:sz w:val="24"/>
          <w:szCs w:val="24"/>
        </w:rPr>
        <w:t>nohup</w:t>
      </w:r>
      <w:proofErr w:type="spellEnd"/>
      <w:r w:rsidRPr="00F7619A">
        <w:rPr>
          <w:rFonts w:ascii="Times New Roman" w:hAnsi="Times New Roman" w:cs="Times New Roman"/>
          <w:sz w:val="24"/>
          <w:szCs w:val="24"/>
        </w:rPr>
        <w:t xml:space="preserve"> (Linux lab PC) or a persistent session so a dropped connection doesn’t kill a multi-hour run. Checkpoint every few thousand epochs so you can always resume.</w:t>
      </w:r>
    </w:p>
    <w:p w14:paraId="248FE81E" w14:textId="77777777" w:rsidR="005445F4" w:rsidRPr="00F7619A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sz w:val="24"/>
          <w:szCs w:val="24"/>
        </w:rPr>
        <w:t>Log per-term losses to a file, not just the console. You’ll diagnose convergence from the laptop by reading those logs without occupying the GPU.</w:t>
      </w:r>
    </w:p>
    <w:p w14:paraId="3FC88D8E" w14:textId="77777777" w:rsidR="005445F4" w:rsidRPr="00F7619A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4" w:name="_Toc231380361"/>
      <w:r w:rsidRPr="00F7619A">
        <w:rPr>
          <w:rFonts w:ascii="Times New Roman" w:hAnsi="Times New Roman" w:cs="Times New Roman"/>
          <w:sz w:val="24"/>
          <w:szCs w:val="24"/>
        </w:rPr>
        <w:t>What the laptop genuinely cannot do — and the workaround</w:t>
      </w:r>
      <w:bookmarkEnd w:id="14"/>
    </w:p>
    <w:p w14:paraId="0BEB6571" w14:textId="77777777" w:rsidR="005445F4" w:rsidRPr="00F7619A" w:rsidRDefault="00000000">
      <w:pPr>
        <w:spacing w:after="120" w:line="276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sz w:val="24"/>
          <w:szCs w:val="24"/>
        </w:rPr>
        <w:t xml:space="preserve">The MX450’s 2 GB VRAM is the hard wall. Full-scale coupled training, SSR sweeps, and sensitivity runs will not fit — attempting them returns </w:t>
      </w:r>
      <w:r w:rsidRPr="00F7619A">
        <w:rPr>
          <w:rFonts w:ascii="Times New Roman" w:hAnsi="Times New Roman" w:cs="Times New Roman"/>
          <w:i/>
          <w:iCs/>
          <w:sz w:val="24"/>
          <w:szCs w:val="24"/>
        </w:rPr>
        <w:t>CUDA out of memory</w:t>
      </w:r>
      <w:r w:rsidRPr="00F7619A">
        <w:rPr>
          <w:rFonts w:ascii="Times New Roman" w:hAnsi="Times New Roman" w:cs="Times New Roman"/>
          <w:sz w:val="24"/>
          <w:szCs w:val="24"/>
        </w:rPr>
        <w:t xml:space="preserve"> almost immediately. There is no laptop workaround that preserves the full problem; shrinking it enough to fit (a 2-layer net, N_PDE ≈ 500) destroys the accuracy you need. </w:t>
      </w:r>
      <w:proofErr w:type="gramStart"/>
      <w:r w:rsidRPr="00F7619A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F7619A">
        <w:rPr>
          <w:rFonts w:ascii="Times New Roman" w:hAnsi="Times New Roman" w:cs="Times New Roman"/>
          <w:sz w:val="24"/>
          <w:szCs w:val="24"/>
        </w:rPr>
        <w:t xml:space="preserve"> the laptop’s role is firmly: derive, author, debug-at-toy-scale, post-process, and write.</w:t>
      </w:r>
    </w:p>
    <w:p w14:paraId="609F6642" w14:textId="77777777" w:rsidR="005445F4" w:rsidRPr="00F7619A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b/>
          <w:bCs/>
          <w:sz w:val="24"/>
          <w:szCs w:val="24"/>
        </w:rPr>
        <w:t xml:space="preserve">If the lab PC is ever unavailable: </w:t>
      </w:r>
      <w:r w:rsidRPr="00F7619A">
        <w:rPr>
          <w:rFonts w:ascii="Times New Roman" w:hAnsi="Times New Roman" w:cs="Times New Roman"/>
          <w:sz w:val="24"/>
          <w:szCs w:val="24"/>
        </w:rPr>
        <w:t xml:space="preserve">Google </w:t>
      </w:r>
      <w:proofErr w:type="spellStart"/>
      <w:r w:rsidRPr="00F7619A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F7619A">
        <w:rPr>
          <w:rFonts w:ascii="Times New Roman" w:hAnsi="Times New Roman" w:cs="Times New Roman"/>
          <w:sz w:val="24"/>
          <w:szCs w:val="24"/>
        </w:rPr>
        <w:t xml:space="preserve"> (free tier gives a ~15 GB GPU; </w:t>
      </w:r>
      <w:proofErr w:type="spellStart"/>
      <w:r w:rsidRPr="00F7619A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F7619A">
        <w:rPr>
          <w:rFonts w:ascii="Times New Roman" w:hAnsi="Times New Roman" w:cs="Times New Roman"/>
          <w:sz w:val="24"/>
          <w:szCs w:val="24"/>
        </w:rPr>
        <w:t xml:space="preserve"> Pro is cheap) can stand in for a training run. The same repo runs there unchanged. This is a useful fallback for a single urgent rerun during review.</w:t>
      </w:r>
    </w:p>
    <w:p w14:paraId="5E22D362" w14:textId="77777777" w:rsidR="005445F4" w:rsidRPr="00F7619A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b/>
          <w:bCs/>
          <w:sz w:val="24"/>
          <w:szCs w:val="24"/>
        </w:rPr>
        <w:t xml:space="preserve">If the lab PC GPU turns out weaker than assumed: </w:t>
      </w:r>
      <w:r w:rsidRPr="00F7619A">
        <w:rPr>
          <w:rFonts w:ascii="Times New Roman" w:hAnsi="Times New Roman" w:cs="Times New Roman"/>
          <w:sz w:val="24"/>
          <w:szCs w:val="24"/>
        </w:rPr>
        <w:t>the Phase-4 and Phase-</w:t>
      </w:r>
      <w:proofErr w:type="gramStart"/>
      <w:r w:rsidRPr="00F7619A">
        <w:rPr>
          <w:rFonts w:ascii="Times New Roman" w:hAnsi="Times New Roman" w:cs="Times New Roman"/>
          <w:sz w:val="24"/>
          <w:szCs w:val="24"/>
        </w:rPr>
        <w:t>5 day</w:t>
      </w:r>
      <w:proofErr w:type="gramEnd"/>
      <w:r w:rsidRPr="00F7619A">
        <w:rPr>
          <w:rFonts w:ascii="Times New Roman" w:hAnsi="Times New Roman" w:cs="Times New Roman"/>
          <w:sz w:val="24"/>
          <w:szCs w:val="24"/>
        </w:rPr>
        <w:t xml:space="preserve"> counts stretch first, because they’re training-bound. Tell me the GPU model and VRAM and I’ll give you revised wall-clock estimates and, if needed, a reduced-scope configuration that still validates.</w:t>
      </w:r>
    </w:p>
    <w:p w14:paraId="79143588" w14:textId="77777777" w:rsidR="005445F4" w:rsidRPr="00F7619A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5" w:name="_Toc231380362"/>
      <w:r w:rsidRPr="00F7619A">
        <w:rPr>
          <w:rFonts w:ascii="Times New Roman" w:hAnsi="Times New Roman" w:cs="Times New Roman"/>
          <w:sz w:val="24"/>
          <w:szCs w:val="24"/>
        </w:rPr>
        <w:t>Risk buffers — where the plan can absorb slippage</w:t>
      </w:r>
      <w:bookmarkEnd w:id="15"/>
    </w:p>
    <w:p w14:paraId="1756A7EE" w14:textId="77777777" w:rsidR="005445F4" w:rsidRPr="00F7619A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sz w:val="24"/>
          <w:szCs w:val="24"/>
        </w:rPr>
        <w:t>Days 9, 24, 38, 48, 57 are explicit buffers. The Phase-3 (Day 24) and Phase-4 (Day 38) buffers are the ones you’re most likely to spend — architecture/coupling bugs and training non-convergence are the classic PINN time-sinks.</w:t>
      </w:r>
    </w:p>
    <w:p w14:paraId="7275234F" w14:textId="77777777" w:rsidR="005445F4" w:rsidRPr="00F7619A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sz w:val="24"/>
          <w:szCs w:val="24"/>
        </w:rPr>
        <w:lastRenderedPageBreak/>
        <w:t>If you reach Day 38 with training still not converged, that is the signal to escalate to your supervisor rather than burn the Phase-5 budget — a fundamentally mis-specified loss term is a science problem, not a scheduling one.</w:t>
      </w:r>
    </w:p>
    <w:p w14:paraId="12D88357" w14:textId="77777777" w:rsidR="005445F4" w:rsidRPr="00F7619A" w:rsidRDefault="00000000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F7619A">
        <w:rPr>
          <w:rFonts w:ascii="Times New Roman" w:hAnsi="Times New Roman" w:cs="Times New Roman"/>
          <w:i/>
          <w:iCs/>
          <w:color w:val="595959"/>
          <w:sz w:val="24"/>
          <w:szCs w:val="24"/>
        </w:rPr>
        <w:t>Tell me the lab PC’s GPU and I’ll convert the training blocks (Days 25–52) into concrete wall-clock estimates.</w:t>
      </w:r>
    </w:p>
    <w:sectPr w:rsidR="005445F4" w:rsidRPr="00F7619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77875" w14:textId="77777777" w:rsidR="00A00C6C" w:rsidRDefault="00A00C6C">
      <w:r>
        <w:separator/>
      </w:r>
    </w:p>
  </w:endnote>
  <w:endnote w:type="continuationSeparator" w:id="0">
    <w:p w14:paraId="66AD584B" w14:textId="77777777" w:rsidR="00A00C6C" w:rsidRDefault="00A00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2DC78" w14:textId="77777777" w:rsidR="005445F4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AE74A3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2559A" w14:textId="77777777" w:rsidR="00A00C6C" w:rsidRDefault="00A00C6C">
      <w:r>
        <w:separator/>
      </w:r>
    </w:p>
  </w:footnote>
  <w:footnote w:type="continuationSeparator" w:id="0">
    <w:p w14:paraId="4C33E9ED" w14:textId="77777777" w:rsidR="00A00C6C" w:rsidRDefault="00A00C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F56BE" w14:textId="77777777" w:rsidR="005445F4" w:rsidRDefault="00000000">
    <w:pPr>
      <w:pBdr>
        <w:bottom w:val="single" w:sz="4" w:space="2" w:color="CCCCCC"/>
      </w:pBdr>
      <w:jc w:val="right"/>
    </w:pPr>
    <w:r>
      <w:rPr>
        <w:color w:val="808080"/>
        <w:sz w:val="16"/>
        <w:szCs w:val="16"/>
      </w:rPr>
      <w:t>PINN Thesis — 60+15 Day Workflow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9027B"/>
    <w:multiLevelType w:val="hybridMultilevel"/>
    <w:tmpl w:val="C3CC212A"/>
    <w:lvl w:ilvl="0" w:tplc="C4CECB1E">
      <w:start w:val="1"/>
      <w:numFmt w:val="bullet"/>
      <w:lvlText w:val="●"/>
      <w:lvlJc w:val="left"/>
      <w:pPr>
        <w:ind w:left="720" w:hanging="360"/>
      </w:pPr>
    </w:lvl>
    <w:lvl w:ilvl="1" w:tplc="DE366D96">
      <w:start w:val="1"/>
      <w:numFmt w:val="bullet"/>
      <w:lvlText w:val="○"/>
      <w:lvlJc w:val="left"/>
      <w:pPr>
        <w:ind w:left="1440" w:hanging="360"/>
      </w:pPr>
    </w:lvl>
    <w:lvl w:ilvl="2" w:tplc="807214A0">
      <w:start w:val="1"/>
      <w:numFmt w:val="bullet"/>
      <w:lvlText w:val="■"/>
      <w:lvlJc w:val="left"/>
      <w:pPr>
        <w:ind w:left="2160" w:hanging="360"/>
      </w:pPr>
    </w:lvl>
    <w:lvl w:ilvl="3" w:tplc="87CAF474">
      <w:start w:val="1"/>
      <w:numFmt w:val="bullet"/>
      <w:lvlText w:val="●"/>
      <w:lvlJc w:val="left"/>
      <w:pPr>
        <w:ind w:left="2880" w:hanging="360"/>
      </w:pPr>
    </w:lvl>
    <w:lvl w:ilvl="4" w:tplc="AF106BE2">
      <w:start w:val="1"/>
      <w:numFmt w:val="bullet"/>
      <w:lvlText w:val="○"/>
      <w:lvlJc w:val="left"/>
      <w:pPr>
        <w:ind w:left="3600" w:hanging="360"/>
      </w:pPr>
    </w:lvl>
    <w:lvl w:ilvl="5" w:tplc="560A517A">
      <w:start w:val="1"/>
      <w:numFmt w:val="bullet"/>
      <w:lvlText w:val="■"/>
      <w:lvlJc w:val="left"/>
      <w:pPr>
        <w:ind w:left="4320" w:hanging="360"/>
      </w:pPr>
    </w:lvl>
    <w:lvl w:ilvl="6" w:tplc="3CEA5162">
      <w:start w:val="1"/>
      <w:numFmt w:val="bullet"/>
      <w:lvlText w:val="●"/>
      <w:lvlJc w:val="left"/>
      <w:pPr>
        <w:ind w:left="5040" w:hanging="360"/>
      </w:pPr>
    </w:lvl>
    <w:lvl w:ilvl="7" w:tplc="B10A7C18">
      <w:start w:val="1"/>
      <w:numFmt w:val="bullet"/>
      <w:lvlText w:val="●"/>
      <w:lvlJc w:val="left"/>
      <w:pPr>
        <w:ind w:left="5760" w:hanging="360"/>
      </w:pPr>
    </w:lvl>
    <w:lvl w:ilvl="8" w:tplc="304E96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6B0625"/>
    <w:multiLevelType w:val="hybridMultilevel"/>
    <w:tmpl w:val="E21A824A"/>
    <w:lvl w:ilvl="0" w:tplc="B7ACD2F6">
      <w:start w:val="1"/>
      <w:numFmt w:val="bullet"/>
      <w:lvlText w:val="•"/>
      <w:lvlJc w:val="left"/>
      <w:pPr>
        <w:ind w:left="540" w:hanging="280"/>
      </w:pPr>
    </w:lvl>
    <w:lvl w:ilvl="1" w:tplc="B608D40C">
      <w:start w:val="1"/>
      <w:numFmt w:val="bullet"/>
      <w:lvlText w:val="◦"/>
      <w:lvlJc w:val="left"/>
      <w:pPr>
        <w:ind w:left="1080" w:hanging="280"/>
      </w:pPr>
    </w:lvl>
    <w:lvl w:ilvl="2" w:tplc="8C78554E">
      <w:numFmt w:val="decimal"/>
      <w:lvlText w:val=""/>
      <w:lvlJc w:val="left"/>
    </w:lvl>
    <w:lvl w:ilvl="3" w:tplc="EE1E95FC">
      <w:numFmt w:val="decimal"/>
      <w:lvlText w:val=""/>
      <w:lvlJc w:val="left"/>
    </w:lvl>
    <w:lvl w:ilvl="4" w:tplc="6B74BB88">
      <w:numFmt w:val="decimal"/>
      <w:lvlText w:val=""/>
      <w:lvlJc w:val="left"/>
    </w:lvl>
    <w:lvl w:ilvl="5" w:tplc="DB6EACA4">
      <w:numFmt w:val="decimal"/>
      <w:lvlText w:val=""/>
      <w:lvlJc w:val="left"/>
    </w:lvl>
    <w:lvl w:ilvl="6" w:tplc="AF0E61AC">
      <w:numFmt w:val="decimal"/>
      <w:lvlText w:val=""/>
      <w:lvlJc w:val="left"/>
    </w:lvl>
    <w:lvl w:ilvl="7" w:tplc="87D8FA88">
      <w:numFmt w:val="decimal"/>
      <w:lvlText w:val=""/>
      <w:lvlJc w:val="left"/>
    </w:lvl>
    <w:lvl w:ilvl="8" w:tplc="DE3AE174">
      <w:numFmt w:val="decimal"/>
      <w:lvlText w:val=""/>
      <w:lvlJc w:val="left"/>
    </w:lvl>
  </w:abstractNum>
  <w:num w:numId="1" w16cid:durableId="1237934293">
    <w:abstractNumId w:val="0"/>
    <w:lvlOverride w:ilvl="0">
      <w:startOverride w:val="1"/>
    </w:lvlOverride>
  </w:num>
  <w:num w:numId="2" w16cid:durableId="15551198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5F4"/>
    <w:rsid w:val="001B2312"/>
    <w:rsid w:val="004A6311"/>
    <w:rsid w:val="004D075D"/>
    <w:rsid w:val="005445F4"/>
    <w:rsid w:val="0063717D"/>
    <w:rsid w:val="00A00C6C"/>
    <w:rsid w:val="00AE74A3"/>
    <w:rsid w:val="00F7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66C14"/>
  <w15:docId w15:val="{C44F0208-E38C-4B49-9E95-196B8FC63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bn-BD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4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E74A3"/>
    <w:pPr>
      <w:spacing w:after="100"/>
    </w:pPr>
    <w:rPr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AE74A3"/>
    <w:pPr>
      <w:spacing w:after="100"/>
      <w:ind w:left="220"/>
    </w:pPr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4115</Words>
  <Characters>23460</Characters>
  <Application>Microsoft Office Word</Application>
  <DocSecurity>0</DocSecurity>
  <Lines>195</Lines>
  <Paragraphs>55</Paragraphs>
  <ScaleCrop>false</ScaleCrop>
  <Company/>
  <LinksUpToDate>false</LinksUpToDate>
  <CharactersWithSpaces>27520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60-Day Thesis Workflow + 15-Day Submission Plan</dc:title>
  <dc:creator>Research Project Assistant</dc:creator>
  <cp:lastModifiedBy>ABRAR MAHIR</cp:lastModifiedBy>
  <cp:revision>5</cp:revision>
  <cp:lastPrinted>2026-06-30T17:34:00Z</cp:lastPrinted>
  <dcterms:created xsi:type="dcterms:W3CDTF">2026-06-03T05:53:00Z</dcterms:created>
  <dcterms:modified xsi:type="dcterms:W3CDTF">2026-06-30T17:42:00Z</dcterms:modified>
</cp:coreProperties>
</file>