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160"/>
        <w:jc w:val="center"/>
      </w:pPr>
      <w:r>
        <w:rPr>
          <w:rFonts w:ascii="Aptos" w:hAnsi="Aptos"/>
          <w:b/>
          <w:color w:val="1B75BC"/>
          <w:sz w:val="32"/>
        </w:rPr>
        <w:t>SIMPLEXICO</w:t>
      </w:r>
    </w:p>
    <w:p>
      <w:pPr>
        <w:spacing w:after="140"/>
        <w:jc w:val="center"/>
      </w:pPr>
      <w:r>
        <w:rPr>
          <w:rFonts w:ascii="Aptos" w:hAnsi="Aptos"/>
          <w:b/>
          <w:color w:val="18365D"/>
          <w:sz w:val="54"/>
        </w:rPr>
        <w:t>Python Backend / AI Engineer</w:t>
      </w:r>
    </w:p>
    <w:p>
      <w:pPr>
        <w:spacing w:after="220"/>
        <w:jc w:val="center"/>
      </w:pPr>
      <w:r>
        <w:rPr>
          <w:rFonts w:ascii="Aptos" w:hAnsi="Aptos"/>
          <w:b/>
          <w:color w:val="242C34"/>
          <w:sz w:val="40"/>
        </w:rPr>
        <w:t>Technical Interview Preparation Pack</w:t>
      </w:r>
    </w:p>
    <w:p>
      <w:pPr>
        <w:spacing w:after="160"/>
        <w:jc w:val="center"/>
      </w:pPr>
      <w:r>
        <w:rPr>
          <w:rFonts w:ascii="Aptos" w:hAnsi="Aptos"/>
          <w:b/>
          <w:color w:val="1B75BC"/>
          <w:sz w:val="28"/>
        </w:rPr>
        <w:t>Abrar Sharif Mudhir</w:t>
      </w:r>
    </w:p>
    <w:tbl>
      <w:tblPr>
        <w:tblStyle w:val="TableGrid"/>
        <w:tblW w:type="auto" w:w="0"/>
        <w:jc w:val="center"/>
        <w:tblLayout w:type="fixed"/>
        <w:tblLook w:firstColumn="1" w:firstRow="1" w:lastColumn="0" w:lastRow="0" w:noHBand="0" w:noVBand="1" w:val="04A0"/>
      </w:tblPr>
      <w:tblGrid>
        <w:gridCol w:w="5141"/>
        <w:gridCol w:w="5141"/>
      </w:tblGrid>
      <w:tr>
        <w:trPr>
          <w:cantSplit/>
          <w:cantSplit/>
        </w:trPr>
        <w:tc>
          <w:tcPr>
            <w:tcW w:type="dxa" w:w="2520"/>
            <w:shd w:fill="18365D"/>
            <w:tcMar>
              <w:top w:w="85" w:type="dxa"/>
              <w:start w:w="95" w:type="dxa"/>
              <w:bottom w:w="85" w:type="dxa"/>
              <w:end w:w="95" w:type="dxa"/>
            </w:tcMar>
            <w:vAlign w:val="center"/>
          </w:tcPr>
          <w:p>
            <w:pPr>
              <w:spacing w:after="0" w:before="0"/>
            </w:pPr>
            <w:r/>
            <w:r>
              <w:rPr>
                <w:rFonts w:ascii="Aptos" w:hAnsi="Aptos"/>
                <w:b/>
                <w:color w:val="FFFFFF"/>
                <w:sz w:val="20"/>
              </w:rPr>
              <w:t>Interview</w:t>
            </w:r>
          </w:p>
        </w:tc>
        <w:tc>
          <w:tcPr>
            <w:tcW w:type="dxa" w:w="7776"/>
            <w:shd w:fill="F3F6F9"/>
            <w:tcMar>
              <w:top w:w="85" w:type="dxa"/>
              <w:start w:w="95" w:type="dxa"/>
              <w:bottom w:w="85" w:type="dxa"/>
              <w:end w:w="95" w:type="dxa"/>
            </w:tcMar>
            <w:vAlign w:val="center"/>
          </w:tcPr>
          <w:p>
            <w:pPr>
              <w:spacing w:after="0" w:before="0"/>
            </w:pPr>
            <w:r/>
            <w:r>
              <w:rPr>
                <w:rFonts w:ascii="Aptos" w:hAnsi="Aptos"/>
                <w:b w:val="0"/>
                <w:sz w:val="19"/>
              </w:rPr>
              <w:t>Friday 11 September 2026, 17:30-18:30 (as per invitation)</w:t>
            </w:r>
          </w:p>
        </w:tc>
      </w:tr>
      <w:tr>
        <w:trPr>
          <w:cantSplit/>
          <w:cantSplit/>
        </w:trPr>
        <w:tc>
          <w:tcPr>
            <w:tcW w:type="dxa" w:w="2520"/>
            <w:shd w:fill="18365D"/>
            <w:tcMar>
              <w:top w:w="85" w:type="dxa"/>
              <w:start w:w="95" w:type="dxa"/>
              <w:bottom w:w="85" w:type="dxa"/>
              <w:end w:w="95" w:type="dxa"/>
            </w:tcMar>
            <w:vAlign w:val="center"/>
          </w:tcPr>
          <w:p>
            <w:pPr>
              <w:spacing w:after="0" w:before="0"/>
            </w:pPr>
            <w:r/>
            <w:r>
              <w:rPr>
                <w:rFonts w:ascii="Aptos" w:hAnsi="Aptos"/>
                <w:b/>
                <w:color w:val="FFFFFF"/>
                <w:sz w:val="20"/>
              </w:rPr>
              <w:t>Interviewer</w:t>
            </w:r>
          </w:p>
        </w:tc>
        <w:tc>
          <w:tcPr>
            <w:tcW w:type="dxa" w:w="7776"/>
            <w:shd w:fill="F3F6F9"/>
            <w:tcMar>
              <w:top w:w="85" w:type="dxa"/>
              <w:start w:w="95" w:type="dxa"/>
              <w:bottom w:w="85" w:type="dxa"/>
              <w:end w:w="95" w:type="dxa"/>
            </w:tcMar>
            <w:vAlign w:val="center"/>
          </w:tcPr>
          <w:p>
            <w:pPr>
              <w:spacing w:after="0" w:before="0"/>
            </w:pPr>
            <w:r/>
            <w:r>
              <w:rPr>
                <w:rFonts w:ascii="Aptos" w:hAnsi="Aptos"/>
                <w:b w:val="0"/>
                <w:sz w:val="19"/>
              </w:rPr>
              <w:t>Uwais Iqbal - Founder &amp; CEO, simplexico</w:t>
            </w:r>
          </w:p>
        </w:tc>
      </w:tr>
      <w:tr>
        <w:trPr>
          <w:cantSplit/>
          <w:cantSplit/>
        </w:trPr>
        <w:tc>
          <w:tcPr>
            <w:tcW w:type="dxa" w:w="2520"/>
            <w:shd w:fill="18365D"/>
            <w:tcMar>
              <w:top w:w="85" w:type="dxa"/>
              <w:start w:w="95" w:type="dxa"/>
              <w:bottom w:w="85" w:type="dxa"/>
              <w:end w:w="95" w:type="dxa"/>
            </w:tcMar>
            <w:vAlign w:val="center"/>
          </w:tcPr>
          <w:p>
            <w:pPr>
              <w:spacing w:after="0" w:before="0"/>
            </w:pPr>
            <w:r/>
            <w:r>
              <w:rPr>
                <w:rFonts w:ascii="Aptos" w:hAnsi="Aptos"/>
                <w:b/>
                <w:color w:val="FFFFFF"/>
                <w:sz w:val="20"/>
              </w:rPr>
              <w:t>Format</w:t>
            </w:r>
          </w:p>
        </w:tc>
        <w:tc>
          <w:tcPr>
            <w:tcW w:type="dxa" w:w="7776"/>
            <w:shd w:fill="F3F6F9"/>
            <w:tcMar>
              <w:top w:w="85" w:type="dxa"/>
              <w:start w:w="95" w:type="dxa"/>
              <w:bottom w:w="85" w:type="dxa"/>
              <w:end w:w="95" w:type="dxa"/>
            </w:tcMar>
            <w:vAlign w:val="center"/>
          </w:tcPr>
          <w:p>
            <w:pPr>
              <w:spacing w:after="0" w:before="0"/>
            </w:pPr>
            <w:r/>
            <w:r>
              <w:rPr>
                <w:rFonts w:ascii="Aptos" w:hAnsi="Aptos"/>
                <w:b w:val="0"/>
                <w:sz w:val="19"/>
              </w:rPr>
              <w:t>Microsoft Teams, 60-minute technical working session</w:t>
            </w:r>
          </w:p>
        </w:tc>
      </w:tr>
      <w:tr>
        <w:trPr>
          <w:cantSplit/>
          <w:cantSplit/>
        </w:trPr>
        <w:tc>
          <w:tcPr>
            <w:tcW w:type="dxa" w:w="2520"/>
            <w:shd w:fill="18365D"/>
            <w:tcMar>
              <w:top w:w="85" w:type="dxa"/>
              <w:start w:w="95" w:type="dxa"/>
              <w:bottom w:w="85" w:type="dxa"/>
              <w:end w:w="95" w:type="dxa"/>
            </w:tcMar>
            <w:vAlign w:val="center"/>
          </w:tcPr>
          <w:p>
            <w:pPr>
              <w:spacing w:after="0" w:before="0"/>
            </w:pPr>
            <w:r/>
            <w:r>
              <w:rPr>
                <w:rFonts w:ascii="Aptos" w:hAnsi="Aptos"/>
                <w:b/>
                <w:color w:val="FFFFFF"/>
                <w:sz w:val="20"/>
              </w:rPr>
              <w:t>Role focus</w:t>
            </w:r>
          </w:p>
        </w:tc>
        <w:tc>
          <w:tcPr>
            <w:tcW w:type="dxa" w:w="7776"/>
            <w:shd w:fill="F3F6F9"/>
            <w:tcMar>
              <w:top w:w="85" w:type="dxa"/>
              <w:start w:w="95" w:type="dxa"/>
              <w:bottom w:w="85" w:type="dxa"/>
              <w:end w:w="95" w:type="dxa"/>
            </w:tcMar>
            <w:vAlign w:val="center"/>
          </w:tcPr>
          <w:p>
            <w:pPr>
              <w:spacing w:after="0" w:before="0"/>
            </w:pPr>
            <w:r/>
            <w:r>
              <w:rPr>
                <w:rFonts w:ascii="Aptos" w:hAnsi="Aptos"/>
                <w:b w:val="0"/>
                <w:sz w:val="19"/>
              </w:rPr>
              <w:t>Python backend, legal content/NLP, LLMs, RAG, agents, workflows, production AI engineering</w:t>
            </w:r>
          </w:p>
        </w:tc>
      </w:tr>
    </w:tbl>
    <w:p>
      <w:pPr>
        <w:spacing w:after="60" w:line="245" w:lineRule="auto"/>
      </w:pPr>
      <w:r>
        <w:rPr>
          <w:rFonts w:ascii="Aptos" w:hAnsi="Aptos"/>
          <w:i w:val="0"/>
        </w:rPr>
      </w:r>
    </w:p>
    <w:p>
      <w:pPr>
        <w:spacing w:after="80"/>
        <w:jc w:val="center"/>
      </w:pPr>
      <w:r>
        <w:rPr>
          <w:rFonts w:ascii="Aptos" w:hAnsi="Aptos"/>
          <w:b/>
          <w:color w:val="18365D"/>
          <w:sz w:val="22"/>
        </w:rPr>
        <w:t>Core positioning: production Python/backend engineer who can turn AI prototypes into reliable, secure workflows.</w:t>
      </w:r>
    </w:p>
    <w:p>
      <w:pPr>
        <w:pStyle w:val="SmallNote"/>
        <w:jc w:val="center"/>
      </w:pPr>
      <w:r>
        <w:rPr>
          <w:rFonts w:ascii="Aptos" w:hAnsi="Aptos"/>
          <w:color w:val="5B6573"/>
          <w:sz w:val="17"/>
        </w:rPr>
        <w:t>Tailored from your CV background, the Simplexico working-session invitation, public Simplexico/Uwais material, and the structure of your previous interview preparation pack.</w:t>
      </w:r>
    </w:p>
    <w:p>
      <w:r>
        <w:br w:type="page"/>
      </w:r>
    </w:p>
    <w:p>
      <w:pPr>
        <w:pStyle w:val="Heading1"/>
        <w:keepNext/>
        <w:spacing w:before="140" w:after="100"/>
      </w:pPr>
      <w:r>
        <w:t>1. One-Page Interview Cheat Sheet</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2F8"/>
            <w:tcMar>
              <w:top w:w="120" w:type="dxa"/>
              <w:start w:w="140" w:type="dxa"/>
              <w:bottom w:w="120" w:type="dxa"/>
              <w:end w:w="140" w:type="dxa"/>
            </w:tcMar>
          </w:tcPr>
          <w:p>
            <w:pPr>
              <w:spacing w:after="40"/>
            </w:pPr>
            <w:r/>
            <w:r>
              <w:rPr>
                <w:rFonts w:ascii="Aptos" w:hAnsi="Aptos"/>
                <w:b/>
                <w:color w:val="18365D"/>
                <w:sz w:val="20"/>
              </w:rPr>
              <w:t>YOUR CORE PITCH</w:t>
            </w:r>
          </w:p>
          <w:p>
            <w:pPr>
              <w:spacing w:after="0" w:line="240" w:lineRule="auto"/>
            </w:pPr>
            <w:r>
              <w:rPr>
                <w:rFonts w:ascii="Aptos" w:hAnsi="Aptos"/>
                <w:sz w:val="20"/>
              </w:rPr>
              <w:t>Python + FastAPI/backend engineering + production architecture + ML/AI foundations + regulated financial-services discipline. Your differentiator is not “I know an LLM API”; it is that you know how to engineer the system around the model so it is reliable, testable, secure and useful.</w:t>
            </w:r>
          </w:p>
        </w:tc>
      </w:tr>
    </w:tbl>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2232"/>
            <w:shd w:fill="18365D"/>
            <w:tcMar>
              <w:top w:w="85" w:type="dxa"/>
              <w:start w:w="95" w:type="dxa"/>
              <w:bottom w:w="85" w:type="dxa"/>
              <w:end w:w="95" w:type="dxa"/>
            </w:tcMar>
            <w:vAlign w:val="center"/>
          </w:tcPr>
          <w:p>
            <w:pPr>
              <w:spacing w:after="0" w:before="0"/>
            </w:pPr>
            <w:r/>
            <w:r>
              <w:rPr>
                <w:rFonts w:ascii="Aptos" w:hAnsi="Aptos"/>
                <w:b/>
                <w:color w:val="FFFFFF"/>
                <w:sz w:val="18"/>
              </w:rPr>
              <w:t>Topic</w:t>
            </w:r>
          </w:p>
        </w:tc>
        <w:tc>
          <w:tcPr>
            <w:tcW w:type="dxa" w:w="8136"/>
            <w:shd w:fill="18365D"/>
            <w:tcMar>
              <w:top w:w="85" w:type="dxa"/>
              <w:start w:w="95" w:type="dxa"/>
              <w:bottom w:w="85" w:type="dxa"/>
              <w:end w:w="95" w:type="dxa"/>
            </w:tcMar>
            <w:vAlign w:val="center"/>
          </w:tcPr>
          <w:p>
            <w:pPr>
              <w:spacing w:after="0" w:before="0"/>
            </w:pPr>
            <w:r/>
            <w:r>
              <w:rPr>
                <w:rFonts w:ascii="Aptos" w:hAnsi="Aptos"/>
                <w:b/>
                <w:color w:val="FFFFFF"/>
                <w:sz w:val="18"/>
              </w:rPr>
              <w:t>What to say</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Pemberton</w:t>
            </w:r>
          </w:p>
        </w:tc>
        <w:tc>
          <w:tcPr>
            <w:tcW w:type="dxa" w:w="8136"/>
            <w:tcMar>
              <w:top w:w="85" w:type="dxa"/>
              <w:start w:w="95" w:type="dxa"/>
              <w:bottom w:w="85" w:type="dxa"/>
              <w:end w:w="95" w:type="dxa"/>
            </w:tcMar>
            <w:vAlign w:val="center"/>
          </w:tcPr>
          <w:p>
            <w:pPr>
              <w:spacing w:after="0" w:before="0"/>
            </w:pPr>
            <w:r/>
            <w:r>
              <w:rPr>
                <w:rFonts w:ascii="Aptos" w:hAnsi="Aptos"/>
                <w:b w:val="0"/>
                <w:sz w:val="17"/>
              </w:rPr>
              <w:t>Best backend story: Python, FastAPI, Pydantic, SQLAlchemy, pytest and SQL Server; replaced ~20 spreadsheet models with a production application.</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illio</w:t>
            </w:r>
          </w:p>
        </w:tc>
        <w:tc>
          <w:tcPr>
            <w:tcW w:type="dxa" w:w="8136"/>
            <w:tcMar>
              <w:top w:w="85" w:type="dxa"/>
              <w:start w:w="95" w:type="dxa"/>
              <w:bottom w:w="85" w:type="dxa"/>
              <w:end w:w="95" w:type="dxa"/>
            </w:tcMar>
            <w:vAlign w:val="center"/>
          </w:tcPr>
          <w:p>
            <w:pPr>
              <w:spacing w:after="0" w:before="0"/>
            </w:pPr>
            <w:r/>
            <w:r>
              <w:rPr>
                <w:rFonts w:ascii="Aptos" w:hAnsi="Aptos"/>
                <w:b w:val="0"/>
                <w:sz w:val="17"/>
              </w:rPr>
              <w:t>Best cloud/API story: Python/FastAPI microservices, AWS S3/Glue/Airflow/Lambda/API Gateway/PostgreSQL, Docker/Kubernetes and CI/CD.</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Brevan Howard</w:t>
            </w:r>
          </w:p>
        </w:tc>
        <w:tc>
          <w:tcPr>
            <w:tcW w:type="dxa" w:w="8136"/>
            <w:tcMar>
              <w:top w:w="85" w:type="dxa"/>
              <w:start w:w="95" w:type="dxa"/>
              <w:bottom w:w="85" w:type="dxa"/>
              <w:end w:w="95" w:type="dxa"/>
            </w:tcMar>
            <w:vAlign w:val="center"/>
          </w:tcPr>
          <w:p>
            <w:pPr>
              <w:spacing w:after="0" w:before="0"/>
            </w:pPr>
            <w:r/>
            <w:r>
              <w:rPr>
                <w:rFonts w:ascii="Aptos" w:hAnsi="Aptos"/>
                <w:b w:val="0"/>
                <w:sz w:val="17"/>
              </w:rPr>
              <w:t>Best recent production story: Python backend/data services, Snowflake, MongoDB, AWS, Prefect, containerisation and front-office users.</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BlackRock</w:t>
            </w:r>
          </w:p>
        </w:tc>
        <w:tc>
          <w:tcPr>
            <w:tcW w:type="dxa" w:w="8136"/>
            <w:tcMar>
              <w:top w:w="85" w:type="dxa"/>
              <w:start w:w="95" w:type="dxa"/>
              <w:bottom w:w="85" w:type="dxa"/>
              <w:end w:w="95" w:type="dxa"/>
            </w:tcMar>
            <w:vAlign w:val="center"/>
          </w:tcPr>
          <w:p>
            <w:pPr>
              <w:spacing w:after="0" w:before="0"/>
            </w:pPr>
            <w:r/>
            <w:r>
              <w:rPr>
                <w:rFonts w:ascii="Aptos" w:hAnsi="Aptos"/>
                <w:b w:val="0"/>
                <w:sz w:val="17"/>
              </w:rPr>
              <w:t>Best ML/quant + scale story: quantitative models, alpha/risk/TCA/optimisation and large-scale data platforms.</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AI foundation</w:t>
            </w:r>
          </w:p>
        </w:tc>
        <w:tc>
          <w:tcPr>
            <w:tcW w:type="dxa" w:w="8136"/>
            <w:tcMar>
              <w:top w:w="85" w:type="dxa"/>
              <w:start w:w="95" w:type="dxa"/>
              <w:bottom w:w="85" w:type="dxa"/>
              <w:end w:w="95" w:type="dxa"/>
            </w:tcMar>
            <w:vAlign w:val="center"/>
          </w:tcPr>
          <w:p>
            <w:pPr>
              <w:spacing w:after="0" w:before="0"/>
            </w:pPr>
            <w:r/>
            <w:r>
              <w:rPr>
                <w:rFonts w:ascii="Aptos" w:hAnsi="Aptos"/>
                <w:b w:val="0"/>
                <w:sz w:val="17"/>
              </w:rPr>
              <w:t>UCL ML project using neural networks; Microsoft AI/data certifications; strong current GenAI/LLM architecture knowledge and AI-assisted engineering.</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Legal-AI mindset</w:t>
            </w:r>
          </w:p>
        </w:tc>
        <w:tc>
          <w:tcPr>
            <w:tcW w:type="dxa" w:w="8136"/>
            <w:tcMar>
              <w:top w:w="85" w:type="dxa"/>
              <w:start w:w="95" w:type="dxa"/>
              <w:bottom w:w="85" w:type="dxa"/>
              <w:end w:w="95" w:type="dxa"/>
            </w:tcMar>
            <w:vAlign w:val="center"/>
          </w:tcPr>
          <w:p>
            <w:pPr>
              <w:spacing w:after="0" w:before="0"/>
            </w:pPr>
            <w:r/>
            <w:r>
              <w:rPr>
                <w:rFonts w:ascii="Aptos" w:hAnsi="Aptos"/>
                <w:b w:val="0"/>
                <w:sz w:val="17"/>
              </w:rPr>
              <w:t>Confidentiality, provenance, citations, matter-level permissions, auditability, evaluation and human judgement.</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Agent principle</w:t>
            </w:r>
          </w:p>
        </w:tc>
        <w:tc>
          <w:tcPr>
            <w:tcW w:type="dxa" w:w="8136"/>
            <w:tcMar>
              <w:top w:w="85" w:type="dxa"/>
              <w:start w:w="95" w:type="dxa"/>
              <w:bottom w:w="85" w:type="dxa"/>
              <w:end w:w="95" w:type="dxa"/>
            </w:tcMar>
            <w:vAlign w:val="center"/>
          </w:tcPr>
          <w:p>
            <w:pPr>
              <w:spacing w:after="0" w:before="0"/>
            </w:pPr>
            <w:r/>
            <w:r>
              <w:rPr>
                <w:rFonts w:ascii="Aptos" w:hAnsi="Aptos"/>
                <w:b w:val="0"/>
                <w:sz w:val="17"/>
              </w:rPr>
              <w:t>Default to a deterministic workflow. Add bounded agent autonomy only where planning/tool choice genuinely adds value.</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Ask Uwais</w:t>
            </w:r>
          </w:p>
        </w:tc>
        <w:tc>
          <w:tcPr>
            <w:tcW w:type="dxa" w:w="8136"/>
            <w:tcMar>
              <w:top w:w="85" w:type="dxa"/>
              <w:start w:w="95" w:type="dxa"/>
              <w:bottom w:w="85" w:type="dxa"/>
              <w:end w:w="95" w:type="dxa"/>
            </w:tcMar>
            <w:vAlign w:val="center"/>
          </w:tcPr>
          <w:p>
            <w:pPr>
              <w:spacing w:after="0" w:before="0"/>
            </w:pPr>
            <w:r/>
            <w:r>
              <w:rPr>
                <w:rFonts w:ascii="Aptos" w:hAnsi="Aptos"/>
                <w:b w:val="0"/>
                <w:sz w:val="17"/>
              </w:rPr>
              <w:t>What are the first systems I would build? How do you move prototypes into client clouds? Where do you draw the line between deterministic workflows and agents?</w:t>
            </w:r>
          </w:p>
        </w:tc>
      </w:tr>
    </w:tbl>
    <w:p>
      <w:pPr>
        <w:spacing w:after="0"/>
      </w:pPr>
    </w:p>
    <w:p>
      <w:pPr>
        <w:spacing w:after="60" w:line="245" w:lineRule="auto"/>
      </w:pPr>
      <w:r>
        <w:rPr>
          <w:rFonts w:ascii="Aptos" w:hAnsi="Aptos"/>
          <w:b/>
          <w:sz w:val="19"/>
        </w:rPr>
        <w:t xml:space="preserve">Best technical line to remember: </w:t>
      </w:r>
      <w:r>
        <w:rPr>
          <w:rFonts w:ascii="Aptos" w:hAnsi="Aptos"/>
          <w:i/>
          <w:sz w:val="19"/>
        </w:rPr>
        <w:t>“In legal AI, the model is only one component. The production system has to control retrieval, permissions, provenance, evaluation and human judgement.”</w:t>
      </w:r>
    </w:p>
    <w:p>
      <w:pPr>
        <w:pStyle w:val="Heading1"/>
        <w:keepNext/>
        <w:spacing w:before="140" w:after="100"/>
      </w:pPr>
      <w:r>
        <w:t>2. Your 90-Second Introduction</w:t>
      </w:r>
    </w:p>
    <w:p>
      <w:pPr>
        <w:spacing w:after="60" w:line="245" w:lineRule="auto"/>
      </w:pPr>
      <w:r>
        <w:rPr>
          <w:rFonts w:ascii="Aptos" w:hAnsi="Aptos"/>
          <w:i/>
          <w:sz w:val="18"/>
        </w:rPr>
        <w:t>Use this as a structure, not a script you recite mechanically.</w:t>
      </w:r>
    </w:p>
    <w:p>
      <w:pPr>
        <w:pStyle w:val="ListBullet"/>
        <w:spacing w:after="24" w:line="240" w:lineRule="auto"/>
      </w:pPr>
      <w:r>
        <w:rPr>
          <w:rFonts w:ascii="Aptos" w:hAnsi="Aptos"/>
          <w:sz w:val="18"/>
        </w:rPr>
        <w:t>I'm a senior software and data engineer with 15+ years building production systems, mainly in financial services and trading environments where reliability, security and data quality matter.</w:t>
      </w:r>
    </w:p>
    <w:p>
      <w:pPr>
        <w:pStyle w:val="ListBullet"/>
        <w:spacing w:after="24" w:line="240" w:lineRule="auto"/>
      </w:pPr>
      <w:r>
        <w:rPr>
          <w:rFonts w:ascii="Aptos" w:hAnsi="Aptos"/>
          <w:sz w:val="18"/>
        </w:rPr>
        <w:t>Python is one of my strongest languages. I've used it for APIs, backend services, data platforms, analytics and quantitative systems. At Pemberton I built FastAPI/Pydantic/SQLAlchemy services; at illio I built cloud-native Python APIs and data pipelines; and most recently at Brevan Howard I worked on Python backend and data services for front-office users.</w:t>
      </w:r>
    </w:p>
    <w:p>
      <w:pPr>
        <w:pStyle w:val="ListBullet"/>
        <w:spacing w:after="24" w:line="240" w:lineRule="auto"/>
      </w:pPr>
      <w:r>
        <w:rPr>
          <w:rFonts w:ascii="Aptos" w:hAnsi="Aptos"/>
          <w:sz w:val="18"/>
        </w:rPr>
        <w:t>My AI foundation combines machine learning and quantitative modelling with current LLM/GenAI architecture. I studied ML at UCL, worked around modelling at BlackRock, hold Microsoft AI/Data certifications, and I spend a lot of time understanding how to make LLM systems reliable rather than treating them as demos.</w:t>
      </w:r>
    </w:p>
    <w:p>
      <w:pPr>
        <w:pStyle w:val="ListBullet"/>
        <w:spacing w:after="24" w:line="240" w:lineRule="auto"/>
      </w:pPr>
      <w:r>
        <w:rPr>
          <w:rFonts w:ascii="Aptos" w:hAnsi="Aptos"/>
          <w:sz w:val="18"/>
        </w:rPr>
        <w:t>What attracts me to Simplexico is the combination of hands-on Python engineering with legal content, NLP, LLMs, agents and workflows. That is exactly the kind of problem where strong backend engineering and disciplined AI design come together.</w:t>
      </w:r>
    </w:p>
    <w:p>
      <w:pPr>
        <w:pStyle w:val="Heading1"/>
        <w:keepNext/>
        <w:spacing w:before="140" w:after="100"/>
      </w:pPr>
      <w:r>
        <w:t>3. What Uwais Is Likely to Care About</w:t>
      </w:r>
    </w:p>
    <w:p>
      <w:pPr>
        <w:spacing w:after="60" w:line="245" w:lineRule="auto"/>
      </w:pPr>
      <w:r>
        <w:rPr>
          <w:rFonts w:ascii="Aptos" w:hAnsi="Aptos"/>
          <w:i w:val="0"/>
          <w:sz w:val="19"/>
        </w:rPr>
        <w:t>Public Simplexico material is strongly use-case-led: identify high-value legal problems, prototype quickly, validate with users, then deploy tailored systems into the client environment with security and compliance designed in. Uwais also publicly frames legal AI in terms of repeatable skills/workflows and purpose-built “workbenches”, rather than model hype.</w:t>
      </w:r>
    </w:p>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2160"/>
            <w:shd w:fill="18365D"/>
            <w:tcMar>
              <w:top w:w="85" w:type="dxa"/>
              <w:start w:w="95" w:type="dxa"/>
              <w:bottom w:w="85" w:type="dxa"/>
              <w:end w:w="95" w:type="dxa"/>
            </w:tcMar>
            <w:vAlign w:val="center"/>
          </w:tcPr>
          <w:p>
            <w:pPr>
              <w:spacing w:after="0" w:before="0"/>
            </w:pPr>
            <w:r/>
            <w:r>
              <w:rPr>
                <w:rFonts w:ascii="Aptos" w:hAnsi="Aptos"/>
                <w:b/>
                <w:color w:val="FFFFFF"/>
                <w:sz w:val="18"/>
              </w:rPr>
              <w:t>Lens</w:t>
            </w:r>
          </w:p>
        </w:tc>
        <w:tc>
          <w:tcPr>
            <w:tcW w:type="dxa" w:w="8208"/>
            <w:shd w:fill="18365D"/>
            <w:tcMar>
              <w:top w:w="85" w:type="dxa"/>
              <w:start w:w="95" w:type="dxa"/>
              <w:bottom w:w="85" w:type="dxa"/>
              <w:end w:w="95" w:type="dxa"/>
            </w:tcMar>
            <w:vAlign w:val="center"/>
          </w:tcPr>
          <w:p>
            <w:pPr>
              <w:spacing w:after="0" w:before="0"/>
            </w:pPr>
            <w:r/>
            <w:r>
              <w:rPr>
                <w:rFonts w:ascii="Aptos" w:hAnsi="Aptos"/>
                <w:b/>
                <w:color w:val="FFFFFF"/>
                <w:sz w:val="18"/>
              </w:rPr>
              <w:t>How to respond</w:t>
            </w:r>
          </w:p>
        </w:tc>
      </w:tr>
      <w:tr>
        <w:trPr>
          <w:cantSplit/>
        </w:trPr>
        <w:tc>
          <w:tcPr>
            <w:tcW w:type="dxa" w:w="2160"/>
            <w:shd w:fill="F3F6F9"/>
            <w:tcMar>
              <w:top w:w="85" w:type="dxa"/>
              <w:start w:w="95" w:type="dxa"/>
              <w:bottom w:w="85" w:type="dxa"/>
              <w:end w:w="95" w:type="dxa"/>
            </w:tcMar>
            <w:vAlign w:val="center"/>
          </w:tcPr>
          <w:p>
            <w:pPr>
              <w:spacing w:after="0" w:before="0"/>
            </w:pPr>
            <w:r/>
            <w:r>
              <w:rPr>
                <w:rFonts w:ascii="Aptos" w:hAnsi="Aptos"/>
                <w:b/>
                <w:color w:val="18365D"/>
                <w:sz w:val="18"/>
              </w:rPr>
              <w:t>Problem framing</w:t>
            </w:r>
          </w:p>
        </w:tc>
        <w:tc>
          <w:tcPr>
            <w:tcW w:type="dxa" w:w="8208"/>
            <w:tcMar>
              <w:top w:w="85" w:type="dxa"/>
              <w:start w:w="95" w:type="dxa"/>
              <w:bottom w:w="85" w:type="dxa"/>
              <w:end w:w="95" w:type="dxa"/>
            </w:tcMar>
            <w:vAlign w:val="center"/>
          </w:tcPr>
          <w:p>
            <w:pPr>
              <w:spacing w:after="0" w:before="0"/>
            </w:pPr>
            <w:r/>
            <w:r>
              <w:rPr>
                <w:rFonts w:ascii="Aptos" w:hAnsi="Aptos"/>
                <w:b w:val="0"/>
                <w:sz w:val="18"/>
              </w:rPr>
              <w:t>Start with the lawyer/user, workflow, pain point, risk and success metric before choosing a model.</w:t>
            </w:r>
          </w:p>
        </w:tc>
      </w:tr>
      <w:tr>
        <w:trPr>
          <w:cantSplit/>
        </w:trPr>
        <w:tc>
          <w:tcPr>
            <w:tcW w:type="dxa" w:w="2160"/>
            <w:shd w:fill="F3F6F9"/>
            <w:tcMar>
              <w:top w:w="85" w:type="dxa"/>
              <w:start w:w="95" w:type="dxa"/>
              <w:bottom w:w="85" w:type="dxa"/>
              <w:end w:w="95" w:type="dxa"/>
            </w:tcMar>
            <w:vAlign w:val="center"/>
          </w:tcPr>
          <w:p>
            <w:pPr>
              <w:spacing w:after="0" w:before="0"/>
            </w:pPr>
            <w:r/>
            <w:r>
              <w:rPr>
                <w:rFonts w:ascii="Aptos" w:hAnsi="Aptos"/>
                <w:b/>
                <w:color w:val="18365D"/>
                <w:sz w:val="18"/>
              </w:rPr>
              <w:t>Pragmatism</w:t>
            </w:r>
          </w:p>
        </w:tc>
        <w:tc>
          <w:tcPr>
            <w:tcW w:type="dxa" w:w="8208"/>
            <w:tcMar>
              <w:top w:w="85" w:type="dxa"/>
              <w:start w:w="95" w:type="dxa"/>
              <w:bottom w:w="85" w:type="dxa"/>
              <w:end w:w="95" w:type="dxa"/>
            </w:tcMar>
            <w:vAlign w:val="center"/>
          </w:tcPr>
          <w:p>
            <w:pPr>
              <w:spacing w:after="0" w:before="0"/>
            </w:pPr>
            <w:r/>
            <w:r>
              <w:rPr>
                <w:rFonts w:ascii="Aptos" w:hAnsi="Aptos"/>
                <w:b w:val="0"/>
                <w:sz w:val="18"/>
              </w:rPr>
              <w:t>Build the simplest system that proves value. Do not use an agent because “agents are fashionable”.</w:t>
            </w:r>
          </w:p>
        </w:tc>
      </w:tr>
      <w:tr>
        <w:trPr>
          <w:cantSplit/>
        </w:trPr>
        <w:tc>
          <w:tcPr>
            <w:tcW w:type="dxa" w:w="2160"/>
            <w:shd w:fill="F3F6F9"/>
            <w:tcMar>
              <w:top w:w="85" w:type="dxa"/>
              <w:start w:w="95" w:type="dxa"/>
              <w:bottom w:w="85" w:type="dxa"/>
              <w:end w:w="95" w:type="dxa"/>
            </w:tcMar>
            <w:vAlign w:val="center"/>
          </w:tcPr>
          <w:p>
            <w:pPr>
              <w:spacing w:after="0" w:before="0"/>
            </w:pPr>
            <w:r/>
            <w:r>
              <w:rPr>
                <w:rFonts w:ascii="Aptos" w:hAnsi="Aptos"/>
                <w:b/>
                <w:color w:val="18365D"/>
                <w:sz w:val="18"/>
              </w:rPr>
              <w:t>Engineering</w:t>
            </w:r>
          </w:p>
        </w:tc>
        <w:tc>
          <w:tcPr>
            <w:tcW w:type="dxa" w:w="8208"/>
            <w:tcMar>
              <w:top w:w="85" w:type="dxa"/>
              <w:start w:w="95" w:type="dxa"/>
              <w:bottom w:w="85" w:type="dxa"/>
              <w:end w:w="95" w:type="dxa"/>
            </w:tcMar>
            <w:vAlign w:val="center"/>
          </w:tcPr>
          <w:p>
            <w:pPr>
              <w:spacing w:after="0" w:before="0"/>
            </w:pPr>
            <w:r/>
            <w:r>
              <w:rPr>
                <w:rFonts w:ascii="Aptos" w:hAnsi="Aptos"/>
                <w:b w:val="0"/>
                <w:sz w:val="18"/>
              </w:rPr>
              <w:t>APIs, orchestration, state, persistence, retries, testing, observability, deployment and support matter as much as prompts.</w:t>
            </w:r>
          </w:p>
        </w:tc>
      </w:tr>
      <w:tr>
        <w:trPr>
          <w:cantSplit/>
        </w:trPr>
        <w:tc>
          <w:tcPr>
            <w:tcW w:type="dxa" w:w="2160"/>
            <w:shd w:fill="F3F6F9"/>
            <w:tcMar>
              <w:top w:w="85" w:type="dxa"/>
              <w:start w:w="95" w:type="dxa"/>
              <w:bottom w:w="85" w:type="dxa"/>
              <w:end w:w="95" w:type="dxa"/>
            </w:tcMar>
            <w:vAlign w:val="center"/>
          </w:tcPr>
          <w:p>
            <w:pPr>
              <w:spacing w:after="0" w:before="0"/>
            </w:pPr>
            <w:r/>
            <w:r>
              <w:rPr>
                <w:rFonts w:ascii="Aptos" w:hAnsi="Aptos"/>
                <w:b/>
                <w:color w:val="18365D"/>
                <w:sz w:val="18"/>
              </w:rPr>
              <w:t>Legal reliability</w:t>
            </w:r>
          </w:p>
        </w:tc>
        <w:tc>
          <w:tcPr>
            <w:tcW w:type="dxa" w:w="8208"/>
            <w:tcMar>
              <w:top w:w="85" w:type="dxa"/>
              <w:start w:w="95" w:type="dxa"/>
              <w:bottom w:w="85" w:type="dxa"/>
              <w:end w:w="95" w:type="dxa"/>
            </w:tcMar>
            <w:vAlign w:val="center"/>
          </w:tcPr>
          <w:p>
            <w:pPr>
              <w:spacing w:after="0" w:before="0"/>
            </w:pPr>
            <w:r/>
            <w:r>
              <w:rPr>
                <w:rFonts w:ascii="Aptos" w:hAnsi="Aptos"/>
                <w:b w:val="0"/>
                <w:sz w:val="18"/>
              </w:rPr>
              <w:t>Answers need grounded sources, citations, versioned content, access control and an explicit path for uncertainty.</w:t>
            </w:r>
          </w:p>
        </w:tc>
      </w:tr>
      <w:tr>
        <w:trPr>
          <w:cantSplit/>
        </w:trPr>
        <w:tc>
          <w:tcPr>
            <w:tcW w:type="dxa" w:w="2160"/>
            <w:shd w:fill="F3F6F9"/>
            <w:tcMar>
              <w:top w:w="85" w:type="dxa"/>
              <w:start w:w="95" w:type="dxa"/>
              <w:bottom w:w="85" w:type="dxa"/>
              <w:end w:w="95" w:type="dxa"/>
            </w:tcMar>
            <w:vAlign w:val="center"/>
          </w:tcPr>
          <w:p>
            <w:pPr>
              <w:spacing w:after="0" w:before="0"/>
            </w:pPr>
            <w:r/>
            <w:r>
              <w:rPr>
                <w:rFonts w:ascii="Aptos" w:hAnsi="Aptos"/>
                <w:b/>
                <w:color w:val="18365D"/>
                <w:sz w:val="18"/>
              </w:rPr>
              <w:t>Security</w:t>
            </w:r>
          </w:p>
        </w:tc>
        <w:tc>
          <w:tcPr>
            <w:tcW w:type="dxa" w:w="8208"/>
            <w:tcMar>
              <w:top w:w="85" w:type="dxa"/>
              <w:start w:w="95" w:type="dxa"/>
              <w:bottom w:w="85" w:type="dxa"/>
              <w:end w:w="95" w:type="dxa"/>
            </w:tcMar>
            <w:vAlign w:val="center"/>
          </w:tcPr>
          <w:p>
            <w:pPr>
              <w:spacing w:after="0" w:before="0"/>
            </w:pPr>
            <w:r/>
            <w:r>
              <w:rPr>
                <w:rFonts w:ascii="Aptos" w:hAnsi="Aptos"/>
                <w:b w:val="0"/>
                <w:sz w:val="18"/>
              </w:rPr>
              <w:t>Client content is sensitive. Think tenant/matter isolation, least privilege, encryption, logging and provider data-handling terms.</w:t>
            </w:r>
          </w:p>
        </w:tc>
      </w:tr>
      <w:tr>
        <w:trPr>
          <w:cantSplit/>
        </w:trPr>
        <w:tc>
          <w:tcPr>
            <w:tcW w:type="dxa" w:w="2160"/>
            <w:shd w:fill="F3F6F9"/>
            <w:tcMar>
              <w:top w:w="85" w:type="dxa"/>
              <w:start w:w="95" w:type="dxa"/>
              <w:bottom w:w="85" w:type="dxa"/>
              <w:end w:w="95" w:type="dxa"/>
            </w:tcMar>
            <w:vAlign w:val="center"/>
          </w:tcPr>
          <w:p>
            <w:pPr>
              <w:spacing w:after="0" w:before="0"/>
            </w:pPr>
            <w:r/>
            <w:r>
              <w:rPr>
                <w:rFonts w:ascii="Aptos" w:hAnsi="Aptos"/>
                <w:b/>
                <w:color w:val="18365D"/>
                <w:sz w:val="18"/>
              </w:rPr>
              <w:t>Adoption</w:t>
            </w:r>
          </w:p>
        </w:tc>
        <w:tc>
          <w:tcPr>
            <w:tcW w:type="dxa" w:w="8208"/>
            <w:tcMar>
              <w:top w:w="85" w:type="dxa"/>
              <w:start w:w="95" w:type="dxa"/>
              <w:bottom w:w="85" w:type="dxa"/>
              <w:end w:w="95" w:type="dxa"/>
            </w:tcMar>
            <w:vAlign w:val="center"/>
          </w:tcPr>
          <w:p>
            <w:pPr>
              <w:spacing w:after="0" w:before="0"/>
            </w:pPr>
            <w:r/>
            <w:r>
              <w:rPr>
                <w:rFonts w:ascii="Aptos" w:hAnsi="Aptos"/>
                <w:b w:val="0"/>
                <w:sz w:val="18"/>
              </w:rPr>
              <w:t>A technically impressive tool that lawyers do not trust or use has failed.</w:t>
            </w:r>
          </w:p>
        </w:tc>
      </w:tr>
    </w:tbl>
    <w:p>
      <w:pPr>
        <w:spacing w:after="0"/>
      </w:pPr>
    </w:p>
    <w:p>
      <w:pPr>
        <w:pStyle w:val="Heading1"/>
        <w:keepNext/>
        <w:spacing w:before="140" w:after="100"/>
      </w:pPr>
      <w:r>
        <w:t>4. Treat “Working Session” as a Collaboration</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4EA"/>
            <w:tcMar>
              <w:top w:w="120" w:type="dxa"/>
              <w:start w:w="140" w:type="dxa"/>
              <w:bottom w:w="120" w:type="dxa"/>
              <w:end w:w="140" w:type="dxa"/>
            </w:tcMar>
          </w:tcPr>
          <w:p>
            <w:pPr>
              <w:spacing w:after="40"/>
            </w:pPr>
            <w:r/>
            <w:r>
              <w:rPr>
                <w:rFonts w:ascii="Aptos" w:hAnsi="Aptos"/>
                <w:b/>
                <w:color w:val="18365D"/>
                <w:sz w:val="20"/>
              </w:rPr>
              <w:t>WORKING-SESSION BEHAVIOUR</w:t>
            </w:r>
          </w:p>
          <w:p>
            <w:pPr>
              <w:spacing w:after="0" w:line="240" w:lineRule="auto"/>
            </w:pPr>
            <w:r>
              <w:rPr>
                <w:rFonts w:ascii="Aptos" w:hAnsi="Aptos"/>
                <w:sz w:val="20"/>
              </w:rPr>
              <w:t>The meeting title suggests a practical, collaborative exercise rather than a pure trivia interview. Narrate your reasoning, ask clarifying questions, state assumptions, build a simple first version, then improve it. Uwais should be able to imagine working through ambiguous client problems with you.</w:t>
            </w:r>
          </w:p>
        </w:tc>
      </w:tr>
    </w:tbl>
    <w:p>
      <w:pPr>
        <w:pStyle w:val="Heading1"/>
        <w:keepNext/>
        <w:spacing w:before="140" w:after="100"/>
      </w:pPr>
      <w:r>
        <w:t>5. A Likely 60-Minute Shape</w:t>
      </w:r>
    </w:p>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1728"/>
            <w:shd w:fill="18365D"/>
            <w:tcMar>
              <w:top w:w="85" w:type="dxa"/>
              <w:start w:w="95" w:type="dxa"/>
              <w:bottom w:w="85" w:type="dxa"/>
              <w:end w:w="95" w:type="dxa"/>
            </w:tcMar>
            <w:vAlign w:val="center"/>
          </w:tcPr>
          <w:p>
            <w:pPr>
              <w:spacing w:after="0" w:before="0"/>
            </w:pPr>
            <w:r/>
            <w:r>
              <w:rPr>
                <w:rFonts w:ascii="Aptos" w:hAnsi="Aptos"/>
                <w:b/>
                <w:color w:val="FFFFFF"/>
                <w:sz w:val="18"/>
              </w:rPr>
              <w:t>Time</w:t>
            </w:r>
          </w:p>
        </w:tc>
        <w:tc>
          <w:tcPr>
            <w:tcW w:type="dxa" w:w="8640"/>
            <w:shd w:fill="18365D"/>
            <w:tcMar>
              <w:top w:w="85" w:type="dxa"/>
              <w:start w:w="95" w:type="dxa"/>
              <w:bottom w:w="85" w:type="dxa"/>
              <w:end w:w="95" w:type="dxa"/>
            </w:tcMar>
            <w:vAlign w:val="center"/>
          </w:tcPr>
          <w:p>
            <w:pPr>
              <w:spacing w:after="0" w:before="0"/>
            </w:pPr>
            <w:r/>
            <w:r>
              <w:rPr>
                <w:rFonts w:ascii="Aptos" w:hAnsi="Aptos"/>
                <w:b/>
                <w:color w:val="FFFFFF"/>
                <w:sz w:val="18"/>
              </w:rPr>
              <w:t>Prepare for</w:t>
            </w:r>
          </w:p>
        </w:tc>
      </w:tr>
      <w:tr>
        <w:trPr>
          <w:cantSplit/>
        </w:trPr>
        <w:tc>
          <w:tcPr>
            <w:tcW w:type="dxa" w:w="1728"/>
            <w:shd w:fill="F3F6F9"/>
            <w:tcMar>
              <w:top w:w="85" w:type="dxa"/>
              <w:start w:w="95" w:type="dxa"/>
              <w:bottom w:w="85" w:type="dxa"/>
              <w:end w:w="95" w:type="dxa"/>
            </w:tcMar>
            <w:vAlign w:val="center"/>
          </w:tcPr>
          <w:p>
            <w:pPr>
              <w:spacing w:after="0" w:before="0"/>
            </w:pPr>
            <w:r/>
            <w:r>
              <w:rPr>
                <w:rFonts w:ascii="Aptos" w:hAnsi="Aptos"/>
                <w:b/>
                <w:color w:val="18365D"/>
                <w:sz w:val="18"/>
              </w:rPr>
              <w:t>0-5 min</w:t>
            </w:r>
          </w:p>
        </w:tc>
        <w:tc>
          <w:tcPr>
            <w:tcW w:type="dxa" w:w="8640"/>
            <w:tcMar>
              <w:top w:w="85" w:type="dxa"/>
              <w:start w:w="95" w:type="dxa"/>
              <w:bottom w:w="85" w:type="dxa"/>
              <w:end w:w="95" w:type="dxa"/>
            </w:tcMar>
            <w:vAlign w:val="center"/>
          </w:tcPr>
          <w:p>
            <w:pPr>
              <w:spacing w:after="0" w:before="0"/>
            </w:pPr>
            <w:r/>
            <w:r>
              <w:rPr>
                <w:rFonts w:ascii="Aptos" w:hAnsi="Aptos"/>
                <w:b w:val="0"/>
                <w:sz w:val="18"/>
              </w:rPr>
              <w:t>Introductions; why Simplexico; quick CV calibration.</w:t>
            </w:r>
          </w:p>
        </w:tc>
      </w:tr>
      <w:tr>
        <w:trPr>
          <w:cantSplit/>
        </w:trPr>
        <w:tc>
          <w:tcPr>
            <w:tcW w:type="dxa" w:w="1728"/>
            <w:shd w:fill="F3F6F9"/>
            <w:tcMar>
              <w:top w:w="85" w:type="dxa"/>
              <w:start w:w="95" w:type="dxa"/>
              <w:bottom w:w="85" w:type="dxa"/>
              <w:end w:w="95" w:type="dxa"/>
            </w:tcMar>
            <w:vAlign w:val="center"/>
          </w:tcPr>
          <w:p>
            <w:pPr>
              <w:spacing w:after="0" w:before="0"/>
            </w:pPr>
            <w:r/>
            <w:r>
              <w:rPr>
                <w:rFonts w:ascii="Aptos" w:hAnsi="Aptos"/>
                <w:b/>
                <w:color w:val="18365D"/>
                <w:sz w:val="18"/>
              </w:rPr>
              <w:t>5-20 min</w:t>
            </w:r>
          </w:p>
        </w:tc>
        <w:tc>
          <w:tcPr>
            <w:tcW w:type="dxa" w:w="8640"/>
            <w:tcMar>
              <w:top w:w="85" w:type="dxa"/>
              <w:start w:w="95" w:type="dxa"/>
              <w:bottom w:w="85" w:type="dxa"/>
              <w:end w:w="95" w:type="dxa"/>
            </w:tcMar>
            <w:vAlign w:val="center"/>
          </w:tcPr>
          <w:p>
            <w:pPr>
              <w:spacing w:after="0" w:before="0"/>
            </w:pPr>
            <w:r/>
            <w:r>
              <w:rPr>
                <w:rFonts w:ascii="Aptos" w:hAnsi="Aptos"/>
                <w:b w:val="0"/>
                <w:sz w:val="18"/>
              </w:rPr>
              <w:t>Python/backend discussion or small coding problem.</w:t>
            </w:r>
          </w:p>
        </w:tc>
      </w:tr>
      <w:tr>
        <w:trPr>
          <w:cantSplit/>
        </w:trPr>
        <w:tc>
          <w:tcPr>
            <w:tcW w:type="dxa" w:w="1728"/>
            <w:shd w:fill="F3F6F9"/>
            <w:tcMar>
              <w:top w:w="85" w:type="dxa"/>
              <w:start w:w="95" w:type="dxa"/>
              <w:bottom w:w="85" w:type="dxa"/>
              <w:end w:w="95" w:type="dxa"/>
            </w:tcMar>
            <w:vAlign w:val="center"/>
          </w:tcPr>
          <w:p>
            <w:pPr>
              <w:spacing w:after="0" w:before="0"/>
            </w:pPr>
            <w:r/>
            <w:r>
              <w:rPr>
                <w:rFonts w:ascii="Aptos" w:hAnsi="Aptos"/>
                <w:b/>
                <w:color w:val="18365D"/>
                <w:sz w:val="18"/>
              </w:rPr>
              <w:t>20-35 min</w:t>
            </w:r>
          </w:p>
        </w:tc>
        <w:tc>
          <w:tcPr>
            <w:tcW w:type="dxa" w:w="8640"/>
            <w:tcMar>
              <w:top w:w="85" w:type="dxa"/>
              <w:start w:w="95" w:type="dxa"/>
              <w:bottom w:w="85" w:type="dxa"/>
              <w:end w:w="95" w:type="dxa"/>
            </w:tcMar>
            <w:vAlign w:val="center"/>
          </w:tcPr>
          <w:p>
            <w:pPr>
              <w:spacing w:after="0" w:before="0"/>
            </w:pPr>
            <w:r/>
            <w:r>
              <w:rPr>
                <w:rFonts w:ascii="Aptos" w:hAnsi="Aptos"/>
                <w:b w:val="0"/>
                <w:sz w:val="18"/>
              </w:rPr>
              <w:t>LLM/NLP/RAG technical depth.</w:t>
            </w:r>
          </w:p>
        </w:tc>
      </w:tr>
      <w:tr>
        <w:trPr>
          <w:cantSplit/>
        </w:trPr>
        <w:tc>
          <w:tcPr>
            <w:tcW w:type="dxa" w:w="1728"/>
            <w:shd w:fill="F3F6F9"/>
            <w:tcMar>
              <w:top w:w="85" w:type="dxa"/>
              <w:start w:w="95" w:type="dxa"/>
              <w:bottom w:w="85" w:type="dxa"/>
              <w:end w:w="95" w:type="dxa"/>
            </w:tcMar>
            <w:vAlign w:val="center"/>
          </w:tcPr>
          <w:p>
            <w:pPr>
              <w:spacing w:after="0" w:before="0"/>
            </w:pPr>
            <w:r/>
            <w:r>
              <w:rPr>
                <w:rFonts w:ascii="Aptos" w:hAnsi="Aptos"/>
                <w:b/>
                <w:color w:val="18365D"/>
                <w:sz w:val="18"/>
              </w:rPr>
              <w:t>35-50 min</w:t>
            </w:r>
          </w:p>
        </w:tc>
        <w:tc>
          <w:tcPr>
            <w:tcW w:type="dxa" w:w="8640"/>
            <w:tcMar>
              <w:top w:w="85" w:type="dxa"/>
              <w:start w:w="95" w:type="dxa"/>
              <w:bottom w:w="85" w:type="dxa"/>
              <w:end w:w="95" w:type="dxa"/>
            </w:tcMar>
            <w:vAlign w:val="center"/>
          </w:tcPr>
          <w:p>
            <w:pPr>
              <w:spacing w:after="0" w:before="0"/>
            </w:pPr>
            <w:r/>
            <w:r>
              <w:rPr>
                <w:rFonts w:ascii="Aptos" w:hAnsi="Aptos"/>
                <w:b w:val="0"/>
                <w:sz w:val="18"/>
              </w:rPr>
              <w:t>Agent/workflow or legal-AI system-design scenario.</w:t>
            </w:r>
          </w:p>
        </w:tc>
      </w:tr>
      <w:tr>
        <w:trPr>
          <w:cantSplit/>
        </w:trPr>
        <w:tc>
          <w:tcPr>
            <w:tcW w:type="dxa" w:w="1728"/>
            <w:shd w:fill="F3F6F9"/>
            <w:tcMar>
              <w:top w:w="85" w:type="dxa"/>
              <w:start w:w="95" w:type="dxa"/>
              <w:bottom w:w="85" w:type="dxa"/>
              <w:end w:w="95" w:type="dxa"/>
            </w:tcMar>
            <w:vAlign w:val="center"/>
          </w:tcPr>
          <w:p>
            <w:pPr>
              <w:spacing w:after="0" w:before="0"/>
            </w:pPr>
            <w:r/>
            <w:r>
              <w:rPr>
                <w:rFonts w:ascii="Aptos" w:hAnsi="Aptos"/>
                <w:b/>
                <w:color w:val="18365D"/>
                <w:sz w:val="18"/>
              </w:rPr>
              <w:t>50-60 min</w:t>
            </w:r>
          </w:p>
        </w:tc>
        <w:tc>
          <w:tcPr>
            <w:tcW w:type="dxa" w:w="8640"/>
            <w:tcMar>
              <w:top w:w="85" w:type="dxa"/>
              <w:start w:w="95" w:type="dxa"/>
              <w:bottom w:w="85" w:type="dxa"/>
              <w:end w:w="95" w:type="dxa"/>
            </w:tcMar>
            <w:vAlign w:val="center"/>
          </w:tcPr>
          <w:p>
            <w:pPr>
              <w:spacing w:after="0" w:before="0"/>
            </w:pPr>
            <w:r/>
            <w:r>
              <w:rPr>
                <w:rFonts w:ascii="Aptos" w:hAnsi="Aptos"/>
                <w:b w:val="0"/>
                <w:sz w:val="18"/>
              </w:rPr>
              <w:t>Trade-offs, your questions, next steps.</w:t>
            </w:r>
          </w:p>
        </w:tc>
      </w:tr>
    </w:tbl>
    <w:p>
      <w:pPr>
        <w:spacing w:after="0"/>
      </w:pPr>
    </w:p>
    <w:p>
      <w:pPr>
        <w:pStyle w:val="Heading1"/>
        <w:keepNext/>
        <w:spacing w:before="140" w:after="100"/>
      </w:pPr>
      <w:r>
        <w:t>6. Your Four Reusable Evidence Stories</w:t>
      </w:r>
    </w:p>
    <w:p>
      <w:pPr>
        <w:pStyle w:val="ListBullet"/>
        <w:spacing w:after="24" w:line="240" w:lineRule="auto"/>
      </w:pPr>
      <w:r>
        <w:rPr>
          <w:rFonts w:ascii="Aptos" w:hAnsi="Aptos"/>
          <w:sz w:val="18"/>
        </w:rPr>
        <w:t>Pemberton - requirements to production: converted spreadsheet-driven financial models into typed Python/FastAPI services with validation, persistence, tests and a user-facing application.</w:t>
      </w:r>
    </w:p>
    <w:p>
      <w:pPr>
        <w:pStyle w:val="ListBullet"/>
        <w:spacing w:after="24" w:line="240" w:lineRule="auto"/>
      </w:pPr>
      <w:r>
        <w:rPr>
          <w:rFonts w:ascii="Aptos" w:hAnsi="Aptos"/>
          <w:sz w:val="18"/>
        </w:rPr>
        <w:t>illio - design/build: cloud-native Python services and AWS data architecture; good evidence for API design, orchestration, deployment and operational ownership.</w:t>
      </w:r>
    </w:p>
    <w:p>
      <w:pPr>
        <w:pStyle w:val="ListBullet"/>
        <w:spacing w:after="24" w:line="240" w:lineRule="auto"/>
      </w:pPr>
      <w:r>
        <w:rPr>
          <w:rFonts w:ascii="Aptos" w:hAnsi="Aptos"/>
          <w:sz w:val="18"/>
        </w:rPr>
        <w:t>Brevan Howard - production discipline: front-office data/backend services, multiple stores, orchestration, containers, CI/CD and demanding users.</w:t>
      </w:r>
    </w:p>
    <w:p>
      <w:pPr>
        <w:pStyle w:val="ListBullet"/>
        <w:spacing w:after="24" w:line="240" w:lineRule="auto"/>
      </w:pPr>
      <w:r>
        <w:rPr>
          <w:rFonts w:ascii="Aptos" w:hAnsi="Aptos"/>
          <w:sz w:val="18"/>
        </w:rPr>
        <w:t>BlackRock - modelling + scale: quantitative workflows, investment models and large-scale data engineering; use to show you understand model outputs must operate inside controlled production systems.</w:t>
      </w:r>
    </w:p>
    <w:p>
      <w:pPr>
        <w:pStyle w:val="Heading1"/>
        <w:keepNext/>
        <w:spacing w:before="140" w:after="100"/>
      </w:pPr>
      <w:r>
        <w:t>7. Python - Core Technical Revision</w:t>
      </w:r>
    </w:p>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2232"/>
            <w:shd w:fill="18365D"/>
            <w:tcMar>
              <w:top w:w="85" w:type="dxa"/>
              <w:start w:w="95" w:type="dxa"/>
              <w:bottom w:w="85" w:type="dxa"/>
              <w:end w:w="95" w:type="dxa"/>
            </w:tcMar>
            <w:vAlign w:val="center"/>
          </w:tcPr>
          <w:p>
            <w:pPr>
              <w:spacing w:after="0" w:before="0"/>
            </w:pPr>
            <w:r/>
            <w:r>
              <w:rPr>
                <w:rFonts w:ascii="Aptos" w:hAnsi="Aptos"/>
                <w:b/>
                <w:color w:val="FFFFFF"/>
                <w:sz w:val="18"/>
              </w:rPr>
              <w:t>Concept</w:t>
            </w:r>
          </w:p>
        </w:tc>
        <w:tc>
          <w:tcPr>
            <w:tcW w:type="dxa" w:w="8136"/>
            <w:shd w:fill="18365D"/>
            <w:tcMar>
              <w:top w:w="85" w:type="dxa"/>
              <w:start w:w="95" w:type="dxa"/>
              <w:bottom w:w="85" w:type="dxa"/>
              <w:end w:w="95" w:type="dxa"/>
            </w:tcMar>
            <w:vAlign w:val="center"/>
          </w:tcPr>
          <w:p>
            <w:pPr>
              <w:spacing w:after="0" w:before="0"/>
            </w:pPr>
            <w:r/>
            <w:r>
              <w:rPr>
                <w:rFonts w:ascii="Aptos" w:hAnsi="Aptos"/>
                <w:b/>
                <w:color w:val="FFFFFF"/>
                <w:sz w:val="18"/>
              </w:rPr>
              <w:t>Interview answer</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List vs tuple</w:t>
            </w:r>
          </w:p>
        </w:tc>
        <w:tc>
          <w:tcPr>
            <w:tcW w:type="dxa" w:w="8136"/>
            <w:tcMar>
              <w:top w:w="85" w:type="dxa"/>
              <w:start w:w="95" w:type="dxa"/>
              <w:bottom w:w="85" w:type="dxa"/>
              <w:end w:w="95" w:type="dxa"/>
            </w:tcMar>
            <w:vAlign w:val="center"/>
          </w:tcPr>
          <w:p>
            <w:pPr>
              <w:spacing w:after="0" w:before="0"/>
            </w:pPr>
            <w:r/>
            <w:r>
              <w:rPr>
                <w:rFonts w:ascii="Aptos" w:hAnsi="Aptos"/>
                <w:b w:val="0"/>
                <w:sz w:val="17"/>
              </w:rPr>
              <w:t>List is mutable; tuple is immutable and useful for fixed/hashable structures.</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dict / set</w:t>
            </w:r>
          </w:p>
        </w:tc>
        <w:tc>
          <w:tcPr>
            <w:tcW w:type="dxa" w:w="8136"/>
            <w:tcMar>
              <w:top w:w="85" w:type="dxa"/>
              <w:start w:w="95" w:type="dxa"/>
              <w:bottom w:w="85" w:type="dxa"/>
              <w:end w:w="95" w:type="dxa"/>
            </w:tcMar>
            <w:vAlign w:val="center"/>
          </w:tcPr>
          <w:p>
            <w:pPr>
              <w:spacing w:after="0" w:before="0"/>
            </w:pPr>
            <w:r/>
            <w:r>
              <w:rPr>
                <w:rFonts w:ascii="Aptos" w:hAnsi="Aptos"/>
                <w:b w:val="0"/>
                <w:sz w:val="17"/>
              </w:rPr>
              <w:t>Hash-based average O(1) lookup; set is ideal for membership/deduplication.</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Generator</w:t>
            </w:r>
          </w:p>
        </w:tc>
        <w:tc>
          <w:tcPr>
            <w:tcW w:type="dxa" w:w="8136"/>
            <w:tcMar>
              <w:top w:w="85" w:type="dxa"/>
              <w:start w:w="95" w:type="dxa"/>
              <w:bottom w:w="85" w:type="dxa"/>
              <w:end w:w="95" w:type="dxa"/>
            </w:tcMar>
            <w:vAlign w:val="center"/>
          </w:tcPr>
          <w:p>
            <w:pPr>
              <w:spacing w:after="0" w:before="0"/>
            </w:pPr>
            <w:r/>
            <w:r>
              <w:rPr>
                <w:rFonts w:ascii="Aptos" w:hAnsi="Aptos"/>
                <w:b w:val="0"/>
                <w:sz w:val="17"/>
              </w:rPr>
              <w:t>Lazy iteration using yield; useful for large document streams because it avoids materialising everything in memory.</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Iterator</w:t>
            </w:r>
          </w:p>
        </w:tc>
        <w:tc>
          <w:tcPr>
            <w:tcW w:type="dxa" w:w="8136"/>
            <w:tcMar>
              <w:top w:w="85" w:type="dxa"/>
              <w:start w:w="95" w:type="dxa"/>
              <w:bottom w:w="85" w:type="dxa"/>
              <w:end w:w="95" w:type="dxa"/>
            </w:tcMar>
            <w:vAlign w:val="center"/>
          </w:tcPr>
          <w:p>
            <w:pPr>
              <w:spacing w:after="0" w:before="0"/>
            </w:pPr>
            <w:r/>
            <w:r>
              <w:rPr>
                <w:rFonts w:ascii="Aptos" w:hAnsi="Aptos"/>
                <w:b w:val="0"/>
                <w:sz w:val="17"/>
              </w:rPr>
              <w:t>Object implementing __iter__ / __next__; generators are a convenient iterator implementation.</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Decorator</w:t>
            </w:r>
          </w:p>
        </w:tc>
        <w:tc>
          <w:tcPr>
            <w:tcW w:type="dxa" w:w="8136"/>
            <w:tcMar>
              <w:top w:w="85" w:type="dxa"/>
              <w:start w:w="95" w:type="dxa"/>
              <w:bottom w:w="85" w:type="dxa"/>
              <w:end w:w="95" w:type="dxa"/>
            </w:tcMar>
            <w:vAlign w:val="center"/>
          </w:tcPr>
          <w:p>
            <w:pPr>
              <w:spacing w:after="0" w:before="0"/>
            </w:pPr>
            <w:r/>
            <w:r>
              <w:rPr>
                <w:rFonts w:ascii="Aptos" w:hAnsi="Aptos"/>
                <w:b w:val="0"/>
                <w:sz w:val="17"/>
              </w:rPr>
              <w:t>Wraps function/class behaviour; common for auth, tracing, caching or retries.</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Context manager</w:t>
            </w:r>
          </w:p>
        </w:tc>
        <w:tc>
          <w:tcPr>
            <w:tcW w:type="dxa" w:w="8136"/>
            <w:tcMar>
              <w:top w:w="85" w:type="dxa"/>
              <w:start w:w="95" w:type="dxa"/>
              <w:bottom w:w="85" w:type="dxa"/>
              <w:end w:w="95" w:type="dxa"/>
            </w:tcMar>
            <w:vAlign w:val="center"/>
          </w:tcPr>
          <w:p>
            <w:pPr>
              <w:spacing w:after="0" w:before="0"/>
            </w:pPr>
            <w:r/>
            <w:r>
              <w:rPr>
                <w:rFonts w:ascii="Aptos" w:hAnsi="Aptos"/>
                <w:b w:val="0"/>
                <w:sz w:val="17"/>
              </w:rPr>
              <w:t>Controls setup/cleanup via with; ideal for DB sessions, files, locks and tracing spans.</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Dataclass vs Pydantic</w:t>
            </w:r>
          </w:p>
        </w:tc>
        <w:tc>
          <w:tcPr>
            <w:tcW w:type="dxa" w:w="8136"/>
            <w:tcMar>
              <w:top w:w="85" w:type="dxa"/>
              <w:start w:w="95" w:type="dxa"/>
              <w:bottom w:w="85" w:type="dxa"/>
              <w:end w:w="95" w:type="dxa"/>
            </w:tcMar>
            <w:vAlign w:val="center"/>
          </w:tcPr>
          <w:p>
            <w:pPr>
              <w:spacing w:after="0" w:before="0"/>
            </w:pPr>
            <w:r/>
            <w:r>
              <w:rPr>
                <w:rFonts w:ascii="Aptos" w:hAnsi="Aptos"/>
                <w:b w:val="0"/>
                <w:sz w:val="17"/>
              </w:rPr>
              <w:t>Dataclass is lightweight Python data modelling; Pydantic adds parsing/validation/serialisation and works naturally with FastAPI.</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Typing</w:t>
            </w:r>
          </w:p>
        </w:tc>
        <w:tc>
          <w:tcPr>
            <w:tcW w:type="dxa" w:w="8136"/>
            <w:tcMar>
              <w:top w:w="85" w:type="dxa"/>
              <w:start w:w="95" w:type="dxa"/>
              <w:bottom w:w="85" w:type="dxa"/>
              <w:end w:w="95" w:type="dxa"/>
            </w:tcMar>
            <w:vAlign w:val="center"/>
          </w:tcPr>
          <w:p>
            <w:pPr>
              <w:spacing w:after="0" w:before="0"/>
            </w:pPr>
            <w:r/>
            <w:r>
              <w:rPr>
                <w:rFonts w:ascii="Aptos" w:hAnsi="Aptos"/>
                <w:b w:val="0"/>
                <w:sz w:val="17"/>
              </w:rPr>
              <w:t>Type hints improve interfaces, IDE/static analysis and maintainability; not runtime enforcement by themselves.</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Shallow vs deep copy</w:t>
            </w:r>
          </w:p>
        </w:tc>
        <w:tc>
          <w:tcPr>
            <w:tcW w:type="dxa" w:w="8136"/>
            <w:tcMar>
              <w:top w:w="85" w:type="dxa"/>
              <w:start w:w="95" w:type="dxa"/>
              <w:bottom w:w="85" w:type="dxa"/>
              <w:end w:w="95" w:type="dxa"/>
            </w:tcMar>
            <w:vAlign w:val="center"/>
          </w:tcPr>
          <w:p>
            <w:pPr>
              <w:spacing w:after="0" w:before="0"/>
            </w:pPr>
            <w:r/>
            <w:r>
              <w:rPr>
                <w:rFonts w:ascii="Aptos" w:hAnsi="Aptos"/>
                <w:b w:val="0"/>
                <w:sz w:val="17"/>
              </w:rPr>
              <w:t>Shallow copies outer container while nested references remain shared; deep copy recursively duplicates.</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GIL</w:t>
            </w:r>
          </w:p>
        </w:tc>
        <w:tc>
          <w:tcPr>
            <w:tcW w:type="dxa" w:w="8136"/>
            <w:tcMar>
              <w:top w:w="85" w:type="dxa"/>
              <w:start w:w="95" w:type="dxa"/>
              <w:bottom w:w="85" w:type="dxa"/>
              <w:end w:w="95" w:type="dxa"/>
            </w:tcMar>
            <w:vAlign w:val="center"/>
          </w:tcPr>
          <w:p>
            <w:pPr>
              <w:spacing w:after="0" w:before="0"/>
            </w:pPr>
            <w:r/>
            <w:r>
              <w:rPr>
                <w:rFonts w:ascii="Aptos" w:hAnsi="Aptos"/>
                <w:b w:val="0"/>
                <w:sz w:val="17"/>
              </w:rPr>
              <w:t>CPython allows one thread to execute Python bytecode at a time; threads still work well for I/O-bound work.</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asyncio</w:t>
            </w:r>
          </w:p>
        </w:tc>
        <w:tc>
          <w:tcPr>
            <w:tcW w:type="dxa" w:w="8136"/>
            <w:tcMar>
              <w:top w:w="85" w:type="dxa"/>
              <w:start w:w="95" w:type="dxa"/>
              <w:bottom w:w="85" w:type="dxa"/>
              <w:end w:w="95" w:type="dxa"/>
            </w:tcMar>
            <w:vAlign w:val="center"/>
          </w:tcPr>
          <w:p>
            <w:pPr>
              <w:spacing w:after="0" w:before="0"/>
            </w:pPr>
            <w:r/>
            <w:r>
              <w:rPr>
                <w:rFonts w:ascii="Aptos" w:hAnsi="Aptos"/>
                <w:b w:val="0"/>
                <w:sz w:val="17"/>
              </w:rPr>
              <w:t>Single-threaded cooperative concurrency for high-volume I/O. Never block the event loop with slow synchronous CPU/I/O work.</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Multiprocessing</w:t>
            </w:r>
          </w:p>
        </w:tc>
        <w:tc>
          <w:tcPr>
            <w:tcW w:type="dxa" w:w="8136"/>
            <w:tcMar>
              <w:top w:w="85" w:type="dxa"/>
              <w:start w:w="95" w:type="dxa"/>
              <w:bottom w:w="85" w:type="dxa"/>
              <w:end w:w="95" w:type="dxa"/>
            </w:tcMar>
            <w:vAlign w:val="center"/>
          </w:tcPr>
          <w:p>
            <w:pPr>
              <w:spacing w:after="0" w:before="0"/>
            </w:pPr>
            <w:r/>
            <w:r>
              <w:rPr>
                <w:rFonts w:ascii="Aptos" w:hAnsi="Aptos"/>
                <w:b w:val="0"/>
                <w:sz w:val="17"/>
              </w:rPr>
              <w:t>Separate processes for CPU-bound Python workloads; higher communication/memory overhead.</w:t>
            </w:r>
          </w:p>
        </w:tc>
      </w:tr>
    </w:tbl>
    <w:p>
      <w:pPr>
        <w:spacing w:after="0"/>
      </w:pPr>
    </w:p>
    <w:p>
      <w:pPr>
        <w:pStyle w:val="Heading1"/>
        <w:keepNext/>
        <w:spacing w:before="140" w:after="100"/>
      </w:pPr>
      <w:r>
        <w:t>8. Python Question: Process 10,000 Legal Documents</w:t>
      </w:r>
    </w:p>
    <w:p>
      <w:pPr>
        <w:spacing w:after="60" w:line="245" w:lineRule="auto"/>
      </w:pPr>
      <w:r>
        <w:rPr>
          <w:rFonts w:ascii="Aptos" w:hAnsi="Aptos"/>
          <w:i w:val="0"/>
          <w:sz w:val="19"/>
        </w:rPr>
        <w:t>I would not load every document into memory. I'd stream document references, parse/chunk incrementally, bound concurrency for network/model calls, persist intermediate state, and make each document operation idempotent. CPU-heavy parsing can use worker processes; external API/LLM calls are I/O-bound and suit async workers. For production, I would use a queue so the web API is not coupled to a long-running batch.</w:t>
      </w:r>
    </w:p>
    <w:p>
      <w:pPr>
        <w:pStyle w:val="Heading1"/>
        <w:keepNext/>
        <w:spacing w:before="140" w:after="100"/>
      </w:pPr>
      <w:r>
        <w:t>9. Error Handling</w:t>
      </w:r>
    </w:p>
    <w:p>
      <w:pPr>
        <w:pStyle w:val="ListBullet"/>
        <w:spacing w:after="24" w:line="240" w:lineRule="auto"/>
      </w:pPr>
      <w:r>
        <w:rPr>
          <w:rFonts w:ascii="Aptos" w:hAnsi="Aptos"/>
          <w:sz w:val="18"/>
        </w:rPr>
        <w:t>Catch expected exception types; never use a blanket except that silently drops a document.</w:t>
      </w:r>
    </w:p>
    <w:p>
      <w:pPr>
        <w:pStyle w:val="ListBullet"/>
        <w:spacing w:after="24" w:line="240" w:lineRule="auto"/>
      </w:pPr>
      <w:r>
        <w:rPr>
          <w:rFonts w:ascii="Aptos" w:hAnsi="Aptos"/>
          <w:sz w:val="18"/>
        </w:rPr>
        <w:t>Distinguish retryable failures (429, timeout, transient 5xx) from permanent failures (invalid schema, unsupported file, permission denial).</w:t>
      </w:r>
    </w:p>
    <w:p>
      <w:pPr>
        <w:pStyle w:val="ListBullet"/>
        <w:spacing w:after="24" w:line="240" w:lineRule="auto"/>
      </w:pPr>
      <w:r>
        <w:rPr>
          <w:rFonts w:ascii="Aptos" w:hAnsi="Aptos"/>
          <w:sz w:val="18"/>
        </w:rPr>
        <w:t>Use bounded exponential backoff with jitter; preserve an idempotency key/job state so retries do not duplicate side effects.</w:t>
      </w:r>
    </w:p>
    <w:p>
      <w:pPr>
        <w:pStyle w:val="ListBullet"/>
        <w:spacing w:after="24" w:line="240" w:lineRule="auto"/>
      </w:pPr>
      <w:r>
        <w:rPr>
          <w:rFonts w:ascii="Aptos" w:hAnsi="Aptos"/>
          <w:sz w:val="18"/>
        </w:rPr>
        <w:t>Quarantine failed documents with enough context to reprocess; expose metrics and actionable logs.</w:t>
      </w:r>
    </w:p>
    <w:p>
      <w:pPr>
        <w:pStyle w:val="Heading1"/>
        <w:keepNext/>
        <w:spacing w:before="140" w:after="100"/>
      </w:pPr>
      <w:r>
        <w:t>10. FastAPI and Backend Architecture</w:t>
      </w:r>
    </w:p>
    <w:p>
      <w:pPr>
        <w:spacing w:after="60" w:line="245" w:lineRule="auto"/>
      </w:pPr>
      <w:r>
        <w:rPr>
          <w:rFonts w:ascii="Aptos" w:hAnsi="Aptos"/>
          <w:i/>
          <w:sz w:val="18"/>
        </w:rPr>
        <w:t>A strong answer should sound like backend engineering, not just “I can create an endpoint”.</w:t>
      </w:r>
    </w:p>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2232"/>
            <w:shd w:fill="18365D"/>
            <w:tcMar>
              <w:top w:w="85" w:type="dxa"/>
              <w:start w:w="95" w:type="dxa"/>
              <w:bottom w:w="85" w:type="dxa"/>
              <w:end w:w="95" w:type="dxa"/>
            </w:tcMar>
            <w:vAlign w:val="center"/>
          </w:tcPr>
          <w:p>
            <w:pPr>
              <w:spacing w:after="0" w:before="0"/>
            </w:pPr>
            <w:r/>
            <w:r>
              <w:rPr>
                <w:rFonts w:ascii="Aptos" w:hAnsi="Aptos"/>
                <w:b/>
                <w:color w:val="FFFFFF"/>
                <w:sz w:val="18"/>
              </w:rPr>
              <w:t>Area</w:t>
            </w:r>
          </w:p>
        </w:tc>
        <w:tc>
          <w:tcPr>
            <w:tcW w:type="dxa" w:w="8136"/>
            <w:shd w:fill="18365D"/>
            <w:tcMar>
              <w:top w:w="85" w:type="dxa"/>
              <w:start w:w="95" w:type="dxa"/>
              <w:bottom w:w="85" w:type="dxa"/>
              <w:end w:w="95" w:type="dxa"/>
            </w:tcMar>
            <w:vAlign w:val="center"/>
          </w:tcPr>
          <w:p>
            <w:pPr>
              <w:spacing w:after="0" w:before="0"/>
            </w:pPr>
            <w:r/>
            <w:r>
              <w:rPr>
                <w:rFonts w:ascii="Aptos" w:hAnsi="Aptos"/>
                <w:b/>
                <w:color w:val="FFFFFF"/>
                <w:sz w:val="18"/>
              </w:rPr>
              <w:t>Good answer</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Request validation</w:t>
            </w:r>
          </w:p>
        </w:tc>
        <w:tc>
          <w:tcPr>
            <w:tcW w:type="dxa" w:w="8136"/>
            <w:tcMar>
              <w:top w:w="85" w:type="dxa"/>
              <w:start w:w="95" w:type="dxa"/>
              <w:bottom w:w="85" w:type="dxa"/>
              <w:end w:w="95" w:type="dxa"/>
            </w:tcMar>
            <w:vAlign w:val="center"/>
          </w:tcPr>
          <w:p>
            <w:pPr>
              <w:spacing w:after="0" w:before="0"/>
            </w:pPr>
            <w:r/>
            <w:r>
              <w:rPr>
                <w:rFonts w:ascii="Aptos" w:hAnsi="Aptos"/>
                <w:b w:val="0"/>
                <w:sz w:val="17"/>
              </w:rPr>
              <w:t>Pydantic models; reject malformed inputs at the boundary; keep domain validation separate where appropriate.</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Dependency injection</w:t>
            </w:r>
          </w:p>
        </w:tc>
        <w:tc>
          <w:tcPr>
            <w:tcW w:type="dxa" w:w="8136"/>
            <w:tcMar>
              <w:top w:w="85" w:type="dxa"/>
              <w:start w:w="95" w:type="dxa"/>
              <w:bottom w:w="85" w:type="dxa"/>
              <w:end w:w="95" w:type="dxa"/>
            </w:tcMar>
            <w:vAlign w:val="center"/>
          </w:tcPr>
          <w:p>
            <w:pPr>
              <w:spacing w:after="0" w:before="0"/>
            </w:pPr>
            <w:r/>
            <w:r>
              <w:rPr>
                <w:rFonts w:ascii="Aptos" w:hAnsi="Aptos"/>
                <w:b w:val="0"/>
                <w:sz w:val="17"/>
              </w:rPr>
              <w:t>Use FastAPI dependencies for auth, DB sessions, configuration and reusable cross-cutting concerns.</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Async endpoints</w:t>
            </w:r>
          </w:p>
        </w:tc>
        <w:tc>
          <w:tcPr>
            <w:tcW w:type="dxa" w:w="8136"/>
            <w:tcMar>
              <w:top w:w="85" w:type="dxa"/>
              <w:start w:w="95" w:type="dxa"/>
              <w:bottom w:w="85" w:type="dxa"/>
              <w:end w:w="95" w:type="dxa"/>
            </w:tcMar>
            <w:vAlign w:val="center"/>
          </w:tcPr>
          <w:p>
            <w:pPr>
              <w:spacing w:after="0" w:before="0"/>
            </w:pPr>
            <w:r/>
            <w:r>
              <w:rPr>
                <w:rFonts w:ascii="Aptos" w:hAnsi="Aptos"/>
                <w:b w:val="0"/>
                <w:sz w:val="17"/>
              </w:rPr>
              <w:t>Use async when dependencies are async/I/O-bound. Do not call blocking libraries directly on the event loop.</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Long-running AI task</w:t>
            </w:r>
          </w:p>
        </w:tc>
        <w:tc>
          <w:tcPr>
            <w:tcW w:type="dxa" w:w="8136"/>
            <w:tcMar>
              <w:top w:w="85" w:type="dxa"/>
              <w:start w:w="95" w:type="dxa"/>
              <w:bottom w:w="85" w:type="dxa"/>
              <w:end w:w="95" w:type="dxa"/>
            </w:tcMar>
            <w:vAlign w:val="center"/>
          </w:tcPr>
          <w:p>
            <w:pPr>
              <w:spacing w:after="0" w:before="0"/>
            </w:pPr>
            <w:r/>
            <w:r>
              <w:rPr>
                <w:rFonts w:ascii="Aptos" w:hAnsi="Aptos"/>
                <w:b w:val="0"/>
                <w:sz w:val="17"/>
              </w:rPr>
              <w:t>Return 202 Accepted + job_id; enqueue work; worker updates job state; client polls/streams status.</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Structured output</w:t>
            </w:r>
          </w:p>
        </w:tc>
        <w:tc>
          <w:tcPr>
            <w:tcW w:type="dxa" w:w="8136"/>
            <w:tcMar>
              <w:top w:w="85" w:type="dxa"/>
              <w:start w:w="95" w:type="dxa"/>
              <w:bottom w:w="85" w:type="dxa"/>
              <w:end w:w="95" w:type="dxa"/>
            </w:tcMar>
            <w:vAlign w:val="center"/>
          </w:tcPr>
          <w:p>
            <w:pPr>
              <w:spacing w:after="0" w:before="0"/>
            </w:pPr>
            <w:r/>
            <w:r>
              <w:rPr>
                <w:rFonts w:ascii="Aptos" w:hAnsi="Aptos"/>
                <w:b w:val="0"/>
                <w:sz w:val="17"/>
              </w:rPr>
              <w:t>Ask model for schema-constrained JSON; validate again with Pydantic before writing or invoking downstream actions.</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Idempotency</w:t>
            </w:r>
          </w:p>
        </w:tc>
        <w:tc>
          <w:tcPr>
            <w:tcW w:type="dxa" w:w="8136"/>
            <w:tcMar>
              <w:top w:w="85" w:type="dxa"/>
              <w:start w:w="95" w:type="dxa"/>
              <w:bottom w:w="85" w:type="dxa"/>
              <w:end w:w="95" w:type="dxa"/>
            </w:tcMar>
            <w:vAlign w:val="center"/>
          </w:tcPr>
          <w:p>
            <w:pPr>
              <w:spacing w:after="0" w:before="0"/>
            </w:pPr>
            <w:r/>
            <w:r>
              <w:rPr>
                <w:rFonts w:ascii="Aptos" w:hAnsi="Aptos"/>
                <w:b w:val="0"/>
                <w:sz w:val="17"/>
              </w:rPr>
              <w:t>Client/job idempotency key prevents duplicate processing when requests or workers retry.</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AuthN/AuthZ</w:t>
            </w:r>
          </w:p>
        </w:tc>
        <w:tc>
          <w:tcPr>
            <w:tcW w:type="dxa" w:w="8136"/>
            <w:tcMar>
              <w:top w:w="85" w:type="dxa"/>
              <w:start w:w="95" w:type="dxa"/>
              <w:bottom w:w="85" w:type="dxa"/>
              <w:end w:w="95" w:type="dxa"/>
            </w:tcMar>
            <w:vAlign w:val="center"/>
          </w:tcPr>
          <w:p>
            <w:pPr>
              <w:spacing w:after="0" w:before="0"/>
            </w:pPr>
            <w:r/>
            <w:r>
              <w:rPr>
                <w:rFonts w:ascii="Aptos" w:hAnsi="Aptos"/>
                <w:b w:val="0"/>
                <w:sz w:val="17"/>
              </w:rPr>
              <w:t>Authenticate identity, then authorise tenant/matter/document access for every read/tool call.</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Observability</w:t>
            </w:r>
          </w:p>
        </w:tc>
        <w:tc>
          <w:tcPr>
            <w:tcW w:type="dxa" w:w="8136"/>
            <w:tcMar>
              <w:top w:w="85" w:type="dxa"/>
              <w:start w:w="95" w:type="dxa"/>
              <w:bottom w:w="85" w:type="dxa"/>
              <w:end w:w="95" w:type="dxa"/>
            </w:tcMar>
            <w:vAlign w:val="center"/>
          </w:tcPr>
          <w:p>
            <w:pPr>
              <w:spacing w:after="0" w:before="0"/>
            </w:pPr>
            <w:r/>
            <w:r>
              <w:rPr>
                <w:rFonts w:ascii="Aptos" w:hAnsi="Aptos"/>
                <w:b w:val="0"/>
                <w:sz w:val="17"/>
              </w:rPr>
              <w:t>Correlation ID across API -&gt; queue -&gt; retrieval -&gt; model -&gt; persistence; metrics for latency, errors, token usage and cost.</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Versioning</w:t>
            </w:r>
          </w:p>
        </w:tc>
        <w:tc>
          <w:tcPr>
            <w:tcW w:type="dxa" w:w="8136"/>
            <w:tcMar>
              <w:top w:w="85" w:type="dxa"/>
              <w:start w:w="95" w:type="dxa"/>
              <w:bottom w:w="85" w:type="dxa"/>
              <w:end w:w="95" w:type="dxa"/>
            </w:tcMar>
            <w:vAlign w:val="center"/>
          </w:tcPr>
          <w:p>
            <w:pPr>
              <w:spacing w:after="0" w:before="0"/>
            </w:pPr>
            <w:r/>
            <w:r>
              <w:rPr>
                <w:rFonts w:ascii="Aptos" w:hAnsi="Aptos"/>
                <w:b w:val="0"/>
                <w:sz w:val="17"/>
              </w:rPr>
              <w:t>Version APIs, prompt/config/model where behaviour is contract-sensitive; retain enough metadata to reproduce an output.</w:t>
            </w:r>
          </w:p>
        </w:tc>
      </w:tr>
    </w:tbl>
    <w:p>
      <w:pPr>
        <w:spacing w:after="0"/>
      </w:pPr>
    </w:p>
    <w:p>
      <w:pPr>
        <w:pStyle w:val="Heading1"/>
        <w:keepNext/>
        <w:spacing w:before="140" w:after="100"/>
      </w:pPr>
      <w:r>
        <w:t>11. Example: Asynchronous Legal-Analysis Job</w:t>
      </w:r>
    </w:p>
    <w:tbl>
      <w:tblPr>
        <w:tblStyle w:val="TableGrid"/>
        <w:tblW w:type="auto" w:w="0"/>
        <w:tblLook w:firstColumn="1" w:firstRow="1" w:lastColumn="0" w:lastRow="0" w:noHBand="0" w:noVBand="1" w:val="04A0"/>
      </w:tblPr>
      <w:tblGrid>
        <w:gridCol w:w="10282"/>
      </w:tblGrid>
      <w:tr>
        <w:trPr>
          <w:cantSplit/>
        </w:trPr>
        <w:tc>
          <w:tcPr>
            <w:tcW w:type="dxa" w:w="10282"/>
            <w:shd w:fill="F7F7F7"/>
            <w:tcMar>
              <w:top w:w="90" w:type="dxa"/>
              <w:start w:w="110" w:type="dxa"/>
              <w:bottom w:w="90" w:type="dxa"/>
              <w:end w:w="110" w:type="dxa"/>
            </w:tcMar>
          </w:tcPr>
          <w:p>
            <w:pPr>
              <w:spacing w:after="0"/>
            </w:pPr>
            <w:r/>
            <w:r>
              <w:rPr>
                <w:rFonts w:ascii="Consolas" w:hAnsi="Consolas"/>
                <w:sz w:val="16"/>
              </w:rPr>
              <w:t>POST /v1/matters/{matter_id}/analysis</w:t>
            </w:r>
            <w:r>
              <w:br/>
            </w:r>
            <w:r>
              <w:rPr>
                <w:rFonts w:ascii="Consolas" w:hAnsi="Consolas"/>
                <w:sz w:val="16"/>
              </w:rPr>
              <w:t xml:space="preserve">  -&gt; authenticate + authorise matter</w:t>
            </w:r>
            <w:r>
              <w:br/>
            </w:r>
            <w:r>
              <w:rPr>
                <w:rFonts w:ascii="Consolas" w:hAnsi="Consolas"/>
                <w:sz w:val="16"/>
              </w:rPr>
              <w:t xml:space="preserve">  -&gt; validate request</w:t>
            </w:r>
            <w:r>
              <w:br/>
            </w:r>
            <w:r>
              <w:rPr>
                <w:rFonts w:ascii="Consolas" w:hAnsi="Consolas"/>
                <w:sz w:val="16"/>
              </w:rPr>
              <w:t xml:space="preserve">  -&gt; create job(status='queued', idempotency_key=...)</w:t>
            </w:r>
            <w:r>
              <w:br/>
            </w:r>
            <w:r>
              <w:rPr>
                <w:rFonts w:ascii="Consolas" w:hAnsi="Consolas"/>
                <w:sz w:val="16"/>
              </w:rPr>
              <w:t xml:space="preserve">  -&gt; enqueue {job_id, matter_id, document_ids, workflow_version}</w:t>
            </w:r>
            <w:r>
              <w:br/>
            </w:r>
            <w:r>
              <w:rPr>
                <w:rFonts w:ascii="Consolas" w:hAnsi="Consolas"/>
                <w:sz w:val="16"/>
              </w:rPr>
              <w:t xml:space="preserve">  -&gt; return 202 {job_id}</w:t>
            </w:r>
            <w:r>
              <w:br/>
            </w:r>
            <w:r>
              <w:rPr>
                <w:rFonts w:ascii="Consolas" w:hAnsi="Consolas"/>
                <w:sz w:val="16"/>
              </w:rPr>
            </w:r>
            <w:r>
              <w:br/>
            </w:r>
            <w:r>
              <w:rPr>
                <w:rFonts w:ascii="Consolas" w:hAnsi="Consolas"/>
                <w:sz w:val="16"/>
              </w:rPr>
              <w:t>worker</w:t>
            </w:r>
            <w:r>
              <w:br/>
            </w:r>
            <w:r>
              <w:rPr>
                <w:rFonts w:ascii="Consolas" w:hAnsi="Consolas"/>
                <w:sz w:val="16"/>
              </w:rPr>
              <w:t xml:space="preserve">  -&gt; load permitted documents</w:t>
            </w:r>
            <w:r>
              <w:br/>
            </w:r>
            <w:r>
              <w:rPr>
                <w:rFonts w:ascii="Consolas" w:hAnsi="Consolas"/>
                <w:sz w:val="16"/>
              </w:rPr>
              <w:t xml:space="preserve">  -&gt; retrieve / analyse / call model</w:t>
            </w:r>
            <w:r>
              <w:br/>
            </w:r>
            <w:r>
              <w:rPr>
                <w:rFonts w:ascii="Consolas" w:hAnsi="Consolas"/>
                <w:sz w:val="16"/>
              </w:rPr>
              <w:t xml:space="preserve">  -&gt; validate structured result</w:t>
            </w:r>
            <w:r>
              <w:br/>
            </w:r>
            <w:r>
              <w:rPr>
                <w:rFonts w:ascii="Consolas" w:hAnsi="Consolas"/>
                <w:sz w:val="16"/>
              </w:rPr>
              <w:t xml:space="preserve">  -&gt; persist result + provenance + model/prompt version</w:t>
            </w:r>
            <w:r>
              <w:br/>
            </w:r>
            <w:r>
              <w:rPr>
                <w:rFonts w:ascii="Consolas" w:hAnsi="Consolas"/>
                <w:sz w:val="16"/>
              </w:rPr>
              <w:t xml:space="preserve">  -&gt; mark job completed (or retry / failed)</w:t>
            </w:r>
          </w:p>
        </w:tc>
      </w:tr>
    </w:tbl>
    <w:p>
      <w:pPr>
        <w:spacing w:after="0"/>
      </w:pPr>
    </w:p>
    <w:p>
      <w:pPr>
        <w:pStyle w:val="Heading1"/>
        <w:keepNext/>
        <w:spacing w:before="140" w:after="100"/>
      </w:pPr>
      <w:r>
        <w:t>12. Async vs Threads vs Processes</w:t>
      </w:r>
    </w:p>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3528"/>
            <w:shd w:fill="18365D"/>
            <w:tcMar>
              <w:top w:w="85" w:type="dxa"/>
              <w:start w:w="95" w:type="dxa"/>
              <w:bottom w:w="85" w:type="dxa"/>
              <w:end w:w="95" w:type="dxa"/>
            </w:tcMar>
            <w:vAlign w:val="center"/>
          </w:tcPr>
          <w:p>
            <w:pPr>
              <w:spacing w:after="0" w:before="0"/>
            </w:pPr>
            <w:r/>
            <w:r>
              <w:rPr>
                <w:rFonts w:ascii="Aptos" w:hAnsi="Aptos"/>
                <w:b/>
                <w:color w:val="FFFFFF"/>
                <w:sz w:val="18"/>
              </w:rPr>
              <w:t>Workload</w:t>
            </w:r>
          </w:p>
        </w:tc>
        <w:tc>
          <w:tcPr>
            <w:tcW w:type="dxa" w:w="6840"/>
            <w:shd w:fill="18365D"/>
            <w:tcMar>
              <w:top w:w="85" w:type="dxa"/>
              <w:start w:w="95" w:type="dxa"/>
              <w:bottom w:w="85" w:type="dxa"/>
              <w:end w:w="95" w:type="dxa"/>
            </w:tcMar>
            <w:vAlign w:val="center"/>
          </w:tcPr>
          <w:p>
            <w:pPr>
              <w:spacing w:after="0" w:before="0"/>
            </w:pPr>
            <w:r/>
            <w:r>
              <w:rPr>
                <w:rFonts w:ascii="Aptos" w:hAnsi="Aptos"/>
                <w:b/>
                <w:color w:val="FFFFFF"/>
                <w:sz w:val="18"/>
              </w:rPr>
              <w:t>Default</w:t>
            </w:r>
          </w:p>
        </w:tc>
      </w:tr>
      <w:tr>
        <w:trPr>
          <w:cantSplit/>
        </w:trPr>
        <w:tc>
          <w:tcPr>
            <w:tcW w:type="dxa" w:w="3528"/>
            <w:shd w:fill="F3F6F9"/>
            <w:tcMar>
              <w:top w:w="85" w:type="dxa"/>
              <w:start w:w="95" w:type="dxa"/>
              <w:bottom w:w="85" w:type="dxa"/>
              <w:end w:w="95" w:type="dxa"/>
            </w:tcMar>
            <w:vAlign w:val="center"/>
          </w:tcPr>
          <w:p>
            <w:pPr>
              <w:spacing w:after="0" w:before="0"/>
            </w:pPr>
            <w:r/>
            <w:r>
              <w:rPr>
                <w:rFonts w:ascii="Aptos" w:hAnsi="Aptos"/>
                <w:b/>
                <w:color w:val="18365D"/>
                <w:sz w:val="18"/>
              </w:rPr>
              <w:t>Calling LLM/vector/database over network</w:t>
            </w:r>
          </w:p>
        </w:tc>
        <w:tc>
          <w:tcPr>
            <w:tcW w:type="dxa" w:w="6840"/>
            <w:tcMar>
              <w:top w:w="85" w:type="dxa"/>
              <w:start w:w="95" w:type="dxa"/>
              <w:bottom w:w="85" w:type="dxa"/>
              <w:end w:w="95" w:type="dxa"/>
            </w:tcMar>
            <w:vAlign w:val="center"/>
          </w:tcPr>
          <w:p>
            <w:pPr>
              <w:spacing w:after="0" w:before="0"/>
            </w:pPr>
            <w:r/>
            <w:r>
              <w:rPr>
                <w:rFonts w:ascii="Aptos" w:hAnsi="Aptos"/>
                <w:b w:val="0"/>
                <w:sz w:val="18"/>
              </w:rPr>
              <w:t>async I/O; bound concurrency with a semaphore</w:t>
            </w:r>
          </w:p>
        </w:tc>
      </w:tr>
      <w:tr>
        <w:trPr>
          <w:cantSplit/>
        </w:trPr>
        <w:tc>
          <w:tcPr>
            <w:tcW w:type="dxa" w:w="3528"/>
            <w:shd w:fill="F3F6F9"/>
            <w:tcMar>
              <w:top w:w="85" w:type="dxa"/>
              <w:start w:w="95" w:type="dxa"/>
              <w:bottom w:w="85" w:type="dxa"/>
              <w:end w:w="95" w:type="dxa"/>
            </w:tcMar>
            <w:vAlign w:val="center"/>
          </w:tcPr>
          <w:p>
            <w:pPr>
              <w:spacing w:after="0" w:before="0"/>
            </w:pPr>
            <w:r/>
            <w:r>
              <w:rPr>
                <w:rFonts w:ascii="Aptos" w:hAnsi="Aptos"/>
                <w:b/>
                <w:color w:val="18365D"/>
                <w:sz w:val="18"/>
              </w:rPr>
              <w:t>PDF parsing/OCR/CPU-heavy NLP</w:t>
            </w:r>
          </w:p>
        </w:tc>
        <w:tc>
          <w:tcPr>
            <w:tcW w:type="dxa" w:w="6840"/>
            <w:tcMar>
              <w:top w:w="85" w:type="dxa"/>
              <w:start w:w="95" w:type="dxa"/>
              <w:bottom w:w="85" w:type="dxa"/>
              <w:end w:w="95" w:type="dxa"/>
            </w:tcMar>
            <w:vAlign w:val="center"/>
          </w:tcPr>
          <w:p>
            <w:pPr>
              <w:spacing w:after="0" w:before="0"/>
            </w:pPr>
            <w:r/>
            <w:r>
              <w:rPr>
                <w:rFonts w:ascii="Aptos" w:hAnsi="Aptos"/>
                <w:b w:val="0"/>
                <w:sz w:val="18"/>
              </w:rPr>
              <w:t>process pool or dedicated workers</w:t>
            </w:r>
          </w:p>
        </w:tc>
      </w:tr>
      <w:tr>
        <w:trPr>
          <w:cantSplit/>
        </w:trPr>
        <w:tc>
          <w:tcPr>
            <w:tcW w:type="dxa" w:w="3528"/>
            <w:shd w:fill="F3F6F9"/>
            <w:tcMar>
              <w:top w:w="85" w:type="dxa"/>
              <w:start w:w="95" w:type="dxa"/>
              <w:bottom w:w="85" w:type="dxa"/>
              <w:end w:w="95" w:type="dxa"/>
            </w:tcMar>
            <w:vAlign w:val="center"/>
          </w:tcPr>
          <w:p>
            <w:pPr>
              <w:spacing w:after="0" w:before="0"/>
            </w:pPr>
            <w:r/>
            <w:r>
              <w:rPr>
                <w:rFonts w:ascii="Aptos" w:hAnsi="Aptos"/>
                <w:b/>
                <w:color w:val="18365D"/>
                <w:sz w:val="18"/>
              </w:rPr>
              <w:t>Blocking third-party SDK in async API</w:t>
            </w:r>
          </w:p>
        </w:tc>
        <w:tc>
          <w:tcPr>
            <w:tcW w:type="dxa" w:w="6840"/>
            <w:tcMar>
              <w:top w:w="85" w:type="dxa"/>
              <w:start w:w="95" w:type="dxa"/>
              <w:bottom w:w="85" w:type="dxa"/>
              <w:end w:w="95" w:type="dxa"/>
            </w:tcMar>
            <w:vAlign w:val="center"/>
          </w:tcPr>
          <w:p>
            <w:pPr>
              <w:spacing w:after="0" w:before="0"/>
            </w:pPr>
            <w:r/>
            <w:r>
              <w:rPr>
                <w:rFonts w:ascii="Aptos" w:hAnsi="Aptos"/>
                <w:b w:val="0"/>
                <w:sz w:val="18"/>
              </w:rPr>
              <w:t>thread pool or asynchronous SDK; do not block event loop</w:t>
            </w:r>
          </w:p>
        </w:tc>
      </w:tr>
      <w:tr>
        <w:trPr>
          <w:cantSplit/>
        </w:trPr>
        <w:tc>
          <w:tcPr>
            <w:tcW w:type="dxa" w:w="3528"/>
            <w:shd w:fill="F3F6F9"/>
            <w:tcMar>
              <w:top w:w="85" w:type="dxa"/>
              <w:start w:w="95" w:type="dxa"/>
              <w:bottom w:w="85" w:type="dxa"/>
              <w:end w:w="95" w:type="dxa"/>
            </w:tcMar>
            <w:vAlign w:val="center"/>
          </w:tcPr>
          <w:p>
            <w:pPr>
              <w:spacing w:after="0" w:before="0"/>
            </w:pPr>
            <w:r/>
            <w:r>
              <w:rPr>
                <w:rFonts w:ascii="Aptos" w:hAnsi="Aptos"/>
                <w:b/>
                <w:color w:val="18365D"/>
                <w:sz w:val="18"/>
              </w:rPr>
              <w:t>Very long workflow</w:t>
            </w:r>
          </w:p>
        </w:tc>
        <w:tc>
          <w:tcPr>
            <w:tcW w:type="dxa" w:w="6840"/>
            <w:tcMar>
              <w:top w:w="85" w:type="dxa"/>
              <w:start w:w="95" w:type="dxa"/>
              <w:bottom w:w="85" w:type="dxa"/>
              <w:end w:w="95" w:type="dxa"/>
            </w:tcMar>
            <w:vAlign w:val="center"/>
          </w:tcPr>
          <w:p>
            <w:pPr>
              <w:spacing w:after="0" w:before="0"/>
            </w:pPr>
            <w:r/>
            <w:r>
              <w:rPr>
                <w:rFonts w:ascii="Aptos" w:hAnsi="Aptos"/>
                <w:b w:val="0"/>
                <w:sz w:val="18"/>
              </w:rPr>
              <w:t>background queue/worker, not request thread</w:t>
            </w:r>
          </w:p>
        </w:tc>
      </w:tr>
    </w:tbl>
    <w:p>
      <w:pPr>
        <w:spacing w:after="0"/>
      </w:pPr>
    </w:p>
    <w:p>
      <w:pPr>
        <w:pStyle w:val="Heading1"/>
        <w:keepNext/>
        <w:spacing w:before="140" w:after="100"/>
      </w:pPr>
      <w:r>
        <w:t>13. Production Backend Reliability</w:t>
      </w:r>
    </w:p>
    <w:tbl>
      <w:tblPr>
        <w:tblW w:type="auto" w:w="0"/>
        <w:jc w:val="center"/>
        <w:tblLayout w:type="autofit"/>
        <w:tblLook w:firstColumn="1" w:firstRow="1" w:lastColumn="0" w:lastRow="0" w:noHBand="0" w:noVBand="1" w:val="04A0"/>
      </w:tblPr>
      <w:tblGrid>
        <w:gridCol w:w="10282"/>
      </w:tblGrid>
      <w:tr>
        <w:trPr>
          <w:cantSplit/>
        </w:trPr>
        <w:tc>
          <w:tcPr>
            <w:tcW w:type="dxa" w:w="10282"/>
            <w:shd w:fill="FFF4D6"/>
            <w:tcMar>
              <w:top w:w="120" w:type="dxa"/>
              <w:start w:w="140" w:type="dxa"/>
              <w:bottom w:w="120" w:type="dxa"/>
              <w:end w:w="140" w:type="dxa"/>
            </w:tcMar>
          </w:tcPr>
          <w:p>
            <w:pPr>
              <w:spacing w:after="40"/>
            </w:pPr>
            <w:r/>
            <w:r>
              <w:rPr>
                <w:rFonts w:ascii="Aptos" w:hAnsi="Aptos"/>
                <w:b/>
                <w:color w:val="18365D"/>
                <w:sz w:val="20"/>
              </w:rPr>
              <w:t>SENIOR MINDSET</w:t>
            </w:r>
          </w:p>
          <w:p>
            <w:pPr>
              <w:spacing w:after="0" w:line="240" w:lineRule="auto"/>
            </w:pPr>
            <w:r>
              <w:rPr>
                <w:rFonts w:ascii="Aptos" w:hAnsi="Aptos"/>
                <w:sz w:val="20"/>
              </w:rPr>
              <w:t>Assume networks fail, model providers throttle, workers restart, documents are malformed, users retry requests and external APIs change. Design the happy path and the recovery path together.</w:t>
            </w:r>
          </w:p>
        </w:tc>
      </w:tr>
    </w:tbl>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2232"/>
            <w:shd w:fill="18365D"/>
            <w:tcMar>
              <w:top w:w="85" w:type="dxa"/>
              <w:start w:w="95" w:type="dxa"/>
              <w:bottom w:w="85" w:type="dxa"/>
              <w:end w:w="95" w:type="dxa"/>
            </w:tcMar>
            <w:vAlign w:val="center"/>
          </w:tcPr>
          <w:p>
            <w:pPr>
              <w:spacing w:after="0" w:before="0"/>
            </w:pPr>
            <w:r/>
            <w:r>
              <w:rPr>
                <w:rFonts w:ascii="Aptos" w:hAnsi="Aptos"/>
                <w:b/>
                <w:color w:val="FFFFFF"/>
                <w:sz w:val="18"/>
              </w:rPr>
              <w:t>Pattern</w:t>
            </w:r>
          </w:p>
        </w:tc>
        <w:tc>
          <w:tcPr>
            <w:tcW w:type="dxa" w:w="8136"/>
            <w:shd w:fill="18365D"/>
            <w:tcMar>
              <w:top w:w="85" w:type="dxa"/>
              <w:start w:w="95" w:type="dxa"/>
              <w:bottom w:w="85" w:type="dxa"/>
              <w:end w:w="95" w:type="dxa"/>
            </w:tcMar>
            <w:vAlign w:val="center"/>
          </w:tcPr>
          <w:p>
            <w:pPr>
              <w:spacing w:after="0" w:before="0"/>
            </w:pPr>
            <w:r/>
            <w:r>
              <w:rPr>
                <w:rFonts w:ascii="Aptos" w:hAnsi="Aptos"/>
                <w:b/>
                <w:color w:val="FFFFFF"/>
                <w:sz w:val="18"/>
              </w:rPr>
              <w:t>Why it matters</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Timeouts</w:t>
            </w:r>
          </w:p>
        </w:tc>
        <w:tc>
          <w:tcPr>
            <w:tcW w:type="dxa" w:w="8136"/>
            <w:tcMar>
              <w:top w:w="85" w:type="dxa"/>
              <w:start w:w="95" w:type="dxa"/>
              <w:bottom w:w="85" w:type="dxa"/>
              <w:end w:w="95" w:type="dxa"/>
            </w:tcMar>
            <w:vAlign w:val="center"/>
          </w:tcPr>
          <w:p>
            <w:pPr>
              <w:spacing w:after="0" w:before="0"/>
            </w:pPr>
            <w:r/>
            <w:r>
              <w:rPr>
                <w:rFonts w:ascii="Aptos" w:hAnsi="Aptos"/>
                <w:b w:val="0"/>
                <w:sz w:val="17"/>
              </w:rPr>
              <w:t>Set explicit connect/read/model timeouts. Never allow an external call to hang indefinitely.</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Retries</w:t>
            </w:r>
          </w:p>
        </w:tc>
        <w:tc>
          <w:tcPr>
            <w:tcW w:type="dxa" w:w="8136"/>
            <w:tcMar>
              <w:top w:w="85" w:type="dxa"/>
              <w:start w:w="95" w:type="dxa"/>
              <w:bottom w:w="85" w:type="dxa"/>
              <w:end w:w="95" w:type="dxa"/>
            </w:tcMar>
            <w:vAlign w:val="center"/>
          </w:tcPr>
          <w:p>
            <w:pPr>
              <w:spacing w:after="0" w:before="0"/>
            </w:pPr>
            <w:r/>
            <w:r>
              <w:rPr>
                <w:rFonts w:ascii="Aptos" w:hAnsi="Aptos"/>
                <w:b w:val="0"/>
                <w:sz w:val="17"/>
              </w:rPr>
              <w:t>Retry only transient failures; bounded exponential backoff + jitter; honour Retry-After for 429s.</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Circuit breaker</w:t>
            </w:r>
          </w:p>
        </w:tc>
        <w:tc>
          <w:tcPr>
            <w:tcW w:type="dxa" w:w="8136"/>
            <w:tcMar>
              <w:top w:w="85" w:type="dxa"/>
              <w:start w:w="95" w:type="dxa"/>
              <w:bottom w:w="85" w:type="dxa"/>
              <w:end w:w="95" w:type="dxa"/>
            </w:tcMar>
            <w:vAlign w:val="center"/>
          </w:tcPr>
          <w:p>
            <w:pPr>
              <w:spacing w:after="0" w:before="0"/>
            </w:pPr>
            <w:r/>
            <w:r>
              <w:rPr>
                <w:rFonts w:ascii="Aptos" w:hAnsi="Aptos"/>
                <w:b w:val="0"/>
                <w:sz w:val="17"/>
              </w:rPr>
              <w:t>Stop hammering an unhealthy provider and fail/degrade cleanly.</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Queue</w:t>
            </w:r>
          </w:p>
        </w:tc>
        <w:tc>
          <w:tcPr>
            <w:tcW w:type="dxa" w:w="8136"/>
            <w:tcMar>
              <w:top w:w="85" w:type="dxa"/>
              <w:start w:w="95" w:type="dxa"/>
              <w:bottom w:w="85" w:type="dxa"/>
              <w:end w:w="95" w:type="dxa"/>
            </w:tcMar>
            <w:vAlign w:val="center"/>
          </w:tcPr>
          <w:p>
            <w:pPr>
              <w:spacing w:after="0" w:before="0"/>
            </w:pPr>
            <w:r/>
            <w:r>
              <w:rPr>
                <w:rFonts w:ascii="Aptos" w:hAnsi="Aptos"/>
                <w:b w:val="0"/>
                <w:sz w:val="17"/>
              </w:rPr>
              <w:t>Decouple user request from long-running AI work and absorb bursts/back-pressure.</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Dead-letter/quarantine</w:t>
            </w:r>
          </w:p>
        </w:tc>
        <w:tc>
          <w:tcPr>
            <w:tcW w:type="dxa" w:w="8136"/>
            <w:tcMar>
              <w:top w:w="85" w:type="dxa"/>
              <w:start w:w="95" w:type="dxa"/>
              <w:bottom w:w="85" w:type="dxa"/>
              <w:end w:w="95" w:type="dxa"/>
            </w:tcMar>
            <w:vAlign w:val="center"/>
          </w:tcPr>
          <w:p>
            <w:pPr>
              <w:spacing w:after="0" w:before="0"/>
            </w:pPr>
            <w:r/>
            <w:r>
              <w:rPr>
                <w:rFonts w:ascii="Aptos" w:hAnsi="Aptos"/>
                <w:b w:val="0"/>
                <w:sz w:val="17"/>
              </w:rPr>
              <w:t>Preserve jobs that repeatedly fail for inspection/replay.</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Idempotency</w:t>
            </w:r>
          </w:p>
        </w:tc>
        <w:tc>
          <w:tcPr>
            <w:tcW w:type="dxa" w:w="8136"/>
            <w:tcMar>
              <w:top w:w="85" w:type="dxa"/>
              <w:start w:w="95" w:type="dxa"/>
              <w:bottom w:w="85" w:type="dxa"/>
              <w:end w:w="95" w:type="dxa"/>
            </w:tcMar>
            <w:vAlign w:val="center"/>
          </w:tcPr>
          <w:p>
            <w:pPr>
              <w:spacing w:after="0" w:before="0"/>
            </w:pPr>
            <w:r/>
            <w:r>
              <w:rPr>
                <w:rFonts w:ascii="Aptos" w:hAnsi="Aptos"/>
                <w:b w:val="0"/>
                <w:sz w:val="17"/>
              </w:rPr>
              <w:t>Stable job/document keys so retrying cannot create duplicate outputs/actions.</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Caching</w:t>
            </w:r>
          </w:p>
        </w:tc>
        <w:tc>
          <w:tcPr>
            <w:tcW w:type="dxa" w:w="8136"/>
            <w:tcMar>
              <w:top w:w="85" w:type="dxa"/>
              <w:start w:w="95" w:type="dxa"/>
              <w:bottom w:w="85" w:type="dxa"/>
              <w:end w:w="95" w:type="dxa"/>
            </w:tcMar>
            <w:vAlign w:val="center"/>
          </w:tcPr>
          <w:p>
            <w:pPr>
              <w:spacing w:after="0" w:before="0"/>
            </w:pPr>
            <w:r/>
            <w:r>
              <w:rPr>
                <w:rFonts w:ascii="Aptos" w:hAnsi="Aptos"/>
                <w:b w:val="0"/>
                <w:sz w:val="17"/>
              </w:rPr>
              <w:t>Cache safe deterministic/reusable layers such as embeddings or parsed text; include version/hash in key.</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Rate limiting</w:t>
            </w:r>
          </w:p>
        </w:tc>
        <w:tc>
          <w:tcPr>
            <w:tcW w:type="dxa" w:w="8136"/>
            <w:tcMar>
              <w:top w:w="85" w:type="dxa"/>
              <w:start w:w="95" w:type="dxa"/>
              <w:bottom w:w="85" w:type="dxa"/>
              <w:end w:w="95" w:type="dxa"/>
            </w:tcMar>
            <w:vAlign w:val="center"/>
          </w:tcPr>
          <w:p>
            <w:pPr>
              <w:spacing w:after="0" w:before="0"/>
            </w:pPr>
            <w:r/>
            <w:r>
              <w:rPr>
                <w:rFonts w:ascii="Aptos" w:hAnsi="Aptos"/>
                <w:b w:val="0"/>
                <w:sz w:val="17"/>
              </w:rPr>
              <w:t>Protect your service and respect upstream model/provider quotas.</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Fallbacks</w:t>
            </w:r>
          </w:p>
        </w:tc>
        <w:tc>
          <w:tcPr>
            <w:tcW w:type="dxa" w:w="8136"/>
            <w:tcMar>
              <w:top w:w="85" w:type="dxa"/>
              <w:start w:w="95" w:type="dxa"/>
              <w:bottom w:w="85" w:type="dxa"/>
              <w:end w:w="95" w:type="dxa"/>
            </w:tcMar>
            <w:vAlign w:val="center"/>
          </w:tcPr>
          <w:p>
            <w:pPr>
              <w:spacing w:after="0" w:before="0"/>
            </w:pPr>
            <w:r/>
            <w:r>
              <w:rPr>
                <w:rFonts w:ascii="Aptos" w:hAnsi="Aptos"/>
                <w:b w:val="0"/>
                <w:sz w:val="17"/>
              </w:rPr>
              <w:t>Optional model/provider fallback only when behaviour/security requirements remain acceptable.</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Feature flags</w:t>
            </w:r>
          </w:p>
        </w:tc>
        <w:tc>
          <w:tcPr>
            <w:tcW w:type="dxa" w:w="8136"/>
            <w:tcMar>
              <w:top w:w="85" w:type="dxa"/>
              <w:start w:w="95" w:type="dxa"/>
              <w:bottom w:w="85" w:type="dxa"/>
              <w:end w:w="95" w:type="dxa"/>
            </w:tcMar>
            <w:vAlign w:val="center"/>
          </w:tcPr>
          <w:p>
            <w:pPr>
              <w:spacing w:after="0" w:before="0"/>
            </w:pPr>
            <w:r/>
            <w:r>
              <w:rPr>
                <w:rFonts w:ascii="Aptos" w:hAnsi="Aptos"/>
                <w:b w:val="0"/>
                <w:sz w:val="17"/>
              </w:rPr>
              <w:t>Roll out model/prompt/workflow changes gradually and safely.</w:t>
            </w:r>
          </w:p>
        </w:tc>
      </w:tr>
    </w:tbl>
    <w:p>
      <w:pPr>
        <w:spacing w:after="0"/>
      </w:pPr>
    </w:p>
    <w:p>
      <w:pPr>
        <w:pStyle w:val="Heading1"/>
        <w:keepNext/>
        <w:spacing w:before="140" w:after="100"/>
      </w:pPr>
      <w:r>
        <w:t>14. Testing Strategy for AI Backends</w:t>
      </w:r>
    </w:p>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2016"/>
            <w:shd w:fill="18365D"/>
            <w:tcMar>
              <w:top w:w="85" w:type="dxa"/>
              <w:start w:w="95" w:type="dxa"/>
              <w:bottom w:w="85" w:type="dxa"/>
              <w:end w:w="95" w:type="dxa"/>
            </w:tcMar>
            <w:vAlign w:val="center"/>
          </w:tcPr>
          <w:p>
            <w:pPr>
              <w:spacing w:after="0" w:before="0"/>
            </w:pPr>
            <w:r/>
            <w:r>
              <w:rPr>
                <w:rFonts w:ascii="Aptos" w:hAnsi="Aptos"/>
                <w:b/>
                <w:color w:val="FFFFFF"/>
                <w:sz w:val="18"/>
              </w:rPr>
              <w:t>Layer</w:t>
            </w:r>
          </w:p>
        </w:tc>
        <w:tc>
          <w:tcPr>
            <w:tcW w:type="dxa" w:w="8352"/>
            <w:shd w:fill="18365D"/>
            <w:tcMar>
              <w:top w:w="85" w:type="dxa"/>
              <w:start w:w="95" w:type="dxa"/>
              <w:bottom w:w="85" w:type="dxa"/>
              <w:end w:w="95" w:type="dxa"/>
            </w:tcMar>
            <w:vAlign w:val="center"/>
          </w:tcPr>
          <w:p>
            <w:pPr>
              <w:spacing w:after="0" w:before="0"/>
            </w:pPr>
            <w:r/>
            <w:r>
              <w:rPr>
                <w:rFonts w:ascii="Aptos" w:hAnsi="Aptos"/>
                <w:b/>
                <w:color w:val="FFFFFF"/>
                <w:sz w:val="18"/>
              </w:rPr>
              <w:t>What you test</w:t>
            </w:r>
          </w:p>
        </w:tc>
      </w:tr>
      <w:tr>
        <w:trPr>
          <w:cantSplit/>
        </w:trPr>
        <w:tc>
          <w:tcPr>
            <w:tcW w:type="dxa" w:w="2016"/>
            <w:shd w:fill="F3F6F9"/>
            <w:tcMar>
              <w:top w:w="85" w:type="dxa"/>
              <w:start w:w="95" w:type="dxa"/>
              <w:bottom w:w="85" w:type="dxa"/>
              <w:end w:w="95" w:type="dxa"/>
            </w:tcMar>
            <w:vAlign w:val="center"/>
          </w:tcPr>
          <w:p>
            <w:pPr>
              <w:spacing w:after="0" w:before="0"/>
            </w:pPr>
            <w:r/>
            <w:r>
              <w:rPr>
                <w:rFonts w:ascii="Aptos" w:hAnsi="Aptos"/>
                <w:b/>
                <w:color w:val="18365D"/>
                <w:sz w:val="18"/>
              </w:rPr>
              <w:t>Unit</w:t>
            </w:r>
          </w:p>
        </w:tc>
        <w:tc>
          <w:tcPr>
            <w:tcW w:type="dxa" w:w="8352"/>
            <w:tcMar>
              <w:top w:w="85" w:type="dxa"/>
              <w:start w:w="95" w:type="dxa"/>
              <w:bottom w:w="85" w:type="dxa"/>
              <w:end w:w="95" w:type="dxa"/>
            </w:tcMar>
            <w:vAlign w:val="center"/>
          </w:tcPr>
          <w:p>
            <w:pPr>
              <w:spacing w:after="0" w:before="0"/>
            </w:pPr>
            <w:r/>
            <w:r>
              <w:rPr>
                <w:rFonts w:ascii="Aptos" w:hAnsi="Aptos"/>
                <w:b w:val="0"/>
                <w:sz w:val="18"/>
              </w:rPr>
              <w:t>Pure Python business logic, chunking, permission rules, prompt builders, output parsers.</w:t>
            </w:r>
          </w:p>
        </w:tc>
      </w:tr>
      <w:tr>
        <w:trPr>
          <w:cantSplit/>
        </w:trPr>
        <w:tc>
          <w:tcPr>
            <w:tcW w:type="dxa" w:w="2016"/>
            <w:shd w:fill="F3F6F9"/>
            <w:tcMar>
              <w:top w:w="85" w:type="dxa"/>
              <w:start w:w="95" w:type="dxa"/>
              <w:bottom w:w="85" w:type="dxa"/>
              <w:end w:w="95" w:type="dxa"/>
            </w:tcMar>
            <w:vAlign w:val="center"/>
          </w:tcPr>
          <w:p>
            <w:pPr>
              <w:spacing w:after="0" w:before="0"/>
            </w:pPr>
            <w:r/>
            <w:r>
              <w:rPr>
                <w:rFonts w:ascii="Aptos" w:hAnsi="Aptos"/>
                <w:b/>
                <w:color w:val="18365D"/>
                <w:sz w:val="18"/>
              </w:rPr>
              <w:t>Contract</w:t>
            </w:r>
          </w:p>
        </w:tc>
        <w:tc>
          <w:tcPr>
            <w:tcW w:type="dxa" w:w="8352"/>
            <w:tcMar>
              <w:top w:w="85" w:type="dxa"/>
              <w:start w:w="95" w:type="dxa"/>
              <w:bottom w:w="85" w:type="dxa"/>
              <w:end w:w="95" w:type="dxa"/>
            </w:tcMar>
            <w:vAlign w:val="center"/>
          </w:tcPr>
          <w:p>
            <w:pPr>
              <w:spacing w:after="0" w:before="0"/>
            </w:pPr>
            <w:r/>
            <w:r>
              <w:rPr>
                <w:rFonts w:ascii="Aptos" w:hAnsi="Aptos"/>
                <w:b w:val="0"/>
                <w:sz w:val="18"/>
              </w:rPr>
              <w:t>API schemas, provider adapters, tool schemas, structured LLM outputs.</w:t>
            </w:r>
          </w:p>
        </w:tc>
      </w:tr>
      <w:tr>
        <w:trPr>
          <w:cantSplit/>
        </w:trPr>
        <w:tc>
          <w:tcPr>
            <w:tcW w:type="dxa" w:w="2016"/>
            <w:shd w:fill="F3F6F9"/>
            <w:tcMar>
              <w:top w:w="85" w:type="dxa"/>
              <w:start w:w="95" w:type="dxa"/>
              <w:bottom w:w="85" w:type="dxa"/>
              <w:end w:w="95" w:type="dxa"/>
            </w:tcMar>
            <w:vAlign w:val="center"/>
          </w:tcPr>
          <w:p>
            <w:pPr>
              <w:spacing w:after="0" w:before="0"/>
            </w:pPr>
            <w:r/>
            <w:r>
              <w:rPr>
                <w:rFonts w:ascii="Aptos" w:hAnsi="Aptos"/>
                <w:b/>
                <w:color w:val="18365D"/>
                <w:sz w:val="18"/>
              </w:rPr>
              <w:t>Integration</w:t>
            </w:r>
          </w:p>
        </w:tc>
        <w:tc>
          <w:tcPr>
            <w:tcW w:type="dxa" w:w="8352"/>
            <w:tcMar>
              <w:top w:w="85" w:type="dxa"/>
              <w:start w:w="95" w:type="dxa"/>
              <w:bottom w:w="85" w:type="dxa"/>
              <w:end w:w="95" w:type="dxa"/>
            </w:tcMar>
            <w:vAlign w:val="center"/>
          </w:tcPr>
          <w:p>
            <w:pPr>
              <w:spacing w:after="0" w:before="0"/>
            </w:pPr>
            <w:r/>
            <w:r>
              <w:rPr>
                <w:rFonts w:ascii="Aptos" w:hAnsi="Aptos"/>
                <w:b w:val="0"/>
                <w:sz w:val="18"/>
              </w:rPr>
              <w:t>DB/vector store/object store/queue/model-provider boundary with controlled fixtures.</w:t>
            </w:r>
          </w:p>
        </w:tc>
      </w:tr>
      <w:tr>
        <w:trPr>
          <w:cantSplit/>
        </w:trPr>
        <w:tc>
          <w:tcPr>
            <w:tcW w:type="dxa" w:w="2016"/>
            <w:shd w:fill="F3F6F9"/>
            <w:tcMar>
              <w:top w:w="85" w:type="dxa"/>
              <w:start w:w="95" w:type="dxa"/>
              <w:bottom w:w="85" w:type="dxa"/>
              <w:end w:w="95" w:type="dxa"/>
            </w:tcMar>
            <w:vAlign w:val="center"/>
          </w:tcPr>
          <w:p>
            <w:pPr>
              <w:spacing w:after="0" w:before="0"/>
            </w:pPr>
            <w:r/>
            <w:r>
              <w:rPr>
                <w:rFonts w:ascii="Aptos" w:hAnsi="Aptos"/>
                <w:b/>
                <w:color w:val="18365D"/>
                <w:sz w:val="18"/>
              </w:rPr>
              <w:t>Evaluation</w:t>
            </w:r>
          </w:p>
        </w:tc>
        <w:tc>
          <w:tcPr>
            <w:tcW w:type="dxa" w:w="8352"/>
            <w:tcMar>
              <w:top w:w="85" w:type="dxa"/>
              <w:start w:w="95" w:type="dxa"/>
              <w:bottom w:w="85" w:type="dxa"/>
              <w:end w:w="95" w:type="dxa"/>
            </w:tcMar>
            <w:vAlign w:val="center"/>
          </w:tcPr>
          <w:p>
            <w:pPr>
              <w:spacing w:after="0" w:before="0"/>
            </w:pPr>
            <w:r/>
            <w:r>
              <w:rPr>
                <w:rFonts w:ascii="Aptos" w:hAnsi="Aptos"/>
                <w:b w:val="0"/>
                <w:sz w:val="18"/>
              </w:rPr>
              <w:t>Fixed legal test set for retrieval and generation quality; compare before rollout.</w:t>
            </w:r>
          </w:p>
        </w:tc>
      </w:tr>
      <w:tr>
        <w:trPr>
          <w:cantSplit/>
        </w:trPr>
        <w:tc>
          <w:tcPr>
            <w:tcW w:type="dxa" w:w="2016"/>
            <w:shd w:fill="F3F6F9"/>
            <w:tcMar>
              <w:top w:w="85" w:type="dxa"/>
              <w:start w:w="95" w:type="dxa"/>
              <w:bottom w:w="85" w:type="dxa"/>
              <w:end w:w="95" w:type="dxa"/>
            </w:tcMar>
            <w:vAlign w:val="center"/>
          </w:tcPr>
          <w:p>
            <w:pPr>
              <w:spacing w:after="0" w:before="0"/>
            </w:pPr>
            <w:r/>
            <w:r>
              <w:rPr>
                <w:rFonts w:ascii="Aptos" w:hAnsi="Aptos"/>
                <w:b/>
                <w:color w:val="18365D"/>
                <w:sz w:val="18"/>
              </w:rPr>
              <w:t>Security</w:t>
            </w:r>
          </w:p>
        </w:tc>
        <w:tc>
          <w:tcPr>
            <w:tcW w:type="dxa" w:w="8352"/>
            <w:tcMar>
              <w:top w:w="85" w:type="dxa"/>
              <w:start w:w="95" w:type="dxa"/>
              <w:bottom w:w="85" w:type="dxa"/>
              <w:end w:w="95" w:type="dxa"/>
            </w:tcMar>
            <w:vAlign w:val="center"/>
          </w:tcPr>
          <w:p>
            <w:pPr>
              <w:spacing w:after="0" w:before="0"/>
            </w:pPr>
            <w:r/>
            <w:r>
              <w:rPr>
                <w:rFonts w:ascii="Aptos" w:hAnsi="Aptos"/>
                <w:b w:val="0"/>
                <w:sz w:val="18"/>
              </w:rPr>
              <w:t>Cross-tenant/matter access tests, prompt-injection tests, malicious document/tool inputs.</w:t>
            </w:r>
          </w:p>
        </w:tc>
      </w:tr>
      <w:tr>
        <w:trPr>
          <w:cantSplit/>
        </w:trPr>
        <w:tc>
          <w:tcPr>
            <w:tcW w:type="dxa" w:w="2016"/>
            <w:shd w:fill="F3F6F9"/>
            <w:tcMar>
              <w:top w:w="85" w:type="dxa"/>
              <w:start w:w="95" w:type="dxa"/>
              <w:bottom w:w="85" w:type="dxa"/>
              <w:end w:w="95" w:type="dxa"/>
            </w:tcMar>
            <w:vAlign w:val="center"/>
          </w:tcPr>
          <w:p>
            <w:pPr>
              <w:spacing w:after="0" w:before="0"/>
            </w:pPr>
            <w:r/>
            <w:r>
              <w:rPr>
                <w:rFonts w:ascii="Aptos" w:hAnsi="Aptos"/>
                <w:b/>
                <w:color w:val="18365D"/>
                <w:sz w:val="18"/>
              </w:rPr>
              <w:t>Load</w:t>
            </w:r>
          </w:p>
        </w:tc>
        <w:tc>
          <w:tcPr>
            <w:tcW w:type="dxa" w:w="8352"/>
            <w:tcMar>
              <w:top w:w="85" w:type="dxa"/>
              <w:start w:w="95" w:type="dxa"/>
              <w:bottom w:w="85" w:type="dxa"/>
              <w:end w:w="95" w:type="dxa"/>
            </w:tcMar>
            <w:vAlign w:val="center"/>
          </w:tcPr>
          <w:p>
            <w:pPr>
              <w:spacing w:after="0" w:before="0"/>
            </w:pPr>
            <w:r/>
            <w:r>
              <w:rPr>
                <w:rFonts w:ascii="Aptos" w:hAnsi="Aptos"/>
                <w:b w:val="0"/>
                <w:sz w:val="18"/>
              </w:rPr>
              <w:t>Concurrency, queue depth, p95/p99 latency, rate limits and cost under realistic traffic.</w:t>
            </w:r>
          </w:p>
        </w:tc>
      </w:tr>
      <w:tr>
        <w:trPr>
          <w:cantSplit/>
        </w:trPr>
        <w:tc>
          <w:tcPr>
            <w:tcW w:type="dxa" w:w="2016"/>
            <w:shd w:fill="F3F6F9"/>
            <w:tcMar>
              <w:top w:w="85" w:type="dxa"/>
              <w:start w:w="95" w:type="dxa"/>
              <w:bottom w:w="85" w:type="dxa"/>
              <w:end w:w="95" w:type="dxa"/>
            </w:tcMar>
            <w:vAlign w:val="center"/>
          </w:tcPr>
          <w:p>
            <w:pPr>
              <w:spacing w:after="0" w:before="0"/>
            </w:pPr>
            <w:r/>
            <w:r>
              <w:rPr>
                <w:rFonts w:ascii="Aptos" w:hAnsi="Aptos"/>
                <w:b/>
                <w:color w:val="18365D"/>
                <w:sz w:val="18"/>
              </w:rPr>
              <w:t>End-to-end</w:t>
            </w:r>
          </w:p>
        </w:tc>
        <w:tc>
          <w:tcPr>
            <w:tcW w:type="dxa" w:w="8352"/>
            <w:tcMar>
              <w:top w:w="85" w:type="dxa"/>
              <w:start w:w="95" w:type="dxa"/>
              <w:bottom w:w="85" w:type="dxa"/>
              <w:end w:w="95" w:type="dxa"/>
            </w:tcMar>
            <w:vAlign w:val="center"/>
          </w:tcPr>
          <w:p>
            <w:pPr>
              <w:spacing w:after="0" w:before="0"/>
            </w:pPr>
            <w:r/>
            <w:r>
              <w:rPr>
                <w:rFonts w:ascii="Aptos" w:hAnsi="Aptos"/>
                <w:b w:val="0"/>
                <w:sz w:val="18"/>
              </w:rPr>
              <w:t>Known document -&gt; expected evidence -&gt; answer with citations -&gt; audit record.</w:t>
            </w:r>
          </w:p>
        </w:tc>
      </w:tr>
    </w:tbl>
    <w:p>
      <w:pPr>
        <w:spacing w:after="0"/>
      </w:pPr>
    </w:p>
    <w:p>
      <w:pPr>
        <w:pStyle w:val="Heading1"/>
        <w:keepNext/>
        <w:spacing w:before="140" w:after="100"/>
      </w:pPr>
      <w:r>
        <w:t>15. CI/CD Answer</w:t>
      </w:r>
    </w:p>
    <w:p>
      <w:pPr>
        <w:spacing w:after="60" w:line="245" w:lineRule="auto"/>
      </w:pPr>
      <w:r>
        <w:rPr>
          <w:rFonts w:ascii="Aptos" w:hAnsi="Aptos"/>
          <w:i w:val="0"/>
          <w:sz w:val="19"/>
        </w:rPr>
        <w:t>Feature branch -&gt; PR -&gt; lint/type checks -&gt; unit tests -&gt; security/dependency scan -&gt; integration/eval suite -&gt; build image -&gt; non-prod -&gt; smoke + evaluation gates -&gt; controlled production rollout -&gt; monitor. Keep prompt/workflow configuration version-controlled, not hidden in a UI with no audit trail.</w:t>
      </w:r>
    </w:p>
    <w:p>
      <w:pPr>
        <w:pStyle w:val="Heading1"/>
        <w:keepNext/>
        <w:spacing w:before="140" w:after="100"/>
      </w:pPr>
      <w:r>
        <w:t>16. LLM Fundamentals - Know These Cold</w:t>
      </w:r>
    </w:p>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2088"/>
            <w:shd w:fill="18365D"/>
            <w:tcMar>
              <w:top w:w="85" w:type="dxa"/>
              <w:start w:w="95" w:type="dxa"/>
              <w:bottom w:w="85" w:type="dxa"/>
              <w:end w:w="95" w:type="dxa"/>
            </w:tcMar>
            <w:vAlign w:val="center"/>
          </w:tcPr>
          <w:p>
            <w:pPr>
              <w:spacing w:after="0" w:before="0"/>
            </w:pPr>
            <w:r/>
            <w:r>
              <w:rPr>
                <w:rFonts w:ascii="Aptos" w:hAnsi="Aptos"/>
                <w:b/>
                <w:color w:val="FFFFFF"/>
                <w:sz w:val="18"/>
              </w:rPr>
              <w:t>Concept</w:t>
            </w:r>
          </w:p>
        </w:tc>
        <w:tc>
          <w:tcPr>
            <w:tcW w:type="dxa" w:w="8280"/>
            <w:shd w:fill="18365D"/>
            <w:tcMar>
              <w:top w:w="85" w:type="dxa"/>
              <w:start w:w="95" w:type="dxa"/>
              <w:bottom w:w="85" w:type="dxa"/>
              <w:end w:w="95" w:type="dxa"/>
            </w:tcMar>
            <w:vAlign w:val="center"/>
          </w:tcPr>
          <w:p>
            <w:pPr>
              <w:spacing w:after="0" w:before="0"/>
            </w:pPr>
            <w:r/>
            <w:r>
              <w:rPr>
                <w:rFonts w:ascii="Aptos" w:hAnsi="Aptos"/>
                <w:b/>
                <w:color w:val="FFFFFF"/>
                <w:sz w:val="18"/>
              </w:rPr>
              <w:t>Answer</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7"/>
              </w:rPr>
              <w:t>Token</w:t>
            </w:r>
          </w:p>
        </w:tc>
        <w:tc>
          <w:tcPr>
            <w:tcW w:type="dxa" w:w="8280"/>
            <w:tcMar>
              <w:top w:w="85" w:type="dxa"/>
              <w:start w:w="95" w:type="dxa"/>
              <w:bottom w:w="85" w:type="dxa"/>
              <w:end w:w="95" w:type="dxa"/>
            </w:tcMar>
            <w:vAlign w:val="center"/>
          </w:tcPr>
          <w:p>
            <w:pPr>
              <w:spacing w:after="0" w:before="0"/>
            </w:pPr>
            <w:r/>
            <w:r>
              <w:rPr>
                <w:rFonts w:ascii="Aptos" w:hAnsi="Aptos"/>
                <w:b w:val="0"/>
                <w:sz w:val="17"/>
              </w:rPr>
              <w:t>Unit processed by the model; cost/context limits are token-based, not word-based.</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7"/>
              </w:rPr>
              <w:t>Context window</w:t>
            </w:r>
          </w:p>
        </w:tc>
        <w:tc>
          <w:tcPr>
            <w:tcW w:type="dxa" w:w="8280"/>
            <w:tcMar>
              <w:top w:w="85" w:type="dxa"/>
              <w:start w:w="95" w:type="dxa"/>
              <w:bottom w:w="85" w:type="dxa"/>
              <w:end w:w="95" w:type="dxa"/>
            </w:tcMar>
            <w:vAlign w:val="center"/>
          </w:tcPr>
          <w:p>
            <w:pPr>
              <w:spacing w:after="0" w:before="0"/>
            </w:pPr>
            <w:r/>
            <w:r>
              <w:rPr>
                <w:rFonts w:ascii="Aptos" w:hAnsi="Aptos"/>
                <w:b w:val="0"/>
                <w:sz w:val="17"/>
              </w:rPr>
              <w:t>Maximum tokens model can consider in a request; larger is not automatically better because irrelevant context hurts quality/cost.</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7"/>
              </w:rPr>
              <w:t>Temperature</w:t>
            </w:r>
          </w:p>
        </w:tc>
        <w:tc>
          <w:tcPr>
            <w:tcW w:type="dxa" w:w="8280"/>
            <w:tcMar>
              <w:top w:w="85" w:type="dxa"/>
              <w:start w:w="95" w:type="dxa"/>
              <w:bottom w:w="85" w:type="dxa"/>
              <w:end w:w="95" w:type="dxa"/>
            </w:tcMar>
            <w:vAlign w:val="center"/>
          </w:tcPr>
          <w:p>
            <w:pPr>
              <w:spacing w:after="0" w:before="0"/>
            </w:pPr>
            <w:r/>
            <w:r>
              <w:rPr>
                <w:rFonts w:ascii="Aptos" w:hAnsi="Aptos"/>
                <w:b w:val="0"/>
                <w:sz w:val="17"/>
              </w:rPr>
              <w:t>Controls sampling randomness. For legal extraction/grounded QA, usually prefer lower variability.</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7"/>
              </w:rPr>
              <w:t>System prompt</w:t>
            </w:r>
          </w:p>
        </w:tc>
        <w:tc>
          <w:tcPr>
            <w:tcW w:type="dxa" w:w="8280"/>
            <w:tcMar>
              <w:top w:w="85" w:type="dxa"/>
              <w:start w:w="95" w:type="dxa"/>
              <w:bottom w:w="85" w:type="dxa"/>
              <w:end w:w="95" w:type="dxa"/>
            </w:tcMar>
            <w:vAlign w:val="center"/>
          </w:tcPr>
          <w:p>
            <w:pPr>
              <w:spacing w:after="0" w:before="0"/>
            </w:pPr>
            <w:r/>
            <w:r>
              <w:rPr>
                <w:rFonts w:ascii="Aptos" w:hAnsi="Aptos"/>
                <w:b w:val="0"/>
                <w:sz w:val="17"/>
              </w:rPr>
              <w:t>Highest-level behavioural/instruction layer in many APIs; retrieved/user content should not be allowed to rewrite trusted policy.</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7"/>
              </w:rPr>
              <w:t>Embedding</w:t>
            </w:r>
          </w:p>
        </w:tc>
        <w:tc>
          <w:tcPr>
            <w:tcW w:type="dxa" w:w="8280"/>
            <w:tcMar>
              <w:top w:w="85" w:type="dxa"/>
              <w:start w:w="95" w:type="dxa"/>
              <w:bottom w:w="85" w:type="dxa"/>
              <w:end w:w="95" w:type="dxa"/>
            </w:tcMar>
            <w:vAlign w:val="center"/>
          </w:tcPr>
          <w:p>
            <w:pPr>
              <w:spacing w:after="0" w:before="0"/>
            </w:pPr>
            <w:r/>
            <w:r>
              <w:rPr>
                <w:rFonts w:ascii="Aptos" w:hAnsi="Aptos"/>
                <w:b w:val="0"/>
                <w:sz w:val="17"/>
              </w:rPr>
              <w:t>Dense vector representation used to compare semantic similarity.</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7"/>
              </w:rPr>
              <w:t>Vector search</w:t>
            </w:r>
          </w:p>
        </w:tc>
        <w:tc>
          <w:tcPr>
            <w:tcW w:type="dxa" w:w="8280"/>
            <w:tcMar>
              <w:top w:w="85" w:type="dxa"/>
              <w:start w:w="95" w:type="dxa"/>
              <w:bottom w:w="85" w:type="dxa"/>
              <w:end w:w="95" w:type="dxa"/>
            </w:tcMar>
            <w:vAlign w:val="center"/>
          </w:tcPr>
          <w:p>
            <w:pPr>
              <w:spacing w:after="0" w:before="0"/>
            </w:pPr>
            <w:r/>
            <w:r>
              <w:rPr>
                <w:rFonts w:ascii="Aptos" w:hAnsi="Aptos"/>
                <w:b w:val="0"/>
                <w:sz w:val="17"/>
              </w:rPr>
              <w:t>Nearest-neighbour search over embeddings; useful for semantic retrieval, but often improve with lexical/hybrid search.</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7"/>
              </w:rPr>
              <w:t>Structured output</w:t>
            </w:r>
          </w:p>
        </w:tc>
        <w:tc>
          <w:tcPr>
            <w:tcW w:type="dxa" w:w="8280"/>
            <w:tcMar>
              <w:top w:w="85" w:type="dxa"/>
              <w:start w:w="95" w:type="dxa"/>
              <w:bottom w:w="85" w:type="dxa"/>
              <w:end w:w="95" w:type="dxa"/>
            </w:tcMar>
            <w:vAlign w:val="center"/>
          </w:tcPr>
          <w:p>
            <w:pPr>
              <w:spacing w:after="0" w:before="0"/>
            </w:pPr>
            <w:r/>
            <w:r>
              <w:rPr>
                <w:rFonts w:ascii="Aptos" w:hAnsi="Aptos"/>
                <w:b w:val="0"/>
                <w:sz w:val="17"/>
              </w:rPr>
              <w:t>Constrain generation to a schema and validate it; essential for reliable workflow integration.</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7"/>
              </w:rPr>
              <w:t>Tool/function calling</w:t>
            </w:r>
          </w:p>
        </w:tc>
        <w:tc>
          <w:tcPr>
            <w:tcW w:type="dxa" w:w="8280"/>
            <w:tcMar>
              <w:top w:w="85" w:type="dxa"/>
              <w:start w:w="95" w:type="dxa"/>
              <w:bottom w:w="85" w:type="dxa"/>
              <w:end w:w="95" w:type="dxa"/>
            </w:tcMar>
            <w:vAlign w:val="center"/>
          </w:tcPr>
          <w:p>
            <w:pPr>
              <w:spacing w:after="0" w:before="0"/>
            </w:pPr>
            <w:r/>
            <w:r>
              <w:rPr>
                <w:rFonts w:ascii="Aptos" w:hAnsi="Aptos"/>
                <w:b w:val="0"/>
                <w:sz w:val="17"/>
              </w:rPr>
              <w:t>Model selects a defined tool + arguments; backend validates permissions and executes tool, not the model itself.</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7"/>
              </w:rPr>
              <w:t>Hallucination</w:t>
            </w:r>
          </w:p>
        </w:tc>
        <w:tc>
          <w:tcPr>
            <w:tcW w:type="dxa" w:w="8280"/>
            <w:tcMar>
              <w:top w:w="85" w:type="dxa"/>
              <w:start w:w="95" w:type="dxa"/>
              <w:bottom w:w="85" w:type="dxa"/>
              <w:end w:w="95" w:type="dxa"/>
            </w:tcMar>
            <w:vAlign w:val="center"/>
          </w:tcPr>
          <w:p>
            <w:pPr>
              <w:spacing w:after="0" w:before="0"/>
            </w:pPr>
            <w:r/>
            <w:r>
              <w:rPr>
                <w:rFonts w:ascii="Aptos" w:hAnsi="Aptos"/>
                <w:b w:val="0"/>
                <w:sz w:val="17"/>
              </w:rPr>
              <w:t>Fluent unsupported output. Mitigate with retrieval, constrained tasks, citations, abstention, validation and evaluation.</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7"/>
              </w:rPr>
              <w:t>Fine-tuning</w:t>
            </w:r>
          </w:p>
        </w:tc>
        <w:tc>
          <w:tcPr>
            <w:tcW w:type="dxa" w:w="8280"/>
            <w:tcMar>
              <w:top w:w="85" w:type="dxa"/>
              <w:start w:w="95" w:type="dxa"/>
              <w:bottom w:w="85" w:type="dxa"/>
              <w:end w:w="95" w:type="dxa"/>
            </w:tcMar>
            <w:vAlign w:val="center"/>
          </w:tcPr>
          <w:p>
            <w:pPr>
              <w:spacing w:after="0" w:before="0"/>
            </w:pPr>
            <w:r/>
            <w:r>
              <w:rPr>
                <w:rFonts w:ascii="Aptos" w:hAnsi="Aptos"/>
                <w:b w:val="0"/>
                <w:sz w:val="17"/>
              </w:rPr>
              <w:t>Changes model behaviour/weights; useful for style/task adaptation, not the default way to inject changing knowledge.</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7"/>
              </w:rPr>
              <w:t>RAG</w:t>
            </w:r>
          </w:p>
        </w:tc>
        <w:tc>
          <w:tcPr>
            <w:tcW w:type="dxa" w:w="8280"/>
            <w:tcMar>
              <w:top w:w="85" w:type="dxa"/>
              <w:start w:w="95" w:type="dxa"/>
              <w:bottom w:w="85" w:type="dxa"/>
              <w:end w:w="95" w:type="dxa"/>
            </w:tcMar>
            <w:vAlign w:val="center"/>
          </w:tcPr>
          <w:p>
            <w:pPr>
              <w:spacing w:after="0" w:before="0"/>
            </w:pPr>
            <w:r/>
            <w:r>
              <w:rPr>
                <w:rFonts w:ascii="Aptos" w:hAnsi="Aptos"/>
                <w:b w:val="0"/>
                <w:sz w:val="17"/>
              </w:rPr>
              <w:t>Retrieve external evidence at inference time and ground answer in it; usually first choice for changing/private legal content.</w:t>
            </w:r>
          </w:p>
        </w:tc>
      </w:tr>
    </w:tbl>
    <w:p>
      <w:pPr>
        <w:spacing w:after="0"/>
      </w:pPr>
    </w:p>
    <w:p>
      <w:pPr>
        <w:pStyle w:val="Heading1"/>
        <w:keepNext/>
        <w:spacing w:before="140" w:after="100"/>
      </w:pPr>
      <w:r>
        <w:t>17. RAG vs Fine-Tuning</w:t>
      </w:r>
    </w:p>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5184"/>
            <w:shd w:fill="18365D"/>
            <w:tcMar>
              <w:top w:w="85" w:type="dxa"/>
              <w:start w:w="95" w:type="dxa"/>
              <w:bottom w:w="85" w:type="dxa"/>
              <w:end w:w="95" w:type="dxa"/>
            </w:tcMar>
            <w:vAlign w:val="center"/>
          </w:tcPr>
          <w:p>
            <w:pPr>
              <w:spacing w:after="0" w:before="0"/>
            </w:pPr>
            <w:r/>
            <w:r>
              <w:rPr>
                <w:rFonts w:ascii="Aptos" w:hAnsi="Aptos"/>
                <w:b/>
                <w:color w:val="FFFFFF"/>
                <w:sz w:val="18"/>
              </w:rPr>
              <w:t>Use RAG when...</w:t>
            </w:r>
          </w:p>
        </w:tc>
        <w:tc>
          <w:tcPr>
            <w:tcW w:type="dxa" w:w="5184"/>
            <w:shd w:fill="18365D"/>
            <w:tcMar>
              <w:top w:w="85" w:type="dxa"/>
              <w:start w:w="95" w:type="dxa"/>
              <w:bottom w:w="85" w:type="dxa"/>
              <w:end w:w="95" w:type="dxa"/>
            </w:tcMar>
            <w:vAlign w:val="center"/>
          </w:tcPr>
          <w:p>
            <w:pPr>
              <w:spacing w:after="0" w:before="0"/>
            </w:pPr>
            <w:r/>
            <w:r>
              <w:rPr>
                <w:rFonts w:ascii="Aptos" w:hAnsi="Aptos"/>
                <w:b/>
                <w:color w:val="FFFFFF"/>
                <w:sz w:val="18"/>
              </w:rPr>
              <w:t>Use fine-tuning when...</w:t>
            </w:r>
          </w:p>
        </w:tc>
      </w:tr>
      <w:tr>
        <w:trPr>
          <w:cantSplit/>
        </w:trPr>
        <w:tc>
          <w:tcPr>
            <w:tcW w:type="dxa" w:w="5184"/>
            <w:tcMar>
              <w:top w:w="85" w:type="dxa"/>
              <w:start w:w="95" w:type="dxa"/>
              <w:bottom w:w="85" w:type="dxa"/>
              <w:end w:w="95" w:type="dxa"/>
            </w:tcMar>
            <w:vAlign w:val="center"/>
          </w:tcPr>
          <w:p>
            <w:pPr>
              <w:spacing w:after="0" w:before="0"/>
            </w:pPr>
            <w:r/>
            <w:r>
              <w:rPr>
                <w:rFonts w:ascii="Aptos" w:hAnsi="Aptos"/>
                <w:b w:val="0"/>
                <w:sz w:val="18"/>
              </w:rPr>
              <w:t>Knowledge changes frequently</w:t>
            </w:r>
          </w:p>
        </w:tc>
        <w:tc>
          <w:tcPr>
            <w:tcW w:type="dxa" w:w="5184"/>
            <w:tcMar>
              <w:top w:w="85" w:type="dxa"/>
              <w:start w:w="95" w:type="dxa"/>
              <w:bottom w:w="85" w:type="dxa"/>
              <w:end w:w="95" w:type="dxa"/>
            </w:tcMar>
            <w:vAlign w:val="center"/>
          </w:tcPr>
          <w:p>
            <w:pPr>
              <w:spacing w:after="0" w:before="0"/>
            </w:pPr>
            <w:r/>
            <w:r>
              <w:rPr>
                <w:rFonts w:ascii="Aptos" w:hAnsi="Aptos"/>
                <w:b w:val="0"/>
                <w:sz w:val="18"/>
              </w:rPr>
              <w:t>You need consistent specialised behaviour/style at scale</w:t>
            </w:r>
          </w:p>
        </w:tc>
      </w:tr>
      <w:tr>
        <w:trPr>
          <w:cantSplit/>
        </w:trPr>
        <w:tc>
          <w:tcPr>
            <w:tcW w:type="dxa" w:w="5184"/>
            <w:tcMar>
              <w:top w:w="85" w:type="dxa"/>
              <w:start w:w="95" w:type="dxa"/>
              <w:bottom w:w="85" w:type="dxa"/>
              <w:end w:w="95" w:type="dxa"/>
            </w:tcMar>
            <w:vAlign w:val="center"/>
          </w:tcPr>
          <w:p>
            <w:pPr>
              <w:spacing w:after="0" w:before="0"/>
            </w:pPr>
            <w:r/>
            <w:r>
              <w:rPr>
                <w:rFonts w:ascii="Aptos" w:hAnsi="Aptos"/>
                <w:b w:val="0"/>
                <w:sz w:val="18"/>
              </w:rPr>
              <w:t>You need citations/provenance</w:t>
            </w:r>
          </w:p>
        </w:tc>
        <w:tc>
          <w:tcPr>
            <w:tcW w:type="dxa" w:w="5184"/>
            <w:tcMar>
              <w:top w:w="85" w:type="dxa"/>
              <w:start w:w="95" w:type="dxa"/>
              <w:bottom w:w="85" w:type="dxa"/>
              <w:end w:w="95" w:type="dxa"/>
            </w:tcMar>
            <w:vAlign w:val="center"/>
          </w:tcPr>
          <w:p>
            <w:pPr>
              <w:spacing w:after="0" w:before="0"/>
            </w:pPr>
            <w:r/>
            <w:r>
              <w:rPr>
                <w:rFonts w:ascii="Aptos" w:hAnsi="Aptos"/>
                <w:b w:val="0"/>
                <w:sz w:val="18"/>
              </w:rPr>
              <w:t>Prompt/examples are insufficient for a repeatable task</w:t>
            </w:r>
          </w:p>
        </w:tc>
      </w:tr>
      <w:tr>
        <w:trPr>
          <w:cantSplit/>
        </w:trPr>
        <w:tc>
          <w:tcPr>
            <w:tcW w:type="dxa" w:w="5184"/>
            <w:tcMar>
              <w:top w:w="85" w:type="dxa"/>
              <w:start w:w="95" w:type="dxa"/>
              <w:bottom w:w="85" w:type="dxa"/>
              <w:end w:w="95" w:type="dxa"/>
            </w:tcMar>
            <w:vAlign w:val="center"/>
          </w:tcPr>
          <w:p>
            <w:pPr>
              <w:spacing w:after="0" w:before="0"/>
            </w:pPr>
            <w:r/>
            <w:r>
              <w:rPr>
                <w:rFonts w:ascii="Aptos" w:hAnsi="Aptos"/>
                <w:b w:val="0"/>
                <w:sz w:val="18"/>
              </w:rPr>
              <w:t>Content is private/client-specific</w:t>
            </w:r>
          </w:p>
        </w:tc>
        <w:tc>
          <w:tcPr>
            <w:tcW w:type="dxa" w:w="5184"/>
            <w:tcMar>
              <w:top w:w="85" w:type="dxa"/>
              <w:start w:w="95" w:type="dxa"/>
              <w:bottom w:w="85" w:type="dxa"/>
              <w:end w:w="95" w:type="dxa"/>
            </w:tcMar>
            <w:vAlign w:val="center"/>
          </w:tcPr>
          <w:p>
            <w:pPr>
              <w:spacing w:after="0" w:before="0"/>
            </w:pPr>
            <w:r/>
            <w:r>
              <w:rPr>
                <w:rFonts w:ascii="Aptos" w:hAnsi="Aptos"/>
                <w:b w:val="0"/>
                <w:sz w:val="18"/>
              </w:rPr>
              <w:t>You have a high-quality labelled training set</w:t>
            </w:r>
          </w:p>
        </w:tc>
      </w:tr>
      <w:tr>
        <w:trPr>
          <w:cantSplit/>
        </w:trPr>
        <w:tc>
          <w:tcPr>
            <w:tcW w:type="dxa" w:w="5184"/>
            <w:tcMar>
              <w:top w:w="85" w:type="dxa"/>
              <w:start w:w="95" w:type="dxa"/>
              <w:bottom w:w="85" w:type="dxa"/>
              <w:end w:w="95" w:type="dxa"/>
            </w:tcMar>
            <w:vAlign w:val="center"/>
          </w:tcPr>
          <w:p>
            <w:pPr>
              <w:spacing w:after="0" w:before="0"/>
            </w:pPr>
            <w:r/>
            <w:r>
              <w:rPr>
                <w:rFonts w:ascii="Aptos" w:hAnsi="Aptos"/>
                <w:b w:val="0"/>
                <w:sz w:val="18"/>
              </w:rPr>
              <w:t>You need access-control-aware retrieval</w:t>
            </w:r>
          </w:p>
        </w:tc>
        <w:tc>
          <w:tcPr>
            <w:tcW w:type="dxa" w:w="5184"/>
            <w:tcMar>
              <w:top w:w="85" w:type="dxa"/>
              <w:start w:w="95" w:type="dxa"/>
              <w:bottom w:w="85" w:type="dxa"/>
              <w:end w:w="95" w:type="dxa"/>
            </w:tcMar>
            <w:vAlign w:val="center"/>
          </w:tcPr>
          <w:p>
            <w:pPr>
              <w:spacing w:after="0" w:before="0"/>
            </w:pPr>
            <w:r/>
            <w:r>
              <w:rPr>
                <w:rFonts w:ascii="Aptos" w:hAnsi="Aptos"/>
                <w:b w:val="0"/>
                <w:sz w:val="18"/>
              </w:rPr>
              <w:t>The problem is behavioural rather than factual knowledge injection</w:t>
            </w:r>
          </w:p>
        </w:tc>
      </w:tr>
    </w:tbl>
    <w:p>
      <w:pPr>
        <w:spacing w:after="0"/>
      </w:pPr>
    </w:p>
    <w:p>
      <w:pPr>
        <w:spacing w:after="60" w:line="245" w:lineRule="auto"/>
      </w:pPr>
      <w:r>
        <w:rPr>
          <w:rFonts w:ascii="Aptos" w:hAnsi="Aptos"/>
          <w:b/>
          <w:sz w:val="19"/>
        </w:rPr>
        <w:t xml:space="preserve">Strong line: </w:t>
      </w:r>
      <w:r>
        <w:rPr>
          <w:rFonts w:ascii="Aptos" w:hAnsi="Aptos"/>
          <w:i/>
          <w:sz w:val="19"/>
        </w:rPr>
        <w:t>“For legal knowledge, I would normally start with RAG because the corpus changes, access control matters and the answer needs evidence. Fine-tuning can complement that for task behaviour, but it does not replace retrieval.”</w:t>
      </w:r>
    </w:p>
    <w:p>
      <w:pPr>
        <w:pStyle w:val="Heading1"/>
        <w:keepNext/>
        <w:spacing w:before="140" w:after="100"/>
      </w:pPr>
      <w:r>
        <w:t>18. Design a Legal RAG System</w:t>
      </w:r>
    </w:p>
    <w:tbl>
      <w:tblPr>
        <w:tblStyle w:val="TableGrid"/>
        <w:tblW w:type="auto" w:w="0"/>
        <w:tblLook w:firstColumn="1" w:firstRow="1" w:lastColumn="0" w:lastRow="0" w:noHBand="0" w:noVBand="1" w:val="04A0"/>
      </w:tblPr>
      <w:tblGrid>
        <w:gridCol w:w="10282"/>
      </w:tblGrid>
      <w:tr>
        <w:trPr>
          <w:cantSplit/>
        </w:trPr>
        <w:tc>
          <w:tcPr>
            <w:tcW w:type="dxa" w:w="10282"/>
            <w:shd w:fill="F7F7F7"/>
            <w:tcMar>
              <w:top w:w="90" w:type="dxa"/>
              <w:start w:w="110" w:type="dxa"/>
              <w:bottom w:w="90" w:type="dxa"/>
              <w:end w:w="110" w:type="dxa"/>
            </w:tcMar>
          </w:tcPr>
          <w:p>
            <w:pPr>
              <w:spacing w:after="0"/>
            </w:pPr>
            <w:r/>
            <w:r>
              <w:rPr>
                <w:rFonts w:ascii="Consolas" w:hAnsi="Consolas"/>
                <w:sz w:val="16"/>
              </w:rPr>
              <w:t>Legal documents / DMS / trusted sources</w:t>
            </w:r>
            <w:r>
              <w:br/>
            </w:r>
            <w:r>
              <w:rPr>
                <w:rFonts w:ascii="Consolas" w:hAnsi="Consolas"/>
                <w:sz w:val="16"/>
              </w:rPr>
              <w:t xml:space="preserve">              |</w:t>
            </w:r>
            <w:r>
              <w:br/>
            </w:r>
            <w:r>
              <w:rPr>
                <w:rFonts w:ascii="Consolas" w:hAnsi="Consolas"/>
                <w:sz w:val="16"/>
              </w:rPr>
              <w:t xml:space="preserve">              v</w:t>
            </w:r>
            <w:r>
              <w:br/>
            </w:r>
            <w:r>
              <w:rPr>
                <w:rFonts w:ascii="Consolas" w:hAnsi="Consolas"/>
                <w:sz w:val="16"/>
              </w:rPr>
              <w:t xml:space="preserve">      ingest + permission metadata</w:t>
            </w:r>
            <w:r>
              <w:br/>
            </w:r>
            <w:r>
              <w:rPr>
                <w:rFonts w:ascii="Consolas" w:hAnsi="Consolas"/>
                <w:sz w:val="16"/>
              </w:rPr>
              <w:t xml:space="preserve">              |</w:t>
            </w:r>
            <w:r>
              <w:br/>
            </w:r>
            <w:r>
              <w:rPr>
                <w:rFonts w:ascii="Consolas" w:hAnsi="Consolas"/>
                <w:sz w:val="16"/>
              </w:rPr>
              <w:t xml:space="preserve">       parse / OCR / structure</w:t>
            </w:r>
            <w:r>
              <w:br/>
            </w:r>
            <w:r>
              <w:rPr>
                <w:rFonts w:ascii="Consolas" w:hAnsi="Consolas"/>
                <w:sz w:val="16"/>
              </w:rPr>
              <w:t xml:space="preserve">              |</w:t>
            </w:r>
            <w:r>
              <w:br/>
            </w:r>
            <w:r>
              <w:rPr>
                <w:rFonts w:ascii="Consolas" w:hAnsi="Consolas"/>
                <w:sz w:val="16"/>
              </w:rPr>
              <w:t xml:space="preserve">      chunk + parent/section refs</w:t>
            </w:r>
            <w:r>
              <w:br/>
            </w:r>
            <w:r>
              <w:rPr>
                <w:rFonts w:ascii="Consolas" w:hAnsi="Consolas"/>
                <w:sz w:val="16"/>
              </w:rPr>
              <w:t xml:space="preserve">              |</w:t>
            </w:r>
            <w:r>
              <w:br/>
            </w:r>
            <w:r>
              <w:rPr>
                <w:rFonts w:ascii="Consolas" w:hAnsi="Consolas"/>
                <w:sz w:val="16"/>
              </w:rPr>
              <w:t xml:space="preserve">  embeddings + lexical/search index</w:t>
            </w:r>
            <w:r>
              <w:br/>
            </w:r>
            <w:r>
              <w:rPr>
                <w:rFonts w:ascii="Consolas" w:hAnsi="Consolas"/>
                <w:sz w:val="16"/>
              </w:rPr>
              <w:t xml:space="preserve">              |</w:t>
            </w:r>
            <w:r>
              <w:br/>
            </w:r>
            <w:r>
              <w:rPr>
                <w:rFonts w:ascii="Consolas" w:hAnsi="Consolas"/>
                <w:sz w:val="16"/>
              </w:rPr>
              <w:t xml:space="preserve">              v</w:t>
            </w:r>
            <w:r>
              <w:br/>
            </w:r>
            <w:r>
              <w:rPr>
                <w:rFonts w:ascii="Consolas" w:hAnsi="Consolas"/>
                <w:sz w:val="16"/>
              </w:rPr>
              <w:t>User -&gt; API -&gt; auth -&gt; matter/tenant filter</w:t>
            </w:r>
            <w:r>
              <w:br/>
            </w:r>
            <w:r>
              <w:rPr>
                <w:rFonts w:ascii="Consolas" w:hAnsi="Consolas"/>
                <w:sz w:val="16"/>
              </w:rPr>
              <w:t xml:space="preserve">              |</w:t>
            </w:r>
            <w:r>
              <w:br/>
            </w:r>
            <w:r>
              <w:rPr>
                <w:rFonts w:ascii="Consolas" w:hAnsi="Consolas"/>
                <w:sz w:val="16"/>
              </w:rPr>
              <w:t xml:space="preserve">        hybrid retrieval</w:t>
            </w:r>
            <w:r>
              <w:br/>
            </w:r>
            <w:r>
              <w:rPr>
                <w:rFonts w:ascii="Consolas" w:hAnsi="Consolas"/>
                <w:sz w:val="16"/>
              </w:rPr>
              <w:t xml:space="preserve">              |</w:t>
            </w:r>
            <w:r>
              <w:br/>
            </w:r>
            <w:r>
              <w:rPr>
                <w:rFonts w:ascii="Consolas" w:hAnsi="Consolas"/>
                <w:sz w:val="16"/>
              </w:rPr>
              <w:t xml:space="preserve">           reranker</w:t>
            </w:r>
            <w:r>
              <w:br/>
            </w:r>
            <w:r>
              <w:rPr>
                <w:rFonts w:ascii="Consolas" w:hAnsi="Consolas"/>
                <w:sz w:val="16"/>
              </w:rPr>
              <w:t xml:space="preserve">              |</w:t>
            </w:r>
            <w:r>
              <w:br/>
            </w:r>
            <w:r>
              <w:rPr>
                <w:rFonts w:ascii="Consolas" w:hAnsi="Consolas"/>
                <w:sz w:val="16"/>
              </w:rPr>
              <w:t xml:space="preserve">        context assembly</w:t>
            </w:r>
            <w:r>
              <w:br/>
            </w:r>
            <w:r>
              <w:rPr>
                <w:rFonts w:ascii="Consolas" w:hAnsi="Consolas"/>
                <w:sz w:val="16"/>
              </w:rPr>
              <w:t xml:space="preserve">              |</w:t>
            </w:r>
            <w:r>
              <w:br/>
            </w:r>
            <w:r>
              <w:rPr>
                <w:rFonts w:ascii="Consolas" w:hAnsi="Consolas"/>
                <w:sz w:val="16"/>
              </w:rPr>
              <w:t xml:space="preserve">             LLM</w:t>
            </w:r>
            <w:r>
              <w:br/>
            </w:r>
            <w:r>
              <w:rPr>
                <w:rFonts w:ascii="Consolas" w:hAnsi="Consolas"/>
                <w:sz w:val="16"/>
              </w:rPr>
              <w:t xml:space="preserve">              |</w:t>
            </w:r>
            <w:r>
              <w:br/>
            </w:r>
            <w:r>
              <w:rPr>
                <w:rFonts w:ascii="Consolas" w:hAnsi="Consolas"/>
                <w:sz w:val="16"/>
              </w:rPr>
              <w:t xml:space="preserve">   answer + citations + confidence/abstain</w:t>
            </w:r>
            <w:r>
              <w:br/>
            </w:r>
            <w:r>
              <w:rPr>
                <w:rFonts w:ascii="Consolas" w:hAnsi="Consolas"/>
                <w:sz w:val="16"/>
              </w:rPr>
              <w:t xml:space="preserve">              |</w:t>
            </w:r>
            <w:r>
              <w:br/>
            </w:r>
            <w:r>
              <w:rPr>
                <w:rFonts w:ascii="Consolas" w:hAnsi="Consolas"/>
                <w:sz w:val="16"/>
              </w:rPr>
              <w:t xml:space="preserve">   audit + feedback + evaluation data</w:t>
            </w:r>
          </w:p>
        </w:tc>
      </w:tr>
    </w:tbl>
    <w:p>
      <w:pPr>
        <w:spacing w:after="0"/>
      </w:pPr>
    </w:p>
    <w:p>
      <w:pPr>
        <w:pStyle w:val="Heading1"/>
        <w:keepNext/>
        <w:spacing w:before="140" w:after="100"/>
      </w:pPr>
      <w:r>
        <w:t>19. Retrieval Decisions That Matter</w:t>
      </w:r>
    </w:p>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2088"/>
            <w:shd w:fill="18365D"/>
            <w:tcMar>
              <w:top w:w="85" w:type="dxa"/>
              <w:start w:w="95" w:type="dxa"/>
              <w:bottom w:w="85" w:type="dxa"/>
              <w:end w:w="95" w:type="dxa"/>
            </w:tcMar>
            <w:vAlign w:val="center"/>
          </w:tcPr>
          <w:p>
            <w:pPr>
              <w:spacing w:after="0" w:before="0"/>
            </w:pPr>
            <w:r/>
            <w:r>
              <w:rPr>
                <w:rFonts w:ascii="Aptos" w:hAnsi="Aptos"/>
                <w:b/>
                <w:color w:val="FFFFFF"/>
                <w:sz w:val="18"/>
              </w:rPr>
              <w:t>Decision</w:t>
            </w:r>
          </w:p>
        </w:tc>
        <w:tc>
          <w:tcPr>
            <w:tcW w:type="dxa" w:w="8280"/>
            <w:shd w:fill="18365D"/>
            <w:tcMar>
              <w:top w:w="85" w:type="dxa"/>
              <w:start w:w="95" w:type="dxa"/>
              <w:bottom w:w="85" w:type="dxa"/>
              <w:end w:w="95" w:type="dxa"/>
            </w:tcMar>
            <w:vAlign w:val="center"/>
          </w:tcPr>
          <w:p>
            <w:pPr>
              <w:spacing w:after="0" w:before="0"/>
            </w:pPr>
            <w:r/>
            <w:r>
              <w:rPr>
                <w:rFonts w:ascii="Aptos" w:hAnsi="Aptos"/>
                <w:b/>
                <w:color w:val="FFFFFF"/>
                <w:sz w:val="18"/>
              </w:rPr>
              <w:t>Good approach</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7"/>
              </w:rPr>
              <w:t>Chunking</w:t>
            </w:r>
          </w:p>
        </w:tc>
        <w:tc>
          <w:tcPr>
            <w:tcW w:type="dxa" w:w="8280"/>
            <w:tcMar>
              <w:top w:w="85" w:type="dxa"/>
              <w:start w:w="95" w:type="dxa"/>
              <w:bottom w:w="85" w:type="dxa"/>
              <w:end w:w="95" w:type="dxa"/>
            </w:tcMar>
            <w:vAlign w:val="center"/>
          </w:tcPr>
          <w:p>
            <w:pPr>
              <w:spacing w:after="0" w:before="0"/>
            </w:pPr>
            <w:r/>
            <w:r>
              <w:rPr>
                <w:rFonts w:ascii="Aptos" w:hAnsi="Aptos"/>
                <w:b w:val="0"/>
                <w:sz w:val="17"/>
              </w:rPr>
              <w:t>Prefer clause/section-aware chunks where possible; preserve page, heading, document ID and parent section.</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7"/>
              </w:rPr>
              <w:t>Chunk size</w:t>
            </w:r>
          </w:p>
        </w:tc>
        <w:tc>
          <w:tcPr>
            <w:tcW w:type="dxa" w:w="8280"/>
            <w:tcMar>
              <w:top w:w="85" w:type="dxa"/>
              <w:start w:w="95" w:type="dxa"/>
              <w:bottom w:w="85" w:type="dxa"/>
              <w:end w:w="95" w:type="dxa"/>
            </w:tcMar>
            <w:vAlign w:val="center"/>
          </w:tcPr>
          <w:p>
            <w:pPr>
              <w:spacing w:after="0" w:before="0"/>
            </w:pPr>
            <w:r/>
            <w:r>
              <w:rPr>
                <w:rFonts w:ascii="Aptos" w:hAnsi="Aptos"/>
                <w:b w:val="0"/>
                <w:sz w:val="17"/>
              </w:rPr>
              <w:t>Trade-off: too small loses context; too large dilutes relevance. Test empirically on real legal questions.</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7"/>
              </w:rPr>
              <w:t>Hybrid search</w:t>
            </w:r>
          </w:p>
        </w:tc>
        <w:tc>
          <w:tcPr>
            <w:tcW w:type="dxa" w:w="8280"/>
            <w:tcMar>
              <w:top w:w="85" w:type="dxa"/>
              <w:start w:w="95" w:type="dxa"/>
              <w:bottom w:w="85" w:type="dxa"/>
              <w:end w:w="95" w:type="dxa"/>
            </w:tcMar>
            <w:vAlign w:val="center"/>
          </w:tcPr>
          <w:p>
            <w:pPr>
              <w:spacing w:after="0" w:before="0"/>
            </w:pPr>
            <w:r/>
            <w:r>
              <w:rPr>
                <w:rFonts w:ascii="Aptos" w:hAnsi="Aptos"/>
                <w:b w:val="0"/>
                <w:sz w:val="17"/>
              </w:rPr>
              <w:t>Combine semantic/vector retrieval with lexical/BM25 for exact legal terms, citations, defined terms and clause numbers.</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7"/>
              </w:rPr>
              <w:t>Metadata filters</w:t>
            </w:r>
          </w:p>
        </w:tc>
        <w:tc>
          <w:tcPr>
            <w:tcW w:type="dxa" w:w="8280"/>
            <w:tcMar>
              <w:top w:w="85" w:type="dxa"/>
              <w:start w:w="95" w:type="dxa"/>
              <w:bottom w:w="85" w:type="dxa"/>
              <w:end w:w="95" w:type="dxa"/>
            </w:tcMar>
            <w:vAlign w:val="center"/>
          </w:tcPr>
          <w:p>
            <w:pPr>
              <w:spacing w:after="0" w:before="0"/>
            </w:pPr>
            <w:r/>
            <w:r>
              <w:rPr>
                <w:rFonts w:ascii="Aptos" w:hAnsi="Aptos"/>
                <w:b w:val="0"/>
                <w:sz w:val="17"/>
              </w:rPr>
              <w:t>Tenant, matter, document type, jurisdiction, date/version, practice area, confidentiality.</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7"/>
              </w:rPr>
              <w:t>Reranking</w:t>
            </w:r>
          </w:p>
        </w:tc>
        <w:tc>
          <w:tcPr>
            <w:tcW w:type="dxa" w:w="8280"/>
            <w:tcMar>
              <w:top w:w="85" w:type="dxa"/>
              <w:start w:w="95" w:type="dxa"/>
              <w:bottom w:w="85" w:type="dxa"/>
              <w:end w:w="95" w:type="dxa"/>
            </w:tcMar>
            <w:vAlign w:val="center"/>
          </w:tcPr>
          <w:p>
            <w:pPr>
              <w:spacing w:after="0" w:before="0"/>
            </w:pPr>
            <w:r/>
            <w:r>
              <w:rPr>
                <w:rFonts w:ascii="Aptos" w:hAnsi="Aptos"/>
                <w:b w:val="0"/>
                <w:sz w:val="17"/>
              </w:rPr>
              <w:t>Retrieve a wider candidate set then rerank for query relevance before sending a small evidence set to the LLM.</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7"/>
              </w:rPr>
              <w:t>Parent-child</w:t>
            </w:r>
          </w:p>
        </w:tc>
        <w:tc>
          <w:tcPr>
            <w:tcW w:type="dxa" w:w="8280"/>
            <w:tcMar>
              <w:top w:w="85" w:type="dxa"/>
              <w:start w:w="95" w:type="dxa"/>
              <w:bottom w:w="85" w:type="dxa"/>
              <w:end w:w="95" w:type="dxa"/>
            </w:tcMar>
            <w:vAlign w:val="center"/>
          </w:tcPr>
          <w:p>
            <w:pPr>
              <w:spacing w:after="0" w:before="0"/>
            </w:pPr>
            <w:r/>
            <w:r>
              <w:rPr>
                <w:rFonts w:ascii="Aptos" w:hAnsi="Aptos"/>
                <w:b w:val="0"/>
                <w:sz w:val="17"/>
              </w:rPr>
              <w:t>Search smaller chunks but provide the larger parent section when context is needed.</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7"/>
              </w:rPr>
              <w:t>Citations</w:t>
            </w:r>
          </w:p>
        </w:tc>
        <w:tc>
          <w:tcPr>
            <w:tcW w:type="dxa" w:w="8280"/>
            <w:tcMar>
              <w:top w:w="85" w:type="dxa"/>
              <w:start w:w="95" w:type="dxa"/>
              <w:bottom w:w="85" w:type="dxa"/>
              <w:end w:w="95" w:type="dxa"/>
            </w:tcMar>
            <w:vAlign w:val="center"/>
          </w:tcPr>
          <w:p>
            <w:pPr>
              <w:spacing w:after="0" w:before="0"/>
            </w:pPr>
            <w:r/>
            <w:r>
              <w:rPr>
                <w:rFonts w:ascii="Aptos" w:hAnsi="Aptos"/>
                <w:b w:val="0"/>
                <w:sz w:val="17"/>
              </w:rPr>
              <w:t>Store stable source IDs/page/section offsets and require claims to reference retrieved evidence.</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7"/>
              </w:rPr>
              <w:t>Abstention</w:t>
            </w:r>
          </w:p>
        </w:tc>
        <w:tc>
          <w:tcPr>
            <w:tcW w:type="dxa" w:w="8280"/>
            <w:tcMar>
              <w:top w:w="85" w:type="dxa"/>
              <w:start w:w="95" w:type="dxa"/>
              <w:bottom w:w="85" w:type="dxa"/>
              <w:end w:w="95" w:type="dxa"/>
            </w:tcMar>
            <w:vAlign w:val="center"/>
          </w:tcPr>
          <w:p>
            <w:pPr>
              <w:spacing w:after="0" w:before="0"/>
            </w:pPr>
            <w:r/>
            <w:r>
              <w:rPr>
                <w:rFonts w:ascii="Aptos" w:hAnsi="Aptos"/>
                <w:b w:val="0"/>
                <w:sz w:val="17"/>
              </w:rPr>
              <w:t>If retrieval is weak or evidence conflicts, say evidence is insufficient rather than fabricate.</w:t>
            </w:r>
          </w:p>
        </w:tc>
      </w:tr>
    </w:tbl>
    <w:p>
      <w:pPr>
        <w:spacing w:after="0"/>
      </w:pPr>
    </w:p>
    <w:p>
      <w:pPr>
        <w:pStyle w:val="Heading1"/>
        <w:keepNext/>
        <w:spacing w:before="140" w:after="100"/>
      </w:pPr>
      <w:r>
        <w:t>20. How Do You Evaluate Retrieval?</w:t>
      </w:r>
    </w:p>
    <w:p>
      <w:pPr>
        <w:spacing w:after="60" w:line="245" w:lineRule="auto"/>
      </w:pPr>
      <w:r>
        <w:rPr>
          <w:rFonts w:ascii="Aptos" w:hAnsi="Aptos"/>
          <w:i w:val="0"/>
          <w:sz w:val="19"/>
        </w:rPr>
        <w:t>Create a lawyer-reviewed query set with expected relevant documents/passages. Measure recall@k (did we retrieve the needed evidence?), ranking metrics such as MRR/nDCG where useful, and then separately measure answer faithfulness/citation correctness. Do not use “the answer sounds good” as the evaluation strategy.</w:t>
      </w:r>
    </w:p>
    <w:p>
      <w:pPr>
        <w:pStyle w:val="Heading1"/>
        <w:keepNext/>
        <w:spacing w:before="140" w:after="100"/>
      </w:pPr>
      <w:r>
        <w:t>21. Legal NLP and Document Engineering</w:t>
      </w:r>
    </w:p>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2088"/>
            <w:shd w:fill="18365D"/>
            <w:tcMar>
              <w:top w:w="85" w:type="dxa"/>
              <w:start w:w="95" w:type="dxa"/>
              <w:bottom w:w="85" w:type="dxa"/>
              <w:end w:w="95" w:type="dxa"/>
            </w:tcMar>
            <w:vAlign w:val="center"/>
          </w:tcPr>
          <w:p>
            <w:pPr>
              <w:spacing w:after="0" w:before="0"/>
            </w:pPr>
            <w:r/>
            <w:r>
              <w:rPr>
                <w:rFonts w:ascii="Aptos" w:hAnsi="Aptos"/>
                <w:b/>
                <w:color w:val="FFFFFF"/>
                <w:sz w:val="18"/>
              </w:rPr>
              <w:t>Task</w:t>
            </w:r>
          </w:p>
        </w:tc>
        <w:tc>
          <w:tcPr>
            <w:tcW w:type="dxa" w:w="8280"/>
            <w:shd w:fill="18365D"/>
            <w:tcMar>
              <w:top w:w="85" w:type="dxa"/>
              <w:start w:w="95" w:type="dxa"/>
              <w:bottom w:w="85" w:type="dxa"/>
              <w:end w:w="95" w:type="dxa"/>
            </w:tcMar>
            <w:vAlign w:val="center"/>
          </w:tcPr>
          <w:p>
            <w:pPr>
              <w:spacing w:after="0" w:before="0"/>
            </w:pPr>
            <w:r/>
            <w:r>
              <w:rPr>
                <w:rFonts w:ascii="Aptos" w:hAnsi="Aptos"/>
                <w:b/>
                <w:color w:val="FFFFFF"/>
                <w:sz w:val="18"/>
              </w:rPr>
              <w:t>Example</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8"/>
              </w:rPr>
              <w:t>Classification</w:t>
            </w:r>
          </w:p>
        </w:tc>
        <w:tc>
          <w:tcPr>
            <w:tcW w:type="dxa" w:w="8280"/>
            <w:tcMar>
              <w:top w:w="85" w:type="dxa"/>
              <w:start w:w="95" w:type="dxa"/>
              <w:bottom w:w="85" w:type="dxa"/>
              <w:end w:w="95" w:type="dxa"/>
            </w:tcMar>
            <w:vAlign w:val="center"/>
          </w:tcPr>
          <w:p>
            <w:pPr>
              <w:spacing w:after="0" w:before="0"/>
            </w:pPr>
            <w:r/>
            <w:r>
              <w:rPr>
                <w:rFonts w:ascii="Aptos" w:hAnsi="Aptos"/>
                <w:b w:val="0"/>
                <w:sz w:val="18"/>
              </w:rPr>
              <w:t>Document type, clause type, issue/risk category, relevance triage.</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8"/>
              </w:rPr>
              <w:t>NER / extraction</w:t>
            </w:r>
          </w:p>
        </w:tc>
        <w:tc>
          <w:tcPr>
            <w:tcW w:type="dxa" w:w="8280"/>
            <w:tcMar>
              <w:top w:w="85" w:type="dxa"/>
              <w:start w:w="95" w:type="dxa"/>
              <w:bottom w:w="85" w:type="dxa"/>
              <w:end w:w="95" w:type="dxa"/>
            </w:tcMar>
            <w:vAlign w:val="center"/>
          </w:tcPr>
          <w:p>
            <w:pPr>
              <w:spacing w:after="0" w:before="0"/>
            </w:pPr>
            <w:r/>
            <w:r>
              <w:rPr>
                <w:rFonts w:ascii="Aptos" w:hAnsi="Aptos"/>
                <w:b w:val="0"/>
                <w:sz w:val="18"/>
              </w:rPr>
              <w:t>Parties, dates, governing law, amounts, obligations, defined terms, citations.</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8"/>
              </w:rPr>
              <w:t>Semantic search</w:t>
            </w:r>
          </w:p>
        </w:tc>
        <w:tc>
          <w:tcPr>
            <w:tcW w:type="dxa" w:w="8280"/>
            <w:tcMar>
              <w:top w:w="85" w:type="dxa"/>
              <w:start w:w="95" w:type="dxa"/>
              <w:bottom w:w="85" w:type="dxa"/>
              <w:end w:w="95" w:type="dxa"/>
            </w:tcMar>
            <w:vAlign w:val="center"/>
          </w:tcPr>
          <w:p>
            <w:pPr>
              <w:spacing w:after="0" w:before="0"/>
            </w:pPr>
            <w:r/>
            <w:r>
              <w:rPr>
                <w:rFonts w:ascii="Aptos" w:hAnsi="Aptos"/>
                <w:b w:val="0"/>
                <w:sz w:val="18"/>
              </w:rPr>
              <w:t>Find conceptually similar clauses/precedents even when wording differs.</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8"/>
              </w:rPr>
              <w:t>Summarisation</w:t>
            </w:r>
          </w:p>
        </w:tc>
        <w:tc>
          <w:tcPr>
            <w:tcW w:type="dxa" w:w="8280"/>
            <w:tcMar>
              <w:top w:w="85" w:type="dxa"/>
              <w:start w:w="95" w:type="dxa"/>
              <w:bottom w:w="85" w:type="dxa"/>
              <w:end w:w="95" w:type="dxa"/>
            </w:tcMar>
            <w:vAlign w:val="center"/>
          </w:tcPr>
          <w:p>
            <w:pPr>
              <w:spacing w:after="0" w:before="0"/>
            </w:pPr>
            <w:r/>
            <w:r>
              <w:rPr>
                <w:rFonts w:ascii="Aptos" w:hAnsi="Aptos"/>
                <w:b w:val="0"/>
                <w:sz w:val="18"/>
              </w:rPr>
              <w:t>Matter/document summaries, but grounded and structured around the lawyer’s task.</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8"/>
              </w:rPr>
              <w:t>Comparison</w:t>
            </w:r>
          </w:p>
        </w:tc>
        <w:tc>
          <w:tcPr>
            <w:tcW w:type="dxa" w:w="8280"/>
            <w:tcMar>
              <w:top w:w="85" w:type="dxa"/>
              <w:start w:w="95" w:type="dxa"/>
              <w:bottom w:w="85" w:type="dxa"/>
              <w:end w:w="95" w:type="dxa"/>
            </w:tcMar>
            <w:vAlign w:val="center"/>
          </w:tcPr>
          <w:p>
            <w:pPr>
              <w:spacing w:after="0" w:before="0"/>
            </w:pPr>
            <w:r/>
            <w:r>
              <w:rPr>
                <w:rFonts w:ascii="Aptos" w:hAnsi="Aptos"/>
                <w:b w:val="0"/>
                <w:sz w:val="18"/>
              </w:rPr>
              <w:t>Compare versions/clauses, identify changes and explain legal/business impact for review.</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8"/>
              </w:rPr>
              <w:t>Question answering</w:t>
            </w:r>
          </w:p>
        </w:tc>
        <w:tc>
          <w:tcPr>
            <w:tcW w:type="dxa" w:w="8280"/>
            <w:tcMar>
              <w:top w:w="85" w:type="dxa"/>
              <w:start w:w="95" w:type="dxa"/>
              <w:bottom w:w="85" w:type="dxa"/>
              <w:end w:w="95" w:type="dxa"/>
            </w:tcMar>
            <w:vAlign w:val="center"/>
          </w:tcPr>
          <w:p>
            <w:pPr>
              <w:spacing w:after="0" w:before="0"/>
            </w:pPr>
            <w:r/>
            <w:r>
              <w:rPr>
                <w:rFonts w:ascii="Aptos" w:hAnsi="Aptos"/>
                <w:b w:val="0"/>
                <w:sz w:val="18"/>
              </w:rPr>
              <w:t>RAG over trusted legal corpus with citations and permissions.</w:t>
            </w:r>
          </w:p>
        </w:tc>
      </w:tr>
      <w:tr>
        <w:trPr>
          <w:cantSplit/>
        </w:trPr>
        <w:tc>
          <w:tcPr>
            <w:tcW w:type="dxa" w:w="2088"/>
            <w:shd w:fill="F3F6F9"/>
            <w:tcMar>
              <w:top w:w="85" w:type="dxa"/>
              <w:start w:w="95" w:type="dxa"/>
              <w:bottom w:w="85" w:type="dxa"/>
              <w:end w:w="95" w:type="dxa"/>
            </w:tcMar>
            <w:vAlign w:val="center"/>
          </w:tcPr>
          <w:p>
            <w:pPr>
              <w:spacing w:after="0" w:before="0"/>
            </w:pPr>
            <w:r/>
            <w:r>
              <w:rPr>
                <w:rFonts w:ascii="Aptos" w:hAnsi="Aptos"/>
                <w:b/>
                <w:color w:val="18365D"/>
                <w:sz w:val="18"/>
              </w:rPr>
              <w:t>Workflow automation</w:t>
            </w:r>
          </w:p>
        </w:tc>
        <w:tc>
          <w:tcPr>
            <w:tcW w:type="dxa" w:w="8280"/>
            <w:tcMar>
              <w:top w:w="85" w:type="dxa"/>
              <w:start w:w="95" w:type="dxa"/>
              <w:bottom w:w="85" w:type="dxa"/>
              <w:end w:w="95" w:type="dxa"/>
            </w:tcMar>
            <w:vAlign w:val="center"/>
          </w:tcPr>
          <w:p>
            <w:pPr>
              <w:spacing w:after="0" w:before="0"/>
            </w:pPr>
            <w:r/>
            <w:r>
              <w:rPr>
                <w:rFonts w:ascii="Aptos" w:hAnsi="Aptos"/>
                <w:b w:val="0"/>
                <w:sz w:val="18"/>
              </w:rPr>
              <w:t>Combine extraction/classification/search with deterministic rules, human review and bounded LLM steps.</w:t>
            </w:r>
          </w:p>
        </w:tc>
      </w:tr>
    </w:tbl>
    <w:p>
      <w:pPr>
        <w:spacing w:after="0"/>
      </w:pPr>
    </w:p>
    <w:p>
      <w:pPr>
        <w:pStyle w:val="Heading1"/>
        <w:keepNext/>
        <w:spacing w:before="140" w:after="100"/>
      </w:pPr>
      <w:r>
        <w:t>22. Long Legal Documents - Practical Issues</w:t>
      </w:r>
    </w:p>
    <w:p>
      <w:pPr>
        <w:pStyle w:val="ListBullet"/>
        <w:spacing w:after="24" w:line="240" w:lineRule="auto"/>
      </w:pPr>
      <w:r>
        <w:rPr>
          <w:rFonts w:ascii="Aptos" w:hAnsi="Aptos"/>
          <w:sz w:val="18"/>
        </w:rPr>
        <w:t>Parsing quality comes first. Preserve headings, paragraph order, tables, footnotes, page numbers and document version where material.</w:t>
      </w:r>
    </w:p>
    <w:p>
      <w:pPr>
        <w:pStyle w:val="ListBullet"/>
        <w:spacing w:after="24" w:line="240" w:lineRule="auto"/>
      </w:pPr>
      <w:r>
        <w:rPr>
          <w:rFonts w:ascii="Aptos" w:hAnsi="Aptos"/>
          <w:sz w:val="18"/>
        </w:rPr>
        <w:t>OCR is a separate failure mode for scans; store OCR confidence/quality and allow a human to inspect the source image when needed.</w:t>
      </w:r>
    </w:p>
    <w:p>
      <w:pPr>
        <w:pStyle w:val="ListBullet"/>
        <w:spacing w:after="24" w:line="240" w:lineRule="auto"/>
      </w:pPr>
      <w:r>
        <w:rPr>
          <w:rFonts w:ascii="Aptos" w:hAnsi="Aptos"/>
          <w:sz w:val="18"/>
        </w:rPr>
        <w:t>Defined terms create long-range dependencies. Keep document/section metadata and consider parent context or targeted definition retrieval.</w:t>
      </w:r>
    </w:p>
    <w:p>
      <w:pPr>
        <w:pStyle w:val="ListBullet"/>
        <w:spacing w:after="24" w:line="240" w:lineRule="auto"/>
      </w:pPr>
      <w:r>
        <w:rPr>
          <w:rFonts w:ascii="Aptos" w:hAnsi="Aptos"/>
          <w:sz w:val="18"/>
        </w:rPr>
        <w:t>Tables and schedules often contain the commercially important detail. A text-only parser can silently lose structure.</w:t>
      </w:r>
    </w:p>
    <w:p>
      <w:pPr>
        <w:pStyle w:val="ListBullet"/>
        <w:spacing w:after="24" w:line="240" w:lineRule="auto"/>
      </w:pPr>
      <w:r>
        <w:rPr>
          <w:rFonts w:ascii="Aptos" w:hAnsi="Aptos"/>
          <w:sz w:val="18"/>
        </w:rPr>
        <w:t>Duplicate/near-duplicate versions need document identity and versioning so search does not surface stale copies without warning.</w:t>
      </w:r>
    </w:p>
    <w:p>
      <w:pPr>
        <w:pStyle w:val="ListBullet"/>
        <w:spacing w:after="24" w:line="240" w:lineRule="auto"/>
      </w:pPr>
      <w:r>
        <w:rPr>
          <w:rFonts w:ascii="Aptos" w:hAnsi="Aptos"/>
          <w:sz w:val="18"/>
        </w:rPr>
        <w:t>Legal citations/section references favour hybrid retrieval because exact strings can matter as much as semantics.</w:t>
      </w:r>
    </w:p>
    <w:p>
      <w:pPr>
        <w:pStyle w:val="Heading1"/>
        <w:keepNext/>
        <w:spacing w:before="140" w:after="100"/>
      </w:pPr>
      <w:r>
        <w:t>23. Data Model for a Document Chunk</w:t>
      </w:r>
    </w:p>
    <w:tbl>
      <w:tblPr>
        <w:tblStyle w:val="TableGrid"/>
        <w:tblW w:type="auto" w:w="0"/>
        <w:tblLook w:firstColumn="1" w:firstRow="1" w:lastColumn="0" w:lastRow="0" w:noHBand="0" w:noVBand="1" w:val="04A0"/>
      </w:tblPr>
      <w:tblGrid>
        <w:gridCol w:w="10282"/>
      </w:tblGrid>
      <w:tr>
        <w:trPr>
          <w:cantSplit/>
        </w:trPr>
        <w:tc>
          <w:tcPr>
            <w:tcW w:type="dxa" w:w="10282"/>
            <w:shd w:fill="F7F7F7"/>
            <w:tcMar>
              <w:top w:w="90" w:type="dxa"/>
              <w:start w:w="110" w:type="dxa"/>
              <w:bottom w:w="90" w:type="dxa"/>
              <w:end w:w="110" w:type="dxa"/>
            </w:tcMar>
          </w:tcPr>
          <w:p>
            <w:pPr>
              <w:spacing w:after="0"/>
            </w:pPr>
            <w:r/>
            <w:r>
              <w:rPr>
                <w:rFonts w:ascii="Consolas" w:hAnsi="Consolas"/>
                <w:sz w:val="16"/>
              </w:rPr>
              <w:t>chunk_id</w:t>
            </w:r>
            <w:r>
              <w:br/>
            </w:r>
            <w:r>
              <w:rPr>
                <w:rFonts w:ascii="Consolas" w:hAnsi="Consolas"/>
                <w:sz w:val="16"/>
              </w:rPr>
              <w:t>tenant_id / matter_id</w:t>
            </w:r>
            <w:r>
              <w:br/>
            </w:r>
            <w:r>
              <w:rPr>
                <w:rFonts w:ascii="Consolas" w:hAnsi="Consolas"/>
                <w:sz w:val="16"/>
              </w:rPr>
              <w:t>document_id / version_id</w:t>
            </w:r>
            <w:r>
              <w:br/>
            </w:r>
            <w:r>
              <w:rPr>
                <w:rFonts w:ascii="Consolas" w:hAnsi="Consolas"/>
                <w:sz w:val="16"/>
              </w:rPr>
              <w:t>page_number / section_path</w:t>
            </w:r>
            <w:r>
              <w:br/>
            </w:r>
            <w:r>
              <w:rPr>
                <w:rFonts w:ascii="Consolas" w:hAnsi="Consolas"/>
                <w:sz w:val="16"/>
              </w:rPr>
              <w:t>text</w:t>
            </w:r>
            <w:r>
              <w:br/>
            </w:r>
            <w:r>
              <w:rPr>
                <w:rFonts w:ascii="Consolas" w:hAnsi="Consolas"/>
                <w:sz w:val="16"/>
              </w:rPr>
              <w:t>embedding</w:t>
            </w:r>
            <w:r>
              <w:br/>
            </w:r>
            <w:r>
              <w:rPr>
                <w:rFonts w:ascii="Consolas" w:hAnsi="Consolas"/>
                <w:sz w:val="16"/>
              </w:rPr>
              <w:t>content_hash</w:t>
            </w:r>
            <w:r>
              <w:br/>
            </w:r>
            <w:r>
              <w:rPr>
                <w:rFonts w:ascii="Consolas" w:hAnsi="Consolas"/>
                <w:sz w:val="16"/>
              </w:rPr>
              <w:t>source_uri</w:t>
            </w:r>
            <w:r>
              <w:br/>
            </w:r>
            <w:r>
              <w:rPr>
                <w:rFonts w:ascii="Consolas" w:hAnsi="Consolas"/>
                <w:sz w:val="16"/>
              </w:rPr>
              <w:t>acl / confidentiality metadata</w:t>
            </w:r>
            <w:r>
              <w:br/>
            </w:r>
            <w:r>
              <w:rPr>
                <w:rFonts w:ascii="Consolas" w:hAnsi="Consolas"/>
                <w:sz w:val="16"/>
              </w:rPr>
              <w:t>created_at / indexed_at</w:t>
            </w:r>
            <w:r>
              <w:br/>
            </w:r>
            <w:r>
              <w:rPr>
                <w:rFonts w:ascii="Consolas" w:hAnsi="Consolas"/>
                <w:sz w:val="16"/>
              </w:rPr>
              <w:t>parser_version / embedding_model_version</w:t>
            </w:r>
          </w:p>
        </w:tc>
      </w:tr>
    </w:tbl>
    <w:p>
      <w:pPr>
        <w:spacing w:after="0"/>
      </w:pPr>
    </w:p>
    <w:p>
      <w:pPr>
        <w:pStyle w:val="Heading1"/>
        <w:keepNext/>
        <w:spacing w:before="140" w:after="100"/>
      </w:pPr>
      <w:r>
        <w:t>24. Agents and Workflows - The Key Distinction</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4EA"/>
            <w:tcMar>
              <w:top w:w="120" w:type="dxa"/>
              <w:start w:w="140" w:type="dxa"/>
              <w:bottom w:w="120" w:type="dxa"/>
              <w:end w:w="140" w:type="dxa"/>
            </w:tcMar>
          </w:tcPr>
          <w:p>
            <w:pPr>
              <w:spacing w:after="40"/>
            </w:pPr>
            <w:r/>
            <w:r>
              <w:rPr>
                <w:rFonts w:ascii="Aptos" w:hAnsi="Aptos"/>
                <w:b/>
                <w:color w:val="18365D"/>
                <w:sz w:val="20"/>
              </w:rPr>
              <w:t>BEST ANSWER</w:t>
            </w:r>
          </w:p>
          <w:p>
            <w:pPr>
              <w:spacing w:after="0" w:line="240" w:lineRule="auto"/>
            </w:pPr>
            <w:r>
              <w:rPr>
                <w:rFonts w:ascii="Aptos" w:hAnsi="Aptos"/>
                <w:sz w:val="20"/>
              </w:rPr>
              <w:t>A workflow has predefined steps and transitions. An agent is given a goal and can choose actions/tools dynamically. In legal systems I would default to deterministic workflows for predictability and auditability, then use an agent only inside a bounded step where dynamic planning genuinely helps.</w:t>
            </w:r>
          </w:p>
        </w:tc>
      </w:tr>
    </w:tbl>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5184"/>
            <w:shd w:fill="18365D"/>
            <w:tcMar>
              <w:top w:w="85" w:type="dxa"/>
              <w:start w:w="95" w:type="dxa"/>
              <w:bottom w:w="85" w:type="dxa"/>
              <w:end w:w="95" w:type="dxa"/>
            </w:tcMar>
            <w:vAlign w:val="center"/>
          </w:tcPr>
          <w:p>
            <w:pPr>
              <w:spacing w:after="0" w:before="0"/>
            </w:pPr>
            <w:r/>
            <w:r>
              <w:rPr>
                <w:rFonts w:ascii="Aptos" w:hAnsi="Aptos"/>
                <w:b/>
                <w:color w:val="FFFFFF"/>
                <w:sz w:val="18"/>
              </w:rPr>
              <w:t>Use deterministic workflow</w:t>
            </w:r>
          </w:p>
        </w:tc>
        <w:tc>
          <w:tcPr>
            <w:tcW w:type="dxa" w:w="5184"/>
            <w:shd w:fill="18365D"/>
            <w:tcMar>
              <w:top w:w="85" w:type="dxa"/>
              <w:start w:w="95" w:type="dxa"/>
              <w:bottom w:w="85" w:type="dxa"/>
              <w:end w:w="95" w:type="dxa"/>
            </w:tcMar>
            <w:vAlign w:val="center"/>
          </w:tcPr>
          <w:p>
            <w:pPr>
              <w:spacing w:after="0" w:before="0"/>
            </w:pPr>
            <w:r/>
            <w:r>
              <w:rPr>
                <w:rFonts w:ascii="Aptos" w:hAnsi="Aptos"/>
                <w:b/>
                <w:color w:val="FFFFFF"/>
                <w:sz w:val="18"/>
              </w:rPr>
              <w:t>Use bounded agent</w:t>
            </w:r>
          </w:p>
        </w:tc>
      </w:tr>
      <w:tr>
        <w:trPr>
          <w:cantSplit/>
        </w:trPr>
        <w:tc>
          <w:tcPr>
            <w:tcW w:type="dxa" w:w="5184"/>
            <w:tcMar>
              <w:top w:w="85" w:type="dxa"/>
              <w:start w:w="95" w:type="dxa"/>
              <w:bottom w:w="85" w:type="dxa"/>
              <w:end w:w="95" w:type="dxa"/>
            </w:tcMar>
            <w:vAlign w:val="center"/>
          </w:tcPr>
          <w:p>
            <w:pPr>
              <w:spacing w:after="0" w:before="0"/>
            </w:pPr>
            <w:r/>
            <w:r>
              <w:rPr>
                <w:rFonts w:ascii="Aptos" w:hAnsi="Aptos"/>
                <w:b w:val="0"/>
                <w:sz w:val="18"/>
              </w:rPr>
              <w:t>Known sequence: ingest -&gt; extract -&gt; validate -&gt; review</w:t>
            </w:r>
          </w:p>
        </w:tc>
        <w:tc>
          <w:tcPr>
            <w:tcW w:type="dxa" w:w="5184"/>
            <w:tcMar>
              <w:top w:w="85" w:type="dxa"/>
              <w:start w:w="95" w:type="dxa"/>
              <w:bottom w:w="85" w:type="dxa"/>
              <w:end w:w="95" w:type="dxa"/>
            </w:tcMar>
            <w:vAlign w:val="center"/>
          </w:tcPr>
          <w:p>
            <w:pPr>
              <w:spacing w:after="0" w:before="0"/>
            </w:pPr>
            <w:r/>
            <w:r>
              <w:rPr>
                <w:rFonts w:ascii="Aptos" w:hAnsi="Aptos"/>
                <w:b w:val="0"/>
                <w:sz w:val="18"/>
              </w:rPr>
              <w:t>Open-ended research where next source/tool depends on findings</w:t>
            </w:r>
          </w:p>
        </w:tc>
      </w:tr>
      <w:tr>
        <w:trPr>
          <w:cantSplit/>
        </w:trPr>
        <w:tc>
          <w:tcPr>
            <w:tcW w:type="dxa" w:w="5184"/>
            <w:tcMar>
              <w:top w:w="85" w:type="dxa"/>
              <w:start w:w="95" w:type="dxa"/>
              <w:bottom w:w="85" w:type="dxa"/>
              <w:end w:w="95" w:type="dxa"/>
            </w:tcMar>
            <w:vAlign w:val="center"/>
          </w:tcPr>
          <w:p>
            <w:pPr>
              <w:spacing w:after="0" w:before="0"/>
            </w:pPr>
            <w:r/>
            <w:r>
              <w:rPr>
                <w:rFonts w:ascii="Aptos" w:hAnsi="Aptos"/>
                <w:b w:val="0"/>
                <w:sz w:val="18"/>
              </w:rPr>
              <w:t>High-risk actions or regulated outputs</w:t>
            </w:r>
          </w:p>
        </w:tc>
        <w:tc>
          <w:tcPr>
            <w:tcW w:type="dxa" w:w="5184"/>
            <w:tcMar>
              <w:top w:w="85" w:type="dxa"/>
              <w:start w:w="95" w:type="dxa"/>
              <w:bottom w:w="85" w:type="dxa"/>
              <w:end w:w="95" w:type="dxa"/>
            </w:tcMar>
            <w:vAlign w:val="center"/>
          </w:tcPr>
          <w:p>
            <w:pPr>
              <w:spacing w:after="0" w:before="0"/>
            </w:pPr>
            <w:r/>
            <w:r>
              <w:rPr>
                <w:rFonts w:ascii="Aptos" w:hAnsi="Aptos"/>
                <w:b w:val="0"/>
                <w:sz w:val="18"/>
              </w:rPr>
              <w:t>Multi-step exploration with read-only tools</w:t>
            </w:r>
          </w:p>
        </w:tc>
      </w:tr>
      <w:tr>
        <w:trPr>
          <w:cantSplit/>
        </w:trPr>
        <w:tc>
          <w:tcPr>
            <w:tcW w:type="dxa" w:w="5184"/>
            <w:tcMar>
              <w:top w:w="85" w:type="dxa"/>
              <w:start w:w="95" w:type="dxa"/>
              <w:bottom w:w="85" w:type="dxa"/>
              <w:end w:w="95" w:type="dxa"/>
            </w:tcMar>
            <w:vAlign w:val="center"/>
          </w:tcPr>
          <w:p>
            <w:pPr>
              <w:spacing w:after="0" w:before="0"/>
            </w:pPr>
            <w:r/>
            <w:r>
              <w:rPr>
                <w:rFonts w:ascii="Aptos" w:hAnsi="Aptos"/>
                <w:b w:val="0"/>
                <w:sz w:val="18"/>
              </w:rPr>
              <w:t>Exact audit/replay requirements</w:t>
            </w:r>
          </w:p>
        </w:tc>
        <w:tc>
          <w:tcPr>
            <w:tcW w:type="dxa" w:w="5184"/>
            <w:tcMar>
              <w:top w:w="85" w:type="dxa"/>
              <w:start w:w="95" w:type="dxa"/>
              <w:bottom w:w="85" w:type="dxa"/>
              <w:end w:w="95" w:type="dxa"/>
            </w:tcMar>
            <w:vAlign w:val="center"/>
          </w:tcPr>
          <w:p>
            <w:pPr>
              <w:spacing w:after="0" w:before="0"/>
            </w:pPr>
            <w:r/>
            <w:r>
              <w:rPr>
                <w:rFonts w:ascii="Aptos" w:hAnsi="Aptos"/>
                <w:b w:val="0"/>
                <w:sz w:val="18"/>
              </w:rPr>
              <w:t>Planning across multiple evidence sources</w:t>
            </w:r>
          </w:p>
        </w:tc>
      </w:tr>
      <w:tr>
        <w:trPr>
          <w:cantSplit/>
        </w:trPr>
        <w:tc>
          <w:tcPr>
            <w:tcW w:type="dxa" w:w="5184"/>
            <w:tcMar>
              <w:top w:w="85" w:type="dxa"/>
              <w:start w:w="95" w:type="dxa"/>
              <w:bottom w:w="85" w:type="dxa"/>
              <w:end w:w="95" w:type="dxa"/>
            </w:tcMar>
            <w:vAlign w:val="center"/>
          </w:tcPr>
          <w:p>
            <w:pPr>
              <w:spacing w:after="0" w:before="0"/>
            </w:pPr>
            <w:r/>
            <w:r>
              <w:rPr>
                <w:rFonts w:ascii="Aptos" w:hAnsi="Aptos"/>
                <w:b w:val="0"/>
                <w:sz w:val="18"/>
              </w:rPr>
              <w:t>Simple extraction/classification</w:t>
            </w:r>
          </w:p>
        </w:tc>
        <w:tc>
          <w:tcPr>
            <w:tcW w:type="dxa" w:w="5184"/>
            <w:tcMar>
              <w:top w:w="85" w:type="dxa"/>
              <w:start w:w="95" w:type="dxa"/>
              <w:bottom w:w="85" w:type="dxa"/>
              <w:end w:w="95" w:type="dxa"/>
            </w:tcMar>
            <w:vAlign w:val="center"/>
          </w:tcPr>
          <w:p>
            <w:pPr>
              <w:spacing w:after="0" w:before="0"/>
            </w:pPr>
            <w:r/>
            <w:r>
              <w:rPr>
                <w:rFonts w:ascii="Aptos" w:hAnsi="Aptos"/>
                <w:b w:val="0"/>
                <w:sz w:val="18"/>
              </w:rPr>
              <w:t>Complex synthesis where tool choice cannot be fixed cheaply</w:t>
            </w:r>
          </w:p>
        </w:tc>
      </w:tr>
    </w:tbl>
    <w:p>
      <w:pPr>
        <w:spacing w:after="0"/>
      </w:pPr>
    </w:p>
    <w:p>
      <w:pPr>
        <w:pStyle w:val="Heading1"/>
        <w:keepNext/>
        <w:spacing w:before="140" w:after="100"/>
      </w:pPr>
      <w:r>
        <w:t>25. Safe Agent Architecture</w:t>
      </w:r>
    </w:p>
    <w:tbl>
      <w:tblPr>
        <w:tblStyle w:val="TableGrid"/>
        <w:tblW w:type="auto" w:w="0"/>
        <w:tblLook w:firstColumn="1" w:firstRow="1" w:lastColumn="0" w:lastRow="0" w:noHBand="0" w:noVBand="1" w:val="04A0"/>
      </w:tblPr>
      <w:tblGrid>
        <w:gridCol w:w="10282"/>
      </w:tblGrid>
      <w:tr>
        <w:trPr>
          <w:cantSplit/>
        </w:trPr>
        <w:tc>
          <w:tcPr>
            <w:tcW w:type="dxa" w:w="10282"/>
            <w:shd w:fill="F7F7F7"/>
            <w:tcMar>
              <w:top w:w="90" w:type="dxa"/>
              <w:start w:w="110" w:type="dxa"/>
              <w:bottom w:w="90" w:type="dxa"/>
              <w:end w:w="110" w:type="dxa"/>
            </w:tcMar>
          </w:tcPr>
          <w:p>
            <w:pPr>
              <w:spacing w:after="0"/>
            </w:pPr>
            <w:r/>
            <w:r>
              <w:rPr>
                <w:rFonts w:ascii="Consolas" w:hAnsi="Consolas"/>
                <w:sz w:val="16"/>
              </w:rPr>
              <w:t>User goal</w:t>
            </w:r>
            <w:r>
              <w:br/>
            </w:r>
            <w:r>
              <w:rPr>
                <w:rFonts w:ascii="Consolas" w:hAnsi="Consolas"/>
                <w:sz w:val="16"/>
              </w:rPr>
              <w:t xml:space="preserve">   |</w:t>
            </w:r>
            <w:r>
              <w:br/>
            </w:r>
            <w:r>
              <w:rPr>
                <w:rFonts w:ascii="Consolas" w:hAnsi="Consolas"/>
                <w:sz w:val="16"/>
              </w:rPr>
              <w:t>Policy + permissions</w:t>
            </w:r>
            <w:r>
              <w:br/>
            </w:r>
            <w:r>
              <w:rPr>
                <w:rFonts w:ascii="Consolas" w:hAnsi="Consolas"/>
                <w:sz w:val="16"/>
              </w:rPr>
              <w:t xml:space="preserve">   |</w:t>
            </w:r>
            <w:r>
              <w:br/>
            </w:r>
            <w:r>
              <w:rPr>
                <w:rFonts w:ascii="Consolas" w:hAnsi="Consolas"/>
                <w:sz w:val="16"/>
              </w:rPr>
              <w:t>Planner / model</w:t>
            </w:r>
            <w:r>
              <w:br/>
            </w:r>
            <w:r>
              <w:rPr>
                <w:rFonts w:ascii="Consolas" w:hAnsi="Consolas"/>
                <w:sz w:val="16"/>
              </w:rPr>
              <w:t xml:space="preserve">   |</w:t>
            </w:r>
            <w:r>
              <w:br/>
            </w:r>
            <w:r>
              <w:rPr>
                <w:rFonts w:ascii="Consolas" w:hAnsi="Consolas"/>
                <w:sz w:val="16"/>
              </w:rPr>
              <w:t>Tool selection -----------------------------+</w:t>
            </w:r>
            <w:r>
              <w:br/>
            </w:r>
            <w:r>
              <w:rPr>
                <w:rFonts w:ascii="Consolas" w:hAnsi="Consolas"/>
                <w:sz w:val="16"/>
              </w:rPr>
              <w:t xml:space="preserve">   |                                        |</w:t>
            </w:r>
            <w:r>
              <w:br/>
            </w:r>
            <w:r>
              <w:rPr>
                <w:rFonts w:ascii="Consolas" w:hAnsi="Consolas"/>
                <w:sz w:val="16"/>
              </w:rPr>
              <w:t>validate arguments + authorisation          |</w:t>
            </w:r>
            <w:r>
              <w:br/>
            </w:r>
            <w:r>
              <w:rPr>
                <w:rFonts w:ascii="Consolas" w:hAnsi="Consolas"/>
                <w:sz w:val="16"/>
              </w:rPr>
              <w:t xml:space="preserve">   |                                        |</w:t>
            </w:r>
            <w:r>
              <w:br/>
            </w:r>
            <w:r>
              <w:rPr>
                <w:rFonts w:ascii="Consolas" w:hAnsi="Consolas"/>
                <w:sz w:val="16"/>
              </w:rPr>
              <w:t>read-only search / DMS / database / API     |</w:t>
            </w:r>
            <w:r>
              <w:br/>
            </w:r>
            <w:r>
              <w:rPr>
                <w:rFonts w:ascii="Consolas" w:hAnsi="Consolas"/>
                <w:sz w:val="16"/>
              </w:rPr>
              <w:t xml:space="preserve">   |                                        |</w:t>
            </w:r>
            <w:r>
              <w:br/>
            </w:r>
            <w:r>
              <w:rPr>
                <w:rFonts w:ascii="Consolas" w:hAnsi="Consolas"/>
                <w:sz w:val="16"/>
              </w:rPr>
              <w:t>observations -&gt; state -&gt; next step ----------+</w:t>
            </w:r>
            <w:r>
              <w:br/>
            </w:r>
            <w:r>
              <w:rPr>
                <w:rFonts w:ascii="Consolas" w:hAnsi="Consolas"/>
                <w:sz w:val="16"/>
              </w:rPr>
              <w:t xml:space="preserve">   |</w:t>
            </w:r>
            <w:r>
              <w:br/>
            </w:r>
            <w:r>
              <w:rPr>
                <w:rFonts w:ascii="Consolas" w:hAnsi="Consolas"/>
                <w:sz w:val="16"/>
              </w:rPr>
              <w:t>max steps / budget / timeout</w:t>
            </w:r>
            <w:r>
              <w:br/>
            </w:r>
            <w:r>
              <w:rPr>
                <w:rFonts w:ascii="Consolas" w:hAnsi="Consolas"/>
                <w:sz w:val="16"/>
              </w:rPr>
              <w:t xml:space="preserve">   |</w:t>
            </w:r>
            <w:r>
              <w:br/>
            </w:r>
            <w:r>
              <w:rPr>
                <w:rFonts w:ascii="Consolas" w:hAnsi="Consolas"/>
                <w:sz w:val="16"/>
              </w:rPr>
              <w:t>human checkpoint for consequential action</w:t>
            </w:r>
            <w:r>
              <w:br/>
            </w:r>
            <w:r>
              <w:rPr>
                <w:rFonts w:ascii="Consolas" w:hAnsi="Consolas"/>
                <w:sz w:val="16"/>
              </w:rPr>
              <w:t xml:space="preserve">   |</w:t>
            </w:r>
            <w:r>
              <w:br/>
            </w:r>
            <w:r>
              <w:rPr>
                <w:rFonts w:ascii="Consolas" w:hAnsi="Consolas"/>
                <w:sz w:val="16"/>
              </w:rPr>
              <w:t>final answer + evidence + audit trace</w:t>
            </w:r>
          </w:p>
        </w:tc>
      </w:tr>
    </w:tbl>
    <w:p>
      <w:pPr>
        <w:spacing w:after="0"/>
      </w:pPr>
    </w:p>
    <w:p>
      <w:pPr>
        <w:pStyle w:val="Heading1"/>
        <w:keepNext/>
        <w:spacing w:before="140" w:after="100"/>
      </w:pPr>
      <w:r>
        <w:t>26. Agent Failure Modes</w:t>
      </w:r>
    </w:p>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2232"/>
            <w:shd w:fill="18365D"/>
            <w:tcMar>
              <w:top w:w="85" w:type="dxa"/>
              <w:start w:w="95" w:type="dxa"/>
              <w:bottom w:w="85" w:type="dxa"/>
              <w:end w:w="95" w:type="dxa"/>
            </w:tcMar>
            <w:vAlign w:val="center"/>
          </w:tcPr>
          <w:p>
            <w:pPr>
              <w:spacing w:after="0" w:before="0"/>
            </w:pPr>
            <w:r/>
            <w:r>
              <w:rPr>
                <w:rFonts w:ascii="Aptos" w:hAnsi="Aptos"/>
                <w:b/>
                <w:color w:val="FFFFFF"/>
                <w:sz w:val="18"/>
              </w:rPr>
              <w:t>Failure</w:t>
            </w:r>
          </w:p>
        </w:tc>
        <w:tc>
          <w:tcPr>
            <w:tcW w:type="dxa" w:w="8136"/>
            <w:shd w:fill="18365D"/>
            <w:tcMar>
              <w:top w:w="85" w:type="dxa"/>
              <w:start w:w="95" w:type="dxa"/>
              <w:bottom w:w="85" w:type="dxa"/>
              <w:end w:w="95" w:type="dxa"/>
            </w:tcMar>
            <w:vAlign w:val="center"/>
          </w:tcPr>
          <w:p>
            <w:pPr>
              <w:spacing w:after="0" w:before="0"/>
            </w:pPr>
            <w:r/>
            <w:r>
              <w:rPr>
                <w:rFonts w:ascii="Aptos" w:hAnsi="Aptos"/>
                <w:b/>
                <w:color w:val="FFFFFF"/>
                <w:sz w:val="18"/>
              </w:rPr>
              <w:t>Control</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Prompt injection</w:t>
            </w:r>
          </w:p>
        </w:tc>
        <w:tc>
          <w:tcPr>
            <w:tcW w:type="dxa" w:w="8136"/>
            <w:tcMar>
              <w:top w:w="85" w:type="dxa"/>
              <w:start w:w="95" w:type="dxa"/>
              <w:bottom w:w="85" w:type="dxa"/>
              <w:end w:w="95" w:type="dxa"/>
            </w:tcMar>
            <w:vAlign w:val="center"/>
          </w:tcPr>
          <w:p>
            <w:pPr>
              <w:spacing w:after="0" w:before="0"/>
            </w:pPr>
            <w:r/>
            <w:r>
              <w:rPr>
                <w:rFonts w:ascii="Aptos" w:hAnsi="Aptos"/>
                <w:b w:val="0"/>
                <w:sz w:val="17"/>
              </w:rPr>
              <w:t>Treat retrieved content as untrusted data; tools remain governed by backend policy.</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Tool abuse</w:t>
            </w:r>
          </w:p>
        </w:tc>
        <w:tc>
          <w:tcPr>
            <w:tcW w:type="dxa" w:w="8136"/>
            <w:tcMar>
              <w:top w:w="85" w:type="dxa"/>
              <w:start w:w="95" w:type="dxa"/>
              <w:bottom w:w="85" w:type="dxa"/>
              <w:end w:w="95" w:type="dxa"/>
            </w:tcMar>
            <w:vAlign w:val="center"/>
          </w:tcPr>
          <w:p>
            <w:pPr>
              <w:spacing w:after="0" w:before="0"/>
            </w:pPr>
            <w:r/>
            <w:r>
              <w:rPr>
                <w:rFonts w:ascii="Aptos" w:hAnsi="Aptos"/>
                <w:b w:val="0"/>
                <w:sz w:val="17"/>
              </w:rPr>
              <w:t>Allowlist tools, validate arguments, scope credentials, prefer read-only access.</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Infinite loops</w:t>
            </w:r>
          </w:p>
        </w:tc>
        <w:tc>
          <w:tcPr>
            <w:tcW w:type="dxa" w:w="8136"/>
            <w:tcMar>
              <w:top w:w="85" w:type="dxa"/>
              <w:start w:w="95" w:type="dxa"/>
              <w:bottom w:w="85" w:type="dxa"/>
              <w:end w:w="95" w:type="dxa"/>
            </w:tcMar>
            <w:vAlign w:val="center"/>
          </w:tcPr>
          <w:p>
            <w:pPr>
              <w:spacing w:after="0" w:before="0"/>
            </w:pPr>
            <w:r/>
            <w:r>
              <w:rPr>
                <w:rFonts w:ascii="Aptos" w:hAnsi="Aptos"/>
                <w:b w:val="0"/>
                <w:sz w:val="17"/>
              </w:rPr>
              <w:t>Max steps, time/token/cost budgets and explicit termination conditions.</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State drift</w:t>
            </w:r>
          </w:p>
        </w:tc>
        <w:tc>
          <w:tcPr>
            <w:tcW w:type="dxa" w:w="8136"/>
            <w:tcMar>
              <w:top w:w="85" w:type="dxa"/>
              <w:start w:w="95" w:type="dxa"/>
              <w:bottom w:w="85" w:type="dxa"/>
              <w:end w:w="95" w:type="dxa"/>
            </w:tcMar>
            <w:vAlign w:val="center"/>
          </w:tcPr>
          <w:p>
            <w:pPr>
              <w:spacing w:after="0" w:before="0"/>
            </w:pPr>
            <w:r/>
            <w:r>
              <w:rPr>
                <w:rFonts w:ascii="Aptos" w:hAnsi="Aptos"/>
                <w:b w:val="0"/>
                <w:sz w:val="17"/>
              </w:rPr>
              <w:t>Persist typed workflow state; do not rely only on conversation text.</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Non-reproducibility</w:t>
            </w:r>
          </w:p>
        </w:tc>
        <w:tc>
          <w:tcPr>
            <w:tcW w:type="dxa" w:w="8136"/>
            <w:tcMar>
              <w:top w:w="85" w:type="dxa"/>
              <w:start w:w="95" w:type="dxa"/>
              <w:bottom w:w="85" w:type="dxa"/>
              <w:end w:w="95" w:type="dxa"/>
            </w:tcMar>
            <w:vAlign w:val="center"/>
          </w:tcPr>
          <w:p>
            <w:pPr>
              <w:spacing w:after="0" w:before="0"/>
            </w:pPr>
            <w:r/>
            <w:r>
              <w:rPr>
                <w:rFonts w:ascii="Aptos" w:hAnsi="Aptos"/>
                <w:b w:val="0"/>
                <w:sz w:val="17"/>
              </w:rPr>
              <w:t>Log model, prompt/workflow version, tool calls, sources and outputs.</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Over-autonomy</w:t>
            </w:r>
          </w:p>
        </w:tc>
        <w:tc>
          <w:tcPr>
            <w:tcW w:type="dxa" w:w="8136"/>
            <w:tcMar>
              <w:top w:w="85" w:type="dxa"/>
              <w:start w:w="95" w:type="dxa"/>
              <w:bottom w:w="85" w:type="dxa"/>
              <w:end w:w="95" w:type="dxa"/>
            </w:tcMar>
            <w:vAlign w:val="center"/>
          </w:tcPr>
          <w:p>
            <w:pPr>
              <w:spacing w:after="0" w:before="0"/>
            </w:pPr>
            <w:r/>
            <w:r>
              <w:rPr>
                <w:rFonts w:ascii="Aptos" w:hAnsi="Aptos"/>
                <w:b w:val="0"/>
                <w:sz w:val="17"/>
              </w:rPr>
              <w:t>Human approval for external communications, filing, deletion or legal decisions.</w:t>
            </w:r>
          </w:p>
        </w:tc>
      </w:tr>
    </w:tbl>
    <w:p>
      <w:pPr>
        <w:spacing w:after="0"/>
      </w:pPr>
    </w:p>
    <w:p>
      <w:pPr>
        <w:pStyle w:val="Heading1"/>
        <w:keepNext/>
        <w:spacing w:before="140" w:after="100"/>
      </w:pPr>
      <w:r>
        <w:t>27. Production Legal-AI Architecture</w:t>
      </w:r>
    </w:p>
    <w:tbl>
      <w:tblPr>
        <w:tblStyle w:val="TableGrid"/>
        <w:tblW w:type="auto" w:w="0"/>
        <w:tblLook w:firstColumn="1" w:firstRow="1" w:lastColumn="0" w:lastRow="0" w:noHBand="0" w:noVBand="1" w:val="04A0"/>
      </w:tblPr>
      <w:tblGrid>
        <w:gridCol w:w="10282"/>
      </w:tblGrid>
      <w:tr>
        <w:trPr>
          <w:cantSplit/>
        </w:trPr>
        <w:tc>
          <w:tcPr>
            <w:tcW w:type="dxa" w:w="10282"/>
            <w:shd w:fill="F7F7F7"/>
            <w:tcMar>
              <w:top w:w="90" w:type="dxa"/>
              <w:start w:w="110" w:type="dxa"/>
              <w:bottom w:w="90" w:type="dxa"/>
              <w:end w:w="110" w:type="dxa"/>
            </w:tcMar>
          </w:tcPr>
          <w:p>
            <w:pPr>
              <w:spacing w:after="0"/>
            </w:pPr>
            <w:r/>
            <w:r>
              <w:rPr>
                <w:rFonts w:ascii="Consolas" w:hAnsi="Consolas"/>
                <w:sz w:val="16"/>
              </w:rPr>
              <w:t>Web / client UI</w:t>
            </w:r>
            <w:r>
              <w:br/>
            </w:r>
            <w:r>
              <w:rPr>
                <w:rFonts w:ascii="Consolas" w:hAnsi="Consolas"/>
                <w:sz w:val="16"/>
              </w:rPr>
              <w:t xml:space="preserve">      |</w:t>
            </w:r>
            <w:r>
              <w:br/>
            </w:r>
            <w:r>
              <w:rPr>
                <w:rFonts w:ascii="Consolas" w:hAnsi="Consolas"/>
                <w:sz w:val="16"/>
              </w:rPr>
              <w:t xml:space="preserve">   API Gateway</w:t>
            </w:r>
            <w:r>
              <w:br/>
            </w:r>
            <w:r>
              <w:rPr>
                <w:rFonts w:ascii="Consolas" w:hAnsi="Consolas"/>
                <w:sz w:val="16"/>
              </w:rPr>
              <w:t xml:space="preserve">      |</w:t>
            </w:r>
            <w:r>
              <w:br/>
            </w:r>
            <w:r>
              <w:rPr>
                <w:rFonts w:ascii="Consolas" w:hAnsi="Consolas"/>
                <w:sz w:val="16"/>
              </w:rPr>
              <w:t>Python / FastAPI service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                   |</w:t>
            </w:r>
            <w:r>
              <w:br/>
            </w:r>
            <w:r>
              <w:rPr>
                <w:rFonts w:ascii="Consolas" w:hAnsi="Consolas"/>
                <w:sz w:val="16"/>
              </w:rPr>
              <w:t>Auth / matter ACL        Job queue           Audit/metrics</w:t>
            </w:r>
            <w:r>
              <w:br/>
            </w:r>
            <w:r>
              <w:rPr>
                <w:rFonts w:ascii="Consolas" w:hAnsi="Consolas"/>
                <w:sz w:val="16"/>
              </w:rPr>
              <w:t xml:space="preserve"> |                           |                   |</w:t>
            </w:r>
            <w:r>
              <w:br/>
            </w:r>
            <w:r>
              <w:rPr>
                <w:rFonts w:ascii="Consolas" w:hAnsi="Consolas"/>
                <w:sz w:val="16"/>
              </w:rPr>
              <w:t>Metadata DB              AI workers              |</w:t>
            </w:r>
            <w:r>
              <w:br/>
            </w:r>
            <w:r>
              <w:rPr>
                <w:rFonts w:ascii="Consolas" w:hAnsi="Consolas"/>
                <w:sz w:val="16"/>
              </w:rPr>
              <w:t xml:space="preserve"> |                           |                   |</w:t>
            </w:r>
            <w:r>
              <w:br/>
            </w:r>
            <w:r>
              <w:rPr>
                <w:rFonts w:ascii="Consolas" w:hAnsi="Consolas"/>
                <w:sz w:val="16"/>
              </w:rPr>
              <w:t>Object store / DMS -&gt; parser/chunker -&gt; search/vector index</w:t>
            </w:r>
            <w:r>
              <w:br/>
            </w:r>
            <w:r>
              <w:rPr>
                <w:rFonts w:ascii="Consolas" w:hAnsi="Consolas"/>
                <w:sz w:val="16"/>
              </w:rPr>
              <w:t xml:space="preserve">                                  |</w:t>
            </w:r>
            <w:r>
              <w:br/>
            </w:r>
            <w:r>
              <w:rPr>
                <w:rFonts w:ascii="Consolas" w:hAnsi="Consolas"/>
                <w:sz w:val="16"/>
              </w:rPr>
              <w:t xml:space="preserve">                           model provider(s)</w:t>
            </w:r>
            <w:r>
              <w:br/>
            </w:r>
            <w:r>
              <w:rPr>
                <w:rFonts w:ascii="Consolas" w:hAnsi="Consolas"/>
                <w:sz w:val="16"/>
              </w:rPr>
              <w:t xml:space="preserve">                                  |</w:t>
            </w:r>
            <w:r>
              <w:br/>
            </w:r>
            <w:r>
              <w:rPr>
                <w:rFonts w:ascii="Consolas" w:hAnsi="Consolas"/>
                <w:sz w:val="16"/>
              </w:rPr>
              <w:t xml:space="preserve">                         structured validated output</w:t>
            </w:r>
            <w:r>
              <w:br/>
            </w:r>
            <w:r>
              <w:rPr>
                <w:rFonts w:ascii="Consolas" w:hAnsi="Consolas"/>
                <w:sz w:val="16"/>
              </w:rPr>
              <w:t xml:space="preserve">                                  |</w:t>
            </w:r>
            <w:r>
              <w:br/>
            </w:r>
            <w:r>
              <w:rPr>
                <w:rFonts w:ascii="Consolas" w:hAnsi="Consolas"/>
                <w:sz w:val="16"/>
              </w:rPr>
              <w:t xml:space="preserve">                         user review / downstream system</w:t>
            </w:r>
          </w:p>
        </w:tc>
      </w:tr>
    </w:tbl>
    <w:p>
      <w:pPr>
        <w:spacing w:after="0"/>
      </w:pPr>
    </w:p>
    <w:p>
      <w:pPr>
        <w:pStyle w:val="Heading1"/>
        <w:keepNext/>
        <w:spacing w:before="140" w:after="100"/>
      </w:pPr>
      <w:r>
        <w:t>28. Multi-Tenant / Client Isolation</w:t>
      </w:r>
    </w:p>
    <w:p>
      <w:pPr>
        <w:pStyle w:val="ListBullet"/>
        <w:spacing w:after="24" w:line="240" w:lineRule="auto"/>
      </w:pPr>
      <w:r>
        <w:rPr>
          <w:rFonts w:ascii="Aptos" w:hAnsi="Aptos"/>
          <w:sz w:val="18"/>
        </w:rPr>
        <w:t>Authenticate user/service identity, then enforce tenant + matter-level authorisation at the backend, not only in the UI.</w:t>
      </w:r>
    </w:p>
    <w:p>
      <w:pPr>
        <w:pStyle w:val="ListBullet"/>
        <w:spacing w:after="24" w:line="240" w:lineRule="auto"/>
      </w:pPr>
      <w:r>
        <w:rPr>
          <w:rFonts w:ascii="Aptos" w:hAnsi="Aptos"/>
          <w:sz w:val="18"/>
        </w:rPr>
        <w:t>Apply permission filters before retrieval so unauthorised text never enters the LLM context.</w:t>
      </w:r>
    </w:p>
    <w:p>
      <w:pPr>
        <w:pStyle w:val="ListBullet"/>
        <w:spacing w:after="24" w:line="240" w:lineRule="auto"/>
      </w:pPr>
      <w:r>
        <w:rPr>
          <w:rFonts w:ascii="Aptos" w:hAnsi="Aptos"/>
          <w:sz w:val="18"/>
        </w:rPr>
        <w:t>Encrypt at rest/in transit; separate secrets and service identities; minimise provider data exposure.</w:t>
      </w:r>
    </w:p>
    <w:p>
      <w:pPr>
        <w:pStyle w:val="ListBullet"/>
        <w:spacing w:after="24" w:line="240" w:lineRule="auto"/>
      </w:pPr>
      <w:r>
        <w:rPr>
          <w:rFonts w:ascii="Aptos" w:hAnsi="Aptos"/>
          <w:sz w:val="18"/>
        </w:rPr>
        <w:t>Use customer/client cloud deployment when required; understand provider retention/training settings and data residency.</w:t>
      </w:r>
    </w:p>
    <w:p>
      <w:pPr>
        <w:pStyle w:val="ListBullet"/>
        <w:spacing w:after="24" w:line="240" w:lineRule="auto"/>
      </w:pPr>
      <w:r>
        <w:rPr>
          <w:rFonts w:ascii="Aptos" w:hAnsi="Aptos"/>
          <w:sz w:val="18"/>
        </w:rPr>
        <w:t>Audit who queried which matter, which documents were retrieved, model/tool activity and resulting output.</w:t>
      </w:r>
    </w:p>
    <w:p>
      <w:pPr>
        <w:pStyle w:val="ListBullet"/>
        <w:spacing w:after="24" w:line="240" w:lineRule="auto"/>
      </w:pPr>
      <w:r>
        <w:rPr>
          <w:rFonts w:ascii="Aptos" w:hAnsi="Aptos"/>
          <w:sz w:val="18"/>
        </w:rPr>
        <w:t>Delete/retire derived embeddings/index entries when source retention rules require deletion.</w:t>
      </w:r>
    </w:p>
    <w:p>
      <w:pPr>
        <w:pStyle w:val="Heading1"/>
        <w:keepNext/>
        <w:spacing w:before="140" w:after="100"/>
      </w:pPr>
      <w:r>
        <w:t>29. Build vs Buy Answer</w:t>
      </w:r>
    </w:p>
    <w:p>
      <w:pPr>
        <w:spacing w:after="60" w:line="245" w:lineRule="auto"/>
      </w:pPr>
      <w:r>
        <w:rPr>
          <w:rFonts w:ascii="Aptos" w:hAnsi="Aptos"/>
          <w:i w:val="0"/>
          <w:sz w:val="19"/>
        </w:rPr>
        <w:t>Start with the use case and constraints. Buy commodity capability when it meets security, workflow and integration needs; build where legal expertise/workflow creates differentiation or vendor limitations prevent the required experience. Keep model/provider adapters thin so the product is not unnecessarily locked to one vendor. The business value is usually in the workflow, data, controls and user experience rather than the raw model call.</w:t>
      </w:r>
    </w:p>
    <w:p>
      <w:pPr>
        <w:pStyle w:val="Heading1"/>
        <w:keepNext/>
        <w:spacing w:before="140" w:after="100"/>
      </w:pPr>
      <w:r>
        <w:t>30. Evaluation - How You Know the AI Is Good</w:t>
      </w:r>
    </w:p>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2232"/>
            <w:shd w:fill="18365D"/>
            <w:tcMar>
              <w:top w:w="85" w:type="dxa"/>
              <w:start w:w="95" w:type="dxa"/>
              <w:bottom w:w="85" w:type="dxa"/>
              <w:end w:w="95" w:type="dxa"/>
            </w:tcMar>
            <w:vAlign w:val="center"/>
          </w:tcPr>
          <w:p>
            <w:pPr>
              <w:spacing w:after="0" w:before="0"/>
            </w:pPr>
            <w:r/>
            <w:r>
              <w:rPr>
                <w:rFonts w:ascii="Aptos" w:hAnsi="Aptos"/>
                <w:b/>
                <w:color w:val="FFFFFF"/>
                <w:sz w:val="18"/>
              </w:rPr>
              <w:t>Dimension</w:t>
            </w:r>
          </w:p>
        </w:tc>
        <w:tc>
          <w:tcPr>
            <w:tcW w:type="dxa" w:w="8136"/>
            <w:shd w:fill="18365D"/>
            <w:tcMar>
              <w:top w:w="85" w:type="dxa"/>
              <w:start w:w="95" w:type="dxa"/>
              <w:bottom w:w="85" w:type="dxa"/>
              <w:end w:w="95" w:type="dxa"/>
            </w:tcMar>
            <w:vAlign w:val="center"/>
          </w:tcPr>
          <w:p>
            <w:pPr>
              <w:spacing w:after="0" w:before="0"/>
            </w:pPr>
            <w:r/>
            <w:r>
              <w:rPr>
                <w:rFonts w:ascii="Aptos" w:hAnsi="Aptos"/>
                <w:b/>
                <w:color w:val="FFFFFF"/>
                <w:sz w:val="18"/>
              </w:rPr>
              <w:t>Measure</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Retrieval</w:t>
            </w:r>
          </w:p>
        </w:tc>
        <w:tc>
          <w:tcPr>
            <w:tcW w:type="dxa" w:w="8136"/>
            <w:tcMar>
              <w:top w:w="85" w:type="dxa"/>
              <w:start w:w="95" w:type="dxa"/>
              <w:bottom w:w="85" w:type="dxa"/>
              <w:end w:w="95" w:type="dxa"/>
            </w:tcMar>
            <w:vAlign w:val="center"/>
          </w:tcPr>
          <w:p>
            <w:pPr>
              <w:spacing w:after="0" w:before="0"/>
            </w:pPr>
            <w:r/>
            <w:r>
              <w:rPr>
                <w:rFonts w:ascii="Aptos" w:hAnsi="Aptos"/>
                <w:b w:val="0"/>
                <w:sz w:val="17"/>
              </w:rPr>
              <w:t>Recall@k, ranking relevance, coverage of authoritative evidence.</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Groundedness</w:t>
            </w:r>
          </w:p>
        </w:tc>
        <w:tc>
          <w:tcPr>
            <w:tcW w:type="dxa" w:w="8136"/>
            <w:tcMar>
              <w:top w:w="85" w:type="dxa"/>
              <w:start w:w="95" w:type="dxa"/>
              <w:bottom w:w="85" w:type="dxa"/>
              <w:end w:w="95" w:type="dxa"/>
            </w:tcMar>
            <w:vAlign w:val="center"/>
          </w:tcPr>
          <w:p>
            <w:pPr>
              <w:spacing w:after="0" w:before="0"/>
            </w:pPr>
            <w:r/>
            <w:r>
              <w:rPr>
                <w:rFonts w:ascii="Aptos" w:hAnsi="Aptos"/>
                <w:b w:val="0"/>
                <w:sz w:val="17"/>
              </w:rPr>
              <w:t>Are claims supported by retrieved sources? Are citations correct?</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Task accuracy</w:t>
            </w:r>
          </w:p>
        </w:tc>
        <w:tc>
          <w:tcPr>
            <w:tcW w:type="dxa" w:w="8136"/>
            <w:tcMar>
              <w:top w:w="85" w:type="dxa"/>
              <w:start w:w="95" w:type="dxa"/>
              <w:bottom w:w="85" w:type="dxa"/>
              <w:end w:w="95" w:type="dxa"/>
            </w:tcMar>
            <w:vAlign w:val="center"/>
          </w:tcPr>
          <w:p>
            <w:pPr>
              <w:spacing w:after="0" w:before="0"/>
            </w:pPr>
            <w:r/>
            <w:r>
              <w:rPr>
                <w:rFonts w:ascii="Aptos" w:hAnsi="Aptos"/>
                <w:b w:val="0"/>
                <w:sz w:val="17"/>
              </w:rPr>
              <w:t>Clause extraction/classification exactness vs lawyer-reviewed gold set.</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Completeness</w:t>
            </w:r>
          </w:p>
        </w:tc>
        <w:tc>
          <w:tcPr>
            <w:tcW w:type="dxa" w:w="8136"/>
            <w:tcMar>
              <w:top w:w="85" w:type="dxa"/>
              <w:start w:w="95" w:type="dxa"/>
              <w:bottom w:w="85" w:type="dxa"/>
              <w:end w:w="95" w:type="dxa"/>
            </w:tcMar>
            <w:vAlign w:val="center"/>
          </w:tcPr>
          <w:p>
            <w:pPr>
              <w:spacing w:after="0" w:before="0"/>
            </w:pPr>
            <w:r/>
            <w:r>
              <w:rPr>
                <w:rFonts w:ascii="Aptos" w:hAnsi="Aptos"/>
                <w:b w:val="0"/>
                <w:sz w:val="17"/>
              </w:rPr>
              <w:t>Did it identify all required issues, not only produce plausible prose?</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Safety</w:t>
            </w:r>
          </w:p>
        </w:tc>
        <w:tc>
          <w:tcPr>
            <w:tcW w:type="dxa" w:w="8136"/>
            <w:tcMar>
              <w:top w:w="85" w:type="dxa"/>
              <w:start w:w="95" w:type="dxa"/>
              <w:bottom w:w="85" w:type="dxa"/>
              <w:end w:w="95" w:type="dxa"/>
            </w:tcMar>
            <w:vAlign w:val="center"/>
          </w:tcPr>
          <w:p>
            <w:pPr>
              <w:spacing w:after="0" w:before="0"/>
            </w:pPr>
            <w:r/>
            <w:r>
              <w:rPr>
                <w:rFonts w:ascii="Aptos" w:hAnsi="Aptos"/>
                <w:b w:val="0"/>
                <w:sz w:val="17"/>
              </w:rPr>
              <w:t>Cross-matter leakage, prompt injection, disallowed tool use, sensitive-data exposure.</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Human acceptance</w:t>
            </w:r>
          </w:p>
        </w:tc>
        <w:tc>
          <w:tcPr>
            <w:tcW w:type="dxa" w:w="8136"/>
            <w:tcMar>
              <w:top w:w="85" w:type="dxa"/>
              <w:start w:w="95" w:type="dxa"/>
              <w:bottom w:w="85" w:type="dxa"/>
              <w:end w:w="95" w:type="dxa"/>
            </w:tcMar>
            <w:vAlign w:val="center"/>
          </w:tcPr>
          <w:p>
            <w:pPr>
              <w:spacing w:after="0" w:before="0"/>
            </w:pPr>
            <w:r/>
            <w:r>
              <w:rPr>
                <w:rFonts w:ascii="Aptos" w:hAnsi="Aptos"/>
                <w:b w:val="0"/>
                <w:sz w:val="17"/>
              </w:rPr>
              <w:t>Would a lawyer accept/edit/reject the output? Measure edit rate and reasons.</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Operational</w:t>
            </w:r>
          </w:p>
        </w:tc>
        <w:tc>
          <w:tcPr>
            <w:tcW w:type="dxa" w:w="8136"/>
            <w:tcMar>
              <w:top w:w="85" w:type="dxa"/>
              <w:start w:w="95" w:type="dxa"/>
              <w:bottom w:w="85" w:type="dxa"/>
              <w:end w:w="95" w:type="dxa"/>
            </w:tcMar>
            <w:vAlign w:val="center"/>
          </w:tcPr>
          <w:p>
            <w:pPr>
              <w:spacing w:after="0" w:before="0"/>
            </w:pPr>
            <w:r/>
            <w:r>
              <w:rPr>
                <w:rFonts w:ascii="Aptos" w:hAnsi="Aptos"/>
                <w:b w:val="0"/>
                <w:sz w:val="17"/>
              </w:rPr>
              <w:t>p50/p95 latency, error rate, timeout rate, queue depth, tokens, cost per task.</w:t>
            </w:r>
          </w:p>
        </w:tc>
      </w:tr>
      <w:tr>
        <w:trPr>
          <w:cantSplit/>
        </w:trPr>
        <w:tc>
          <w:tcPr>
            <w:tcW w:type="dxa" w:w="2232"/>
            <w:shd w:fill="F3F6F9"/>
            <w:tcMar>
              <w:top w:w="85" w:type="dxa"/>
              <w:start w:w="95" w:type="dxa"/>
              <w:bottom w:w="85" w:type="dxa"/>
              <w:end w:w="95" w:type="dxa"/>
            </w:tcMar>
            <w:vAlign w:val="center"/>
          </w:tcPr>
          <w:p>
            <w:pPr>
              <w:spacing w:after="0" w:before="0"/>
            </w:pPr>
            <w:r/>
            <w:r>
              <w:rPr>
                <w:rFonts w:ascii="Aptos" w:hAnsi="Aptos"/>
                <w:b/>
                <w:color w:val="18365D"/>
                <w:sz w:val="17"/>
              </w:rPr>
              <w:t>Regression</w:t>
            </w:r>
          </w:p>
        </w:tc>
        <w:tc>
          <w:tcPr>
            <w:tcW w:type="dxa" w:w="8136"/>
            <w:tcMar>
              <w:top w:w="85" w:type="dxa"/>
              <w:start w:w="95" w:type="dxa"/>
              <w:bottom w:w="85" w:type="dxa"/>
              <w:end w:w="95" w:type="dxa"/>
            </w:tcMar>
            <w:vAlign w:val="center"/>
          </w:tcPr>
          <w:p>
            <w:pPr>
              <w:spacing w:after="0" w:before="0"/>
            </w:pPr>
            <w:r/>
            <w:r>
              <w:rPr>
                <w:rFonts w:ascii="Aptos" w:hAnsi="Aptos"/>
                <w:b w:val="0"/>
                <w:sz w:val="17"/>
              </w:rPr>
              <w:t>Run the same evaluation set whenever model, prompt, parser, chunking or retrieval changes.</w:t>
            </w:r>
          </w:p>
        </w:tc>
      </w:tr>
    </w:tbl>
    <w:p>
      <w:pPr>
        <w:spacing w:after="0"/>
      </w:pPr>
    </w:p>
    <w:p>
      <w:pPr>
        <w:pStyle w:val="Heading1"/>
        <w:keepNext/>
        <w:spacing w:before="140" w:after="100"/>
      </w:pPr>
      <w:r>
        <w:t>31. Guardrails Worth Mentioning</w:t>
      </w:r>
    </w:p>
    <w:p>
      <w:pPr>
        <w:pStyle w:val="ListBullet"/>
        <w:spacing w:after="24" w:line="240" w:lineRule="auto"/>
      </w:pPr>
      <w:r>
        <w:rPr>
          <w:rFonts w:ascii="Aptos" w:hAnsi="Aptos"/>
          <w:sz w:val="18"/>
        </w:rPr>
        <w:t>Input: file type/size, malware scanning, parser validation, instruction-in-document handling.</w:t>
      </w:r>
    </w:p>
    <w:p>
      <w:pPr>
        <w:pStyle w:val="ListBullet"/>
        <w:spacing w:after="24" w:line="240" w:lineRule="auto"/>
      </w:pPr>
      <w:r>
        <w:rPr>
          <w:rFonts w:ascii="Aptos" w:hAnsi="Aptos"/>
          <w:sz w:val="18"/>
        </w:rPr>
        <w:t>Retrieval: ACL filter first, trusted corpus boundaries, source/version metadata.</w:t>
      </w:r>
    </w:p>
    <w:p>
      <w:pPr>
        <w:pStyle w:val="ListBullet"/>
        <w:spacing w:after="24" w:line="240" w:lineRule="auto"/>
      </w:pPr>
      <w:r>
        <w:rPr>
          <w:rFonts w:ascii="Aptos" w:hAnsi="Aptos"/>
          <w:sz w:val="18"/>
        </w:rPr>
        <w:t>Model: trusted system policy, low-temperature where appropriate, structured schema, explicit citations/abstention.</w:t>
      </w:r>
    </w:p>
    <w:p>
      <w:pPr>
        <w:pStyle w:val="ListBullet"/>
        <w:spacing w:after="24" w:line="240" w:lineRule="auto"/>
      </w:pPr>
      <w:r>
        <w:rPr>
          <w:rFonts w:ascii="Aptos" w:hAnsi="Aptos"/>
          <w:sz w:val="18"/>
        </w:rPr>
        <w:t>Tools: backend allowlist, typed arguments, permission checks, read-only defaults, approval gates.</w:t>
      </w:r>
    </w:p>
    <w:p>
      <w:pPr>
        <w:pStyle w:val="ListBullet"/>
        <w:spacing w:after="24" w:line="240" w:lineRule="auto"/>
      </w:pPr>
      <w:r>
        <w:rPr>
          <w:rFonts w:ascii="Aptos" w:hAnsi="Aptos"/>
          <w:sz w:val="18"/>
        </w:rPr>
        <w:t>Output: Pydantic/schema validation, factual/citation checks where feasible, policy redaction, human review.</w:t>
      </w:r>
    </w:p>
    <w:p>
      <w:pPr>
        <w:pStyle w:val="ListBullet"/>
        <w:spacing w:after="24" w:line="240" w:lineRule="auto"/>
      </w:pPr>
      <w:r>
        <w:rPr>
          <w:rFonts w:ascii="Aptos" w:hAnsi="Aptos"/>
          <w:sz w:val="18"/>
        </w:rPr>
        <w:t>Operations: budgets, max steps, timeouts, logging, alerting, kill switch and rollback.</w:t>
      </w:r>
    </w:p>
    <w:p>
      <w:pPr>
        <w:pStyle w:val="Heading1"/>
        <w:keepNext/>
        <w:spacing w:before="140" w:after="100"/>
      </w:pPr>
      <w:r>
        <w:t>32. Prompt Injection - Model Answer</w:t>
      </w:r>
    </w:p>
    <w:p>
      <w:pPr>
        <w:spacing w:after="60" w:line="245" w:lineRule="auto"/>
      </w:pPr>
      <w:r>
        <w:rPr>
          <w:rFonts w:ascii="Aptos" w:hAnsi="Aptos"/>
          <w:i w:val="0"/>
          <w:sz w:val="19"/>
        </w:rPr>
        <w:t>I treat retrieved documents and user content as untrusted data, not instructions. The trusted system policy and tool permissions live outside the retrieved text. I would delimit evidence, tell the model not to follow instructions found inside it, validate every tool call server-side, apply least-privilege credentials and test known injection patterns. For high-risk operations the model can recommend an action, but the backend policy or a human decides whether it executes.</w:t>
      </w:r>
    </w:p>
    <w:p>
      <w:pPr>
        <w:pStyle w:val="Heading1"/>
        <w:keepNext/>
        <w:spacing w:before="140" w:after="100"/>
      </w:pPr>
      <w:r>
        <w:t>33. System Design Drill: Legal Research Workbench</w:t>
      </w:r>
    </w:p>
    <w:p>
      <w:pPr>
        <w:spacing w:after="60" w:line="245" w:lineRule="auto"/>
      </w:pPr>
      <w:r>
        <w:rPr>
          <w:rFonts w:ascii="Aptos" w:hAnsi="Aptos"/>
          <w:i/>
          <w:sz w:val="19"/>
        </w:rPr>
        <w:t>Scenario: “Build an internal assistant that lets lawyers ask questions across a matter’s documents and trusted legal content, returns cited answers, and can run a small research workflow.”</w:t>
      </w:r>
    </w:p>
    <w:p>
      <w:pPr>
        <w:pStyle w:val="Heading2"/>
        <w:keepNext/>
        <w:spacing w:before="80" w:after="60"/>
      </w:pPr>
      <w:r>
        <w:t>Step 1 - Clarify Before Designing</w:t>
      </w:r>
    </w:p>
    <w:p>
      <w:pPr>
        <w:pStyle w:val="ListBullet"/>
        <w:spacing w:after="24" w:line="240" w:lineRule="auto"/>
      </w:pPr>
      <w:r>
        <w:rPr>
          <w:rFonts w:ascii="Aptos" w:hAnsi="Aptos"/>
          <w:sz w:val="18"/>
        </w:rPr>
        <w:t>Who are the users and what exact decisions/tasks are they trying to accelerate?</w:t>
      </w:r>
    </w:p>
    <w:p>
      <w:pPr>
        <w:pStyle w:val="ListBullet"/>
        <w:spacing w:after="24" w:line="240" w:lineRule="auto"/>
      </w:pPr>
      <w:r>
        <w:rPr>
          <w:rFonts w:ascii="Aptos" w:hAnsi="Aptos"/>
          <w:sz w:val="18"/>
        </w:rPr>
        <w:t>What content sources: DMS, SharePoint, case law, internal know-how, external APIs? Which is authoritative?</w:t>
      </w:r>
    </w:p>
    <w:p>
      <w:pPr>
        <w:pStyle w:val="ListBullet"/>
        <w:spacing w:after="24" w:line="240" w:lineRule="auto"/>
      </w:pPr>
      <w:r>
        <w:rPr>
          <w:rFonts w:ascii="Aptos" w:hAnsi="Aptos"/>
          <w:sz w:val="18"/>
        </w:rPr>
        <w:t>Latency: interactive seconds or background minutes? Expected corpus/tenant size and concurrency?</w:t>
      </w:r>
    </w:p>
    <w:p>
      <w:pPr>
        <w:pStyle w:val="ListBullet"/>
        <w:spacing w:after="24" w:line="240" w:lineRule="auto"/>
      </w:pPr>
      <w:r>
        <w:rPr>
          <w:rFonts w:ascii="Aptos" w:hAnsi="Aptos"/>
          <w:sz w:val="18"/>
        </w:rPr>
        <w:t>Permissions: tenant, client, matter, ethical walls, confidentiality, data residency?</w:t>
      </w:r>
    </w:p>
    <w:p>
      <w:pPr>
        <w:pStyle w:val="ListBullet"/>
        <w:spacing w:after="24" w:line="240" w:lineRule="auto"/>
      </w:pPr>
      <w:r>
        <w:rPr>
          <w:rFonts w:ascii="Aptos" w:hAnsi="Aptos"/>
          <w:sz w:val="18"/>
        </w:rPr>
        <w:t>Output risk: research aid, draft, or something that can trigger an external/legal action?</w:t>
      </w:r>
    </w:p>
    <w:p>
      <w:pPr>
        <w:pStyle w:val="ListBullet"/>
        <w:spacing w:after="24" w:line="240" w:lineRule="auto"/>
      </w:pPr>
      <w:r>
        <w:rPr>
          <w:rFonts w:ascii="Aptos" w:hAnsi="Aptos"/>
          <w:sz w:val="18"/>
        </w:rPr>
        <w:t>How will lawyers judge success: retrieval coverage, time saved, acceptance/edit rate, citation accuracy?</w:t>
      </w:r>
    </w:p>
    <w:p>
      <w:pPr>
        <w:pStyle w:val="Heading2"/>
        <w:keepNext/>
        <w:spacing w:before="80" w:after="60"/>
      </w:pPr>
      <w:r>
        <w:t>Step 2 - Simplest Viable Design</w:t>
      </w:r>
    </w:p>
    <w:p>
      <w:pPr>
        <w:spacing w:after="60" w:line="245" w:lineRule="auto"/>
      </w:pPr>
      <w:r>
        <w:rPr>
          <w:rFonts w:ascii="Aptos" w:hAnsi="Aptos"/>
          <w:i w:val="0"/>
          <w:sz w:val="18"/>
        </w:rPr>
        <w:t>Ingest permitted sources -&gt; parse and version -&gt; chunk with legal metadata -&gt; hybrid index -&gt; authenticated FastAPI query endpoint -&gt; permission-filtered retrieval -&gt; rerank -&gt; LLM answer constrained to evidence -&gt; cited output -&gt; feedback/audit store.</w:t>
      </w:r>
    </w:p>
    <w:p>
      <w:pPr>
        <w:pStyle w:val="Heading2"/>
        <w:keepNext/>
        <w:spacing w:before="80" w:after="60"/>
      </w:pPr>
      <w:r>
        <w:t>Step 3 - Add Workflow/Agent Carefully</w:t>
      </w:r>
    </w:p>
    <w:p>
      <w:pPr>
        <w:spacing w:after="60" w:line="245" w:lineRule="auto"/>
      </w:pPr>
      <w:r>
        <w:rPr>
          <w:rFonts w:ascii="Aptos" w:hAnsi="Aptos"/>
          <w:i w:val="0"/>
          <w:sz w:val="18"/>
        </w:rPr>
        <w:t>For a complex research request, add a bounded planner that can issue multiple read-only search queries, inspect retrieved evidence, refine the query and stop after a fixed step/budget. Keep final synthesis grounded in collected sources. Do not give it broad write privileges.</w:t>
      </w:r>
    </w:p>
    <w:p>
      <w:pPr>
        <w:pStyle w:val="Heading2"/>
        <w:keepNext/>
        <w:spacing w:before="80" w:after="60"/>
      </w:pPr>
      <w:r>
        <w:t>Step 4 - Reliability and Scale</w:t>
      </w:r>
    </w:p>
    <w:p>
      <w:pPr>
        <w:pStyle w:val="ListBullet"/>
        <w:spacing w:after="24" w:line="240" w:lineRule="auto"/>
      </w:pPr>
      <w:r>
        <w:rPr>
          <w:rFonts w:ascii="Aptos" w:hAnsi="Aptos"/>
          <w:sz w:val="18"/>
        </w:rPr>
        <w:t>Async/background ingestion; idempotent document hash/version keys; queue for re-indexing.</w:t>
      </w:r>
    </w:p>
    <w:p>
      <w:pPr>
        <w:pStyle w:val="ListBullet"/>
        <w:spacing w:after="24" w:line="240" w:lineRule="auto"/>
      </w:pPr>
      <w:r>
        <w:rPr>
          <w:rFonts w:ascii="Aptos" w:hAnsi="Aptos"/>
          <w:sz w:val="18"/>
        </w:rPr>
        <w:t>Cache parse/embedding results by content hash + model/version; batch embedding calls where efficient.</w:t>
      </w:r>
    </w:p>
    <w:p>
      <w:pPr>
        <w:pStyle w:val="ListBullet"/>
        <w:spacing w:after="24" w:line="240" w:lineRule="auto"/>
      </w:pPr>
      <w:r>
        <w:rPr>
          <w:rFonts w:ascii="Aptos" w:hAnsi="Aptos"/>
          <w:sz w:val="18"/>
        </w:rPr>
        <w:t>Rate-limit model calls; bounded parallelism; retry transient errors; circuit-break provider outages.</w:t>
      </w:r>
    </w:p>
    <w:p>
      <w:pPr>
        <w:pStyle w:val="ListBullet"/>
        <w:spacing w:after="24" w:line="240" w:lineRule="auto"/>
      </w:pPr>
      <w:r>
        <w:rPr>
          <w:rFonts w:ascii="Aptos" w:hAnsi="Aptos"/>
          <w:sz w:val="18"/>
        </w:rPr>
        <w:t>Observability by request/job/tenant: retrieval latency, model latency, token/cost, failure class, acceptance feedback.</w:t>
      </w:r>
    </w:p>
    <w:p>
      <w:pPr>
        <w:pStyle w:val="ListBullet"/>
        <w:spacing w:after="24" w:line="240" w:lineRule="auto"/>
      </w:pPr>
      <w:r>
        <w:rPr>
          <w:rFonts w:ascii="Aptos" w:hAnsi="Aptos"/>
          <w:sz w:val="18"/>
        </w:rPr>
        <w:t>Run retrieval/generation/security regression suites before model/prompt/parser changes.</w:t>
      </w:r>
    </w:p>
    <w:p>
      <w:pPr>
        <w:pStyle w:val="Heading2"/>
        <w:keepNext/>
        <w:spacing w:before="80" w:after="60"/>
      </w:pPr>
      <w:r>
        <w:t>Step 5 - Trade-Offs to Say Out Loud</w:t>
      </w:r>
    </w:p>
    <w:p>
      <w:pPr>
        <w:spacing w:after="60" w:line="245" w:lineRule="auto"/>
      </w:pPr>
      <w:r>
        <w:rPr>
          <w:rFonts w:ascii="Aptos" w:hAnsi="Aptos"/>
          <w:i w:val="0"/>
          <w:sz w:val="18"/>
        </w:rPr>
        <w:t>Hybrid retrieval over pure vector; deterministic workflow over free agent; managed model over self-hosted unless privacy/cost/control justify it; larger context only when evidence selection fails; prototype first, then optimise measured bottlenecks.</w:t>
      </w:r>
    </w:p>
    <w:p>
      <w:pPr>
        <w:pStyle w:val="Heading1"/>
        <w:keepNext/>
        <w:spacing w:before="140" w:after="100"/>
      </w:pPr>
      <w:r>
        <w:t>34. Coding Patterns Uwais Could Test</w:t>
      </w:r>
    </w:p>
    <w:p>
      <w:pPr>
        <w:spacing w:after="60" w:line="245" w:lineRule="auto"/>
      </w:pPr>
      <w:r>
        <w:rPr>
          <w:rFonts w:ascii="Aptos" w:hAnsi="Aptos"/>
          <w:i/>
          <w:sz w:val="18"/>
        </w:rPr>
        <w:t>Prioritise clean Python, types, readable names, small functions and explicit edge cases. Explain complexity only where useful.</w:t>
      </w:r>
    </w:p>
    <w:p>
      <w:pPr>
        <w:pStyle w:val="Heading2"/>
        <w:keepNext/>
        <w:spacing w:before="80" w:after="60"/>
      </w:pPr>
      <w:r>
        <w:t>A. Deduplicate Latest Document Version</w:t>
      </w:r>
    </w:p>
    <w:tbl>
      <w:tblPr>
        <w:tblStyle w:val="TableGrid"/>
        <w:tblW w:type="auto" w:w="0"/>
        <w:tblLook w:firstColumn="1" w:firstRow="1" w:lastColumn="0" w:lastRow="0" w:noHBand="0" w:noVBand="1" w:val="04A0"/>
      </w:tblPr>
      <w:tblGrid>
        <w:gridCol w:w="10282"/>
      </w:tblGrid>
      <w:tr>
        <w:trPr>
          <w:cantSplit/>
        </w:trPr>
        <w:tc>
          <w:tcPr>
            <w:tcW w:type="dxa" w:w="10282"/>
            <w:shd w:fill="F7F7F7"/>
            <w:tcMar>
              <w:top w:w="90" w:type="dxa"/>
              <w:start w:w="110" w:type="dxa"/>
              <w:bottom w:w="90" w:type="dxa"/>
              <w:end w:w="110" w:type="dxa"/>
            </w:tcMar>
          </w:tcPr>
          <w:p>
            <w:pPr>
              <w:spacing w:after="0"/>
            </w:pPr>
            <w:r/>
            <w:r>
              <w:rPr>
                <w:rFonts w:ascii="Consolas" w:hAnsi="Consolas"/>
                <w:sz w:val="15"/>
              </w:rPr>
              <w:t>from collections.abc import Iterable</w:t>
            </w:r>
            <w:r>
              <w:br/>
            </w:r>
            <w:r>
              <w:rPr>
                <w:rFonts w:ascii="Consolas" w:hAnsi="Consolas"/>
                <w:sz w:val="15"/>
              </w:rPr>
              <w:t>from dataclasses import dataclass</w:t>
            </w:r>
            <w:r>
              <w:br/>
            </w:r>
            <w:r>
              <w:rPr>
                <w:rFonts w:ascii="Consolas" w:hAnsi="Consolas"/>
                <w:sz w:val="15"/>
              </w:rPr>
              <w:t>from datetime import datetime</w:t>
            </w:r>
            <w:r>
              <w:br/>
            </w:r>
            <w:r>
              <w:rPr>
                <w:rFonts w:ascii="Consolas" w:hAnsi="Consolas"/>
                <w:sz w:val="15"/>
              </w:rPr>
            </w:r>
            <w:r>
              <w:br/>
            </w:r>
            <w:r>
              <w:rPr>
                <w:rFonts w:ascii="Consolas" w:hAnsi="Consolas"/>
                <w:sz w:val="15"/>
              </w:rPr>
              <w:t>@dataclass(frozen=True)</w:t>
            </w:r>
            <w:r>
              <w:br/>
            </w:r>
            <w:r>
              <w:rPr>
                <w:rFonts w:ascii="Consolas" w:hAnsi="Consolas"/>
                <w:sz w:val="15"/>
              </w:rPr>
              <w:t>class Document:</w:t>
            </w:r>
            <w:r>
              <w:br/>
            </w:r>
            <w:r>
              <w:rPr>
                <w:rFonts w:ascii="Consolas" w:hAnsi="Consolas"/>
                <w:sz w:val="15"/>
              </w:rPr>
              <w:t xml:space="preserve">    document_id: str</w:t>
            </w:r>
            <w:r>
              <w:br/>
            </w:r>
            <w:r>
              <w:rPr>
                <w:rFonts w:ascii="Consolas" w:hAnsi="Consolas"/>
                <w:sz w:val="15"/>
              </w:rPr>
              <w:t xml:space="preserve">    updated_at: datetime</w:t>
            </w:r>
            <w:r>
              <w:br/>
            </w:r>
            <w:r>
              <w:rPr>
                <w:rFonts w:ascii="Consolas" w:hAnsi="Consolas"/>
                <w:sz w:val="15"/>
              </w:rPr>
              <w:t xml:space="preserve">    text: str</w:t>
            </w:r>
            <w:r>
              <w:br/>
            </w:r>
            <w:r>
              <w:rPr>
                <w:rFonts w:ascii="Consolas" w:hAnsi="Consolas"/>
                <w:sz w:val="15"/>
              </w:rPr>
            </w:r>
            <w:r>
              <w:br/>
            </w:r>
            <w:r>
              <w:rPr>
                <w:rFonts w:ascii="Consolas" w:hAnsi="Consolas"/>
                <w:sz w:val="15"/>
              </w:rPr>
              <w:t>def latest_documents(documents: Iterable[Document]) -&gt; list[Document]:</w:t>
            </w:r>
            <w:r>
              <w:br/>
            </w:r>
            <w:r>
              <w:rPr>
                <w:rFonts w:ascii="Consolas" w:hAnsi="Consolas"/>
                <w:sz w:val="15"/>
              </w:rPr>
              <w:t xml:space="preserve">    latest: dict[str, Document] = {}</w:t>
            </w:r>
            <w:r>
              <w:br/>
            </w:r>
            <w:r>
              <w:rPr>
                <w:rFonts w:ascii="Consolas" w:hAnsi="Consolas"/>
                <w:sz w:val="15"/>
              </w:rPr>
              <w:t xml:space="preserve">    for document in documents:</w:t>
            </w:r>
            <w:r>
              <w:br/>
            </w:r>
            <w:r>
              <w:rPr>
                <w:rFonts w:ascii="Consolas" w:hAnsi="Consolas"/>
                <w:sz w:val="15"/>
              </w:rPr>
              <w:t xml:space="preserve">        current = latest.get(document.document_id)</w:t>
            </w:r>
            <w:r>
              <w:br/>
            </w:r>
            <w:r>
              <w:rPr>
                <w:rFonts w:ascii="Consolas" w:hAnsi="Consolas"/>
                <w:sz w:val="15"/>
              </w:rPr>
              <w:t xml:space="preserve">        if current is None or document.updated_at &gt; current.updated_at:</w:t>
            </w:r>
            <w:r>
              <w:br/>
            </w:r>
            <w:r>
              <w:rPr>
                <w:rFonts w:ascii="Consolas" w:hAnsi="Consolas"/>
                <w:sz w:val="15"/>
              </w:rPr>
              <w:t xml:space="preserve">            latest[document.document_id] = document</w:t>
            </w:r>
            <w:r>
              <w:br/>
            </w:r>
            <w:r>
              <w:rPr>
                <w:rFonts w:ascii="Consolas" w:hAnsi="Consolas"/>
                <w:sz w:val="15"/>
              </w:rPr>
              <w:t xml:space="preserve">    return list(latest.values())</w:t>
            </w:r>
          </w:p>
        </w:tc>
      </w:tr>
    </w:tbl>
    <w:p>
      <w:pPr>
        <w:spacing w:after="0"/>
      </w:pPr>
    </w:p>
    <w:p>
      <w:pPr>
        <w:spacing w:after="60" w:line="245" w:lineRule="auto"/>
      </w:pPr>
      <w:r>
        <w:rPr>
          <w:rFonts w:ascii="Aptos" w:hAnsi="Aptos"/>
          <w:i w:val="0"/>
          <w:sz w:val="17"/>
        </w:rPr>
        <w:t>Complexity: O(n) time and O(k) memory for k unique document IDs.</w:t>
      </w:r>
    </w:p>
    <w:p>
      <w:pPr>
        <w:pStyle w:val="Heading2"/>
        <w:keepNext/>
        <w:spacing w:before="80" w:after="60"/>
      </w:pPr>
      <w:r>
        <w:t>B. Bound Concurrent LLM Calls</w:t>
      </w:r>
    </w:p>
    <w:tbl>
      <w:tblPr>
        <w:tblStyle w:val="TableGrid"/>
        <w:tblW w:type="auto" w:w="0"/>
        <w:tblLook w:firstColumn="1" w:firstRow="1" w:lastColumn="0" w:lastRow="0" w:noHBand="0" w:noVBand="1" w:val="04A0"/>
      </w:tblPr>
      <w:tblGrid>
        <w:gridCol w:w="10282"/>
      </w:tblGrid>
      <w:tr>
        <w:trPr>
          <w:cantSplit/>
        </w:trPr>
        <w:tc>
          <w:tcPr>
            <w:tcW w:type="dxa" w:w="10282"/>
            <w:shd w:fill="F7F7F7"/>
            <w:tcMar>
              <w:top w:w="90" w:type="dxa"/>
              <w:start w:w="110" w:type="dxa"/>
              <w:bottom w:w="90" w:type="dxa"/>
              <w:end w:w="110" w:type="dxa"/>
            </w:tcMar>
          </w:tcPr>
          <w:p>
            <w:pPr>
              <w:spacing w:after="0"/>
            </w:pPr>
            <w:r/>
            <w:r>
              <w:rPr>
                <w:rFonts w:ascii="Consolas" w:hAnsi="Consolas"/>
                <w:sz w:val="15"/>
              </w:rPr>
              <w:t>import asyncio</w:t>
            </w:r>
            <w:r>
              <w:br/>
            </w:r>
            <w:r>
              <w:rPr>
                <w:rFonts w:ascii="Consolas" w:hAnsi="Consolas"/>
                <w:sz w:val="15"/>
              </w:rPr>
              <w:t>from collections.abc import Awaitable, Callable, Iterable</w:t>
            </w:r>
            <w:r>
              <w:br/>
            </w:r>
            <w:r>
              <w:rPr>
                <w:rFonts w:ascii="Consolas" w:hAnsi="Consolas"/>
                <w:sz w:val="15"/>
              </w:rPr>
              <w:t>from typing import TypeVar</w:t>
            </w:r>
            <w:r>
              <w:br/>
            </w:r>
            <w:r>
              <w:rPr>
                <w:rFonts w:ascii="Consolas" w:hAnsi="Consolas"/>
                <w:sz w:val="15"/>
              </w:rPr>
            </w:r>
            <w:r>
              <w:br/>
            </w:r>
            <w:r>
              <w:rPr>
                <w:rFonts w:ascii="Consolas" w:hAnsi="Consolas"/>
                <w:sz w:val="15"/>
              </w:rPr>
              <w:t>T = TypeVar('T')</w:t>
            </w:r>
            <w:r>
              <w:br/>
            </w:r>
            <w:r>
              <w:rPr>
                <w:rFonts w:ascii="Consolas" w:hAnsi="Consolas"/>
                <w:sz w:val="15"/>
              </w:rPr>
              <w:t>R = TypeVar('R')</w:t>
            </w:r>
            <w:r>
              <w:br/>
            </w:r>
            <w:r>
              <w:rPr>
                <w:rFonts w:ascii="Consolas" w:hAnsi="Consolas"/>
                <w:sz w:val="15"/>
              </w:rPr>
            </w:r>
            <w:r>
              <w:br/>
            </w:r>
            <w:r>
              <w:rPr>
                <w:rFonts w:ascii="Consolas" w:hAnsi="Consolas"/>
                <w:sz w:val="15"/>
              </w:rPr>
              <w:t>async def bounded_map(</w:t>
            </w:r>
            <w:r>
              <w:br/>
            </w:r>
            <w:r>
              <w:rPr>
                <w:rFonts w:ascii="Consolas" w:hAnsi="Consolas"/>
                <w:sz w:val="15"/>
              </w:rPr>
              <w:t xml:space="preserve">    items: Iterable[T],</w:t>
            </w:r>
            <w:r>
              <w:br/>
            </w:r>
            <w:r>
              <w:rPr>
                <w:rFonts w:ascii="Consolas" w:hAnsi="Consolas"/>
                <w:sz w:val="15"/>
              </w:rPr>
              <w:t xml:space="preserve">    fn: Callable[[T], Awaitable[R]],</w:t>
            </w:r>
            <w:r>
              <w:br/>
            </w:r>
            <w:r>
              <w:rPr>
                <w:rFonts w:ascii="Consolas" w:hAnsi="Consolas"/>
                <w:sz w:val="15"/>
              </w:rPr>
              <w:t xml:space="preserve">    limit: int = 8,</w:t>
            </w:r>
            <w:r>
              <w:br/>
            </w:r>
            <w:r>
              <w:rPr>
                <w:rFonts w:ascii="Consolas" w:hAnsi="Consolas"/>
                <w:sz w:val="15"/>
              </w:rPr>
              <w:t>) -&gt; list[R]:</w:t>
            </w:r>
            <w:r>
              <w:br/>
            </w:r>
            <w:r>
              <w:rPr>
                <w:rFonts w:ascii="Consolas" w:hAnsi="Consolas"/>
                <w:sz w:val="15"/>
              </w:rPr>
              <w:t xml:space="preserve">    semaphore = asyncio.Semaphore(limit)</w:t>
            </w:r>
            <w:r>
              <w:br/>
            </w:r>
            <w:r>
              <w:rPr>
                <w:rFonts w:ascii="Consolas" w:hAnsi="Consolas"/>
                <w:sz w:val="15"/>
              </w:rPr>
            </w:r>
            <w:r>
              <w:br/>
            </w:r>
            <w:r>
              <w:rPr>
                <w:rFonts w:ascii="Consolas" w:hAnsi="Consolas"/>
                <w:sz w:val="15"/>
              </w:rPr>
              <w:t xml:space="preserve">    async def run(item: T) -&gt; R:</w:t>
            </w:r>
            <w:r>
              <w:br/>
            </w:r>
            <w:r>
              <w:rPr>
                <w:rFonts w:ascii="Consolas" w:hAnsi="Consolas"/>
                <w:sz w:val="15"/>
              </w:rPr>
              <w:t xml:space="preserve">        async with semaphore:</w:t>
            </w:r>
            <w:r>
              <w:br/>
            </w:r>
            <w:r>
              <w:rPr>
                <w:rFonts w:ascii="Consolas" w:hAnsi="Consolas"/>
                <w:sz w:val="15"/>
              </w:rPr>
              <w:t xml:space="preserve">            return await fn(item)</w:t>
            </w:r>
            <w:r>
              <w:br/>
            </w:r>
            <w:r>
              <w:rPr>
                <w:rFonts w:ascii="Consolas" w:hAnsi="Consolas"/>
                <w:sz w:val="15"/>
              </w:rPr>
            </w:r>
            <w:r>
              <w:br/>
            </w:r>
            <w:r>
              <w:rPr>
                <w:rFonts w:ascii="Consolas" w:hAnsi="Consolas"/>
                <w:sz w:val="15"/>
              </w:rPr>
              <w:t xml:space="preserve">    return await asyncio.gather(*(run(item) for item in items))</w:t>
            </w:r>
          </w:p>
        </w:tc>
      </w:tr>
    </w:tbl>
    <w:p>
      <w:pPr>
        <w:spacing w:after="0"/>
      </w:pPr>
    </w:p>
    <w:p>
      <w:pPr>
        <w:spacing w:after="60" w:line="245" w:lineRule="auto"/>
      </w:pPr>
      <w:r>
        <w:rPr>
          <w:rFonts w:ascii="Aptos" w:hAnsi="Aptos"/>
          <w:i w:val="0"/>
          <w:sz w:val="17"/>
        </w:rPr>
        <w:t>Interview point: add timeout/retry handling around transient provider failures; do not launch unbounded thousands of tasks.</w:t>
      </w:r>
    </w:p>
    <w:p>
      <w:pPr>
        <w:pStyle w:val="Heading2"/>
        <w:keepNext/>
        <w:spacing w:before="80" w:after="60"/>
      </w:pPr>
      <w:r>
        <w:t>C. FastAPI Structured Output</w:t>
      </w:r>
    </w:p>
    <w:tbl>
      <w:tblPr>
        <w:tblStyle w:val="TableGrid"/>
        <w:tblW w:type="auto" w:w="0"/>
        <w:tblLook w:firstColumn="1" w:firstRow="1" w:lastColumn="0" w:lastRow="0" w:noHBand="0" w:noVBand="1" w:val="04A0"/>
      </w:tblPr>
      <w:tblGrid>
        <w:gridCol w:w="10282"/>
      </w:tblGrid>
      <w:tr>
        <w:trPr>
          <w:cantSplit/>
        </w:trPr>
        <w:tc>
          <w:tcPr>
            <w:tcW w:type="dxa" w:w="10282"/>
            <w:shd w:fill="F7F7F7"/>
            <w:tcMar>
              <w:top w:w="90" w:type="dxa"/>
              <w:start w:w="110" w:type="dxa"/>
              <w:bottom w:w="90" w:type="dxa"/>
              <w:end w:w="110" w:type="dxa"/>
            </w:tcMar>
          </w:tcPr>
          <w:p>
            <w:pPr>
              <w:spacing w:after="0"/>
            </w:pPr>
            <w:r/>
            <w:r>
              <w:rPr>
                <w:rFonts w:ascii="Consolas" w:hAnsi="Consolas"/>
                <w:sz w:val="15"/>
              </w:rPr>
              <w:t>from fastapi import FastAPI</w:t>
            </w:r>
            <w:r>
              <w:br/>
            </w:r>
            <w:r>
              <w:rPr>
                <w:rFonts w:ascii="Consolas" w:hAnsi="Consolas"/>
                <w:sz w:val="15"/>
              </w:rPr>
              <w:t>from pydantic import BaseModel, Field</w:t>
            </w:r>
            <w:r>
              <w:br/>
            </w:r>
            <w:r>
              <w:rPr>
                <w:rFonts w:ascii="Consolas" w:hAnsi="Consolas"/>
                <w:sz w:val="15"/>
              </w:rPr>
            </w:r>
            <w:r>
              <w:br/>
            </w:r>
            <w:r>
              <w:rPr>
                <w:rFonts w:ascii="Consolas" w:hAnsi="Consolas"/>
                <w:sz w:val="15"/>
              </w:rPr>
              <w:t>app = FastAPI()</w:t>
            </w:r>
            <w:r>
              <w:br/>
            </w:r>
            <w:r>
              <w:rPr>
                <w:rFonts w:ascii="Consolas" w:hAnsi="Consolas"/>
                <w:sz w:val="15"/>
              </w:rPr>
            </w:r>
            <w:r>
              <w:br/>
            </w:r>
            <w:r>
              <w:rPr>
                <w:rFonts w:ascii="Consolas" w:hAnsi="Consolas"/>
                <w:sz w:val="15"/>
              </w:rPr>
              <w:t>class AnalyseRequest(BaseModel):</w:t>
            </w:r>
            <w:r>
              <w:br/>
            </w:r>
            <w:r>
              <w:rPr>
                <w:rFonts w:ascii="Consolas" w:hAnsi="Consolas"/>
                <w:sz w:val="15"/>
              </w:rPr>
              <w:t xml:space="preserve">    matter_id: str</w:t>
            </w:r>
            <w:r>
              <w:br/>
            </w:r>
            <w:r>
              <w:rPr>
                <w:rFonts w:ascii="Consolas" w:hAnsi="Consolas"/>
                <w:sz w:val="15"/>
              </w:rPr>
              <w:t xml:space="preserve">    question: str = Field(min_length=1, max_length=4_000)</w:t>
            </w:r>
            <w:r>
              <w:br/>
            </w:r>
            <w:r>
              <w:rPr>
                <w:rFonts w:ascii="Consolas" w:hAnsi="Consolas"/>
                <w:sz w:val="15"/>
              </w:rPr>
            </w:r>
            <w:r>
              <w:br/>
            </w:r>
            <w:r>
              <w:rPr>
                <w:rFonts w:ascii="Consolas" w:hAnsi="Consolas"/>
                <w:sz w:val="15"/>
              </w:rPr>
              <w:t>class Citation(BaseModel):</w:t>
            </w:r>
            <w:r>
              <w:br/>
            </w:r>
            <w:r>
              <w:rPr>
                <w:rFonts w:ascii="Consolas" w:hAnsi="Consolas"/>
                <w:sz w:val="15"/>
              </w:rPr>
              <w:t xml:space="preserve">    document_id: str</w:t>
            </w:r>
            <w:r>
              <w:br/>
            </w:r>
            <w:r>
              <w:rPr>
                <w:rFonts w:ascii="Consolas" w:hAnsi="Consolas"/>
                <w:sz w:val="15"/>
              </w:rPr>
              <w:t xml:space="preserve">    page: int | None = None</w:t>
            </w:r>
            <w:r>
              <w:br/>
            </w:r>
            <w:r>
              <w:rPr>
                <w:rFonts w:ascii="Consolas" w:hAnsi="Consolas"/>
                <w:sz w:val="15"/>
              </w:rPr>
            </w:r>
            <w:r>
              <w:br/>
            </w:r>
            <w:r>
              <w:rPr>
                <w:rFonts w:ascii="Consolas" w:hAnsi="Consolas"/>
                <w:sz w:val="15"/>
              </w:rPr>
              <w:t>class AnalyseResponse(BaseModel):</w:t>
            </w:r>
            <w:r>
              <w:br/>
            </w:r>
            <w:r>
              <w:rPr>
                <w:rFonts w:ascii="Consolas" w:hAnsi="Consolas"/>
                <w:sz w:val="15"/>
              </w:rPr>
              <w:t xml:space="preserve">    answer: str</w:t>
            </w:r>
            <w:r>
              <w:br/>
            </w:r>
            <w:r>
              <w:rPr>
                <w:rFonts w:ascii="Consolas" w:hAnsi="Consolas"/>
                <w:sz w:val="15"/>
              </w:rPr>
              <w:t xml:space="preserve">    citations: list[Citation]</w:t>
            </w:r>
            <w:r>
              <w:br/>
            </w:r>
            <w:r>
              <w:rPr>
                <w:rFonts w:ascii="Consolas" w:hAnsi="Consolas"/>
                <w:sz w:val="15"/>
              </w:rPr>
            </w:r>
            <w:r>
              <w:br/>
            </w:r>
            <w:r>
              <w:rPr>
                <w:rFonts w:ascii="Consolas" w:hAnsi="Consolas"/>
                <w:sz w:val="15"/>
              </w:rPr>
              <w:t>@app.post('/analysis', response_model=AnalyseResponse)</w:t>
            </w:r>
            <w:r>
              <w:br/>
            </w:r>
            <w:r>
              <w:rPr>
                <w:rFonts w:ascii="Consolas" w:hAnsi="Consolas"/>
                <w:sz w:val="15"/>
              </w:rPr>
              <w:t>async def analyse(request: AnalyseRequest) -&gt; AnalyseResponse:</w:t>
            </w:r>
            <w:r>
              <w:br/>
            </w:r>
            <w:r>
              <w:rPr>
                <w:rFonts w:ascii="Consolas" w:hAnsi="Consolas"/>
                <w:sz w:val="15"/>
              </w:rPr>
              <w:t xml:space="preserve">    # auth -&gt; retrieval -&gt; model -&gt; validate -&gt; audit</w:t>
            </w:r>
            <w:r>
              <w:br/>
            </w:r>
            <w:r>
              <w:rPr>
                <w:rFonts w:ascii="Consolas" w:hAnsi="Consolas"/>
                <w:sz w:val="15"/>
              </w:rPr>
              <w:t xml:space="preserve">    ...</w:t>
            </w:r>
          </w:p>
        </w:tc>
      </w:tr>
    </w:tbl>
    <w:p>
      <w:pPr>
        <w:spacing w:after="0"/>
      </w:pPr>
    </w:p>
    <w:p>
      <w:pPr>
        <w:pStyle w:val="Heading2"/>
        <w:keepNext/>
        <w:spacing w:before="80" w:after="60"/>
      </w:pPr>
      <w:r>
        <w:t>D. Other Likely Exercises</w:t>
      </w:r>
    </w:p>
    <w:p>
      <w:pPr>
        <w:spacing w:after="60" w:line="245" w:lineRule="auto"/>
      </w:pPr>
      <w:r>
        <w:rPr>
          <w:rFonts w:ascii="Aptos" w:hAnsi="Aptos"/>
          <w:i w:val="0"/>
          <w:sz w:val="18"/>
        </w:rPr>
        <w:t>LRU cache; merge sorted streams; word/token frequency; top-k; text chunker; group records by key; rate limiter; producer/consumer queue; retry decorator; simple search index; parse/validate JSON model output.</w:t>
      </w:r>
    </w:p>
    <w:p>
      <w:pPr>
        <w:pStyle w:val="Heading1"/>
        <w:keepNext/>
        <w:spacing w:before="140" w:after="100"/>
      </w:pPr>
      <w:r>
        <w:t>35. 30 High-Probability Technical Questions</w:t>
      </w:r>
    </w:p>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3096"/>
            <w:shd w:fill="18365D"/>
            <w:tcMar>
              <w:top w:w="85" w:type="dxa"/>
              <w:start w:w="95" w:type="dxa"/>
              <w:bottom w:w="85" w:type="dxa"/>
              <w:end w:w="95" w:type="dxa"/>
            </w:tcMar>
            <w:vAlign w:val="center"/>
          </w:tcPr>
          <w:p>
            <w:pPr>
              <w:spacing w:after="0" w:before="0"/>
            </w:pPr>
            <w:r/>
            <w:r>
              <w:rPr>
                <w:rFonts w:ascii="Aptos" w:hAnsi="Aptos"/>
                <w:b/>
                <w:color w:val="FFFFFF"/>
                <w:sz w:val="18"/>
              </w:rPr>
              <w:t>Question</w:t>
            </w:r>
          </w:p>
        </w:tc>
        <w:tc>
          <w:tcPr>
            <w:tcW w:type="dxa" w:w="7272"/>
            <w:shd w:fill="18365D"/>
            <w:tcMar>
              <w:top w:w="85" w:type="dxa"/>
              <w:start w:w="95" w:type="dxa"/>
              <w:bottom w:w="85" w:type="dxa"/>
              <w:end w:w="95" w:type="dxa"/>
            </w:tcMar>
            <w:vAlign w:val="center"/>
          </w:tcPr>
          <w:p>
            <w:pPr>
              <w:spacing w:after="0" w:before="0"/>
            </w:pPr>
            <w:r/>
            <w:r>
              <w:rPr>
                <w:rFonts w:ascii="Aptos" w:hAnsi="Aptos"/>
                <w:b/>
                <w:color w:val="FFFFFF"/>
                <w:sz w:val="18"/>
              </w:rPr>
              <w:t>30-second answer</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1. RAG or fine-tuning?</w:t>
            </w:r>
          </w:p>
        </w:tc>
        <w:tc>
          <w:tcPr>
            <w:tcW w:type="dxa" w:w="7272"/>
            <w:tcMar>
              <w:top w:w="85" w:type="dxa"/>
              <w:start w:w="95" w:type="dxa"/>
              <w:bottom w:w="85" w:type="dxa"/>
              <w:end w:w="95" w:type="dxa"/>
            </w:tcMar>
            <w:vAlign w:val="center"/>
          </w:tcPr>
          <w:p>
            <w:pPr>
              <w:spacing w:after="0" w:before="0"/>
            </w:pPr>
            <w:r/>
            <w:r>
              <w:rPr>
                <w:rFonts w:ascii="Aptos" w:hAnsi="Aptos"/>
                <w:b w:val="0"/>
                <w:sz w:val="15"/>
              </w:rPr>
              <w:t>RAG for changing/private knowledge + citations; fine-tune mainly for behaviour when examples justify it.</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2. What is an embedding?</w:t>
            </w:r>
          </w:p>
        </w:tc>
        <w:tc>
          <w:tcPr>
            <w:tcW w:type="dxa" w:w="7272"/>
            <w:tcMar>
              <w:top w:w="85" w:type="dxa"/>
              <w:start w:w="95" w:type="dxa"/>
              <w:bottom w:w="85" w:type="dxa"/>
              <w:end w:w="95" w:type="dxa"/>
            </w:tcMar>
            <w:vAlign w:val="center"/>
          </w:tcPr>
          <w:p>
            <w:pPr>
              <w:spacing w:after="0" w:before="0"/>
            </w:pPr>
            <w:r/>
            <w:r>
              <w:rPr>
                <w:rFonts w:ascii="Aptos" w:hAnsi="Aptos"/>
                <w:b w:val="0"/>
                <w:sz w:val="15"/>
              </w:rPr>
              <w:t>Dense vector representation used for semantic similarity/retrieval.</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3. How do you chunk legal documents?</w:t>
            </w:r>
          </w:p>
        </w:tc>
        <w:tc>
          <w:tcPr>
            <w:tcW w:type="dxa" w:w="7272"/>
            <w:tcMar>
              <w:top w:w="85" w:type="dxa"/>
              <w:start w:w="95" w:type="dxa"/>
              <w:bottom w:w="85" w:type="dxa"/>
              <w:end w:w="95" w:type="dxa"/>
            </w:tcMar>
            <w:vAlign w:val="center"/>
          </w:tcPr>
          <w:p>
            <w:pPr>
              <w:spacing w:after="0" w:before="0"/>
            </w:pPr>
            <w:r/>
            <w:r>
              <w:rPr>
                <w:rFonts w:ascii="Aptos" w:hAnsi="Aptos"/>
                <w:b w:val="0"/>
                <w:sz w:val="15"/>
              </w:rPr>
              <w:t>Structure-aware, preserve headings/pages/parent refs; tune size/overlap empirically.</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4. Why hybrid search?</w:t>
            </w:r>
          </w:p>
        </w:tc>
        <w:tc>
          <w:tcPr>
            <w:tcW w:type="dxa" w:w="7272"/>
            <w:tcMar>
              <w:top w:w="85" w:type="dxa"/>
              <w:start w:w="95" w:type="dxa"/>
              <w:bottom w:w="85" w:type="dxa"/>
              <w:end w:w="95" w:type="dxa"/>
            </w:tcMar>
            <w:vAlign w:val="center"/>
          </w:tcPr>
          <w:p>
            <w:pPr>
              <w:spacing w:after="0" w:before="0"/>
            </w:pPr>
            <w:r/>
            <w:r>
              <w:rPr>
                <w:rFonts w:ascii="Aptos" w:hAnsi="Aptos"/>
                <w:b w:val="0"/>
                <w:sz w:val="15"/>
              </w:rPr>
              <w:t>Vector captures semantics; lexical catches exact legal terms/citations/defined phrases.</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5. What is reranking?</w:t>
            </w:r>
          </w:p>
        </w:tc>
        <w:tc>
          <w:tcPr>
            <w:tcW w:type="dxa" w:w="7272"/>
            <w:tcMar>
              <w:top w:w="85" w:type="dxa"/>
              <w:start w:w="95" w:type="dxa"/>
              <w:bottom w:w="85" w:type="dxa"/>
              <w:end w:w="95" w:type="dxa"/>
            </w:tcMar>
            <w:vAlign w:val="center"/>
          </w:tcPr>
          <w:p>
            <w:pPr>
              <w:spacing w:after="0" w:before="0"/>
            </w:pPr>
            <w:r/>
            <w:r>
              <w:rPr>
                <w:rFonts w:ascii="Aptos" w:hAnsi="Aptos"/>
                <w:b w:val="0"/>
                <w:sz w:val="15"/>
              </w:rPr>
              <w:t>Second-stage relevance model reorders retrieved candidates before context assembly.</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6. Reduce hallucinations?</w:t>
            </w:r>
          </w:p>
        </w:tc>
        <w:tc>
          <w:tcPr>
            <w:tcW w:type="dxa" w:w="7272"/>
            <w:tcMar>
              <w:top w:w="85" w:type="dxa"/>
              <w:start w:w="95" w:type="dxa"/>
              <w:bottom w:w="85" w:type="dxa"/>
              <w:end w:w="95" w:type="dxa"/>
            </w:tcMar>
            <w:vAlign w:val="center"/>
          </w:tcPr>
          <w:p>
            <w:pPr>
              <w:spacing w:after="0" w:before="0"/>
            </w:pPr>
            <w:r/>
            <w:r>
              <w:rPr>
                <w:rFonts w:ascii="Aptos" w:hAnsi="Aptos"/>
                <w:b w:val="0"/>
                <w:sz w:val="15"/>
              </w:rPr>
              <w:t>Ground in evidence, constrain task/output, citations, abstention, validation, evaluation.</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7. Evaluate RAG?</w:t>
            </w:r>
          </w:p>
        </w:tc>
        <w:tc>
          <w:tcPr>
            <w:tcW w:type="dxa" w:w="7272"/>
            <w:tcMar>
              <w:top w:w="85" w:type="dxa"/>
              <w:start w:w="95" w:type="dxa"/>
              <w:bottom w:w="85" w:type="dxa"/>
              <w:end w:w="95" w:type="dxa"/>
            </w:tcMar>
            <w:vAlign w:val="center"/>
          </w:tcPr>
          <w:p>
            <w:pPr>
              <w:spacing w:after="0" w:before="0"/>
            </w:pPr>
            <w:r/>
            <w:r>
              <w:rPr>
                <w:rFonts w:ascii="Aptos" w:hAnsi="Aptos"/>
                <w:b w:val="0"/>
                <w:sz w:val="15"/>
              </w:rPr>
              <w:t>Retrieval recall/ranking separately from answer faithfulness/citation/task accuracy.</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8. Agent vs workflow?</w:t>
            </w:r>
          </w:p>
        </w:tc>
        <w:tc>
          <w:tcPr>
            <w:tcW w:type="dxa" w:w="7272"/>
            <w:tcMar>
              <w:top w:w="85" w:type="dxa"/>
              <w:start w:w="95" w:type="dxa"/>
              <w:bottom w:w="85" w:type="dxa"/>
              <w:end w:w="95" w:type="dxa"/>
            </w:tcMar>
            <w:vAlign w:val="center"/>
          </w:tcPr>
          <w:p>
            <w:pPr>
              <w:spacing w:after="0" w:before="0"/>
            </w:pPr>
            <w:r/>
            <w:r>
              <w:rPr>
                <w:rFonts w:ascii="Aptos" w:hAnsi="Aptos"/>
                <w:b w:val="0"/>
                <w:sz w:val="15"/>
              </w:rPr>
              <w:t>Workflow fixed steps; agent chooses actions dynamically. Default workflow for legal reliability.</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9. Agent safety?</w:t>
            </w:r>
          </w:p>
        </w:tc>
        <w:tc>
          <w:tcPr>
            <w:tcW w:type="dxa" w:w="7272"/>
            <w:tcMar>
              <w:top w:w="85" w:type="dxa"/>
              <w:start w:w="95" w:type="dxa"/>
              <w:bottom w:w="85" w:type="dxa"/>
              <w:end w:w="95" w:type="dxa"/>
            </w:tcMar>
            <w:vAlign w:val="center"/>
          </w:tcPr>
          <w:p>
            <w:pPr>
              <w:spacing w:after="0" w:before="0"/>
            </w:pPr>
            <w:r/>
            <w:r>
              <w:rPr>
                <w:rFonts w:ascii="Aptos" w:hAnsi="Aptos"/>
                <w:b w:val="0"/>
                <w:sz w:val="15"/>
              </w:rPr>
              <w:t>Tool allowlist, server-side auth, step/budget limits, state, audit and human approval.</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10. Prompt injection?</w:t>
            </w:r>
          </w:p>
        </w:tc>
        <w:tc>
          <w:tcPr>
            <w:tcW w:type="dxa" w:w="7272"/>
            <w:tcMar>
              <w:top w:w="85" w:type="dxa"/>
              <w:start w:w="95" w:type="dxa"/>
              <w:bottom w:w="85" w:type="dxa"/>
              <w:end w:w="95" w:type="dxa"/>
            </w:tcMar>
            <w:vAlign w:val="center"/>
          </w:tcPr>
          <w:p>
            <w:pPr>
              <w:spacing w:after="0" w:before="0"/>
            </w:pPr>
            <w:r/>
            <w:r>
              <w:rPr>
                <w:rFonts w:ascii="Aptos" w:hAnsi="Aptos"/>
                <w:b w:val="0"/>
                <w:sz w:val="15"/>
              </w:rPr>
              <w:t>Treat retrieved text as untrusted; backend policy controls tools/permissions.</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11. What should be async?</w:t>
            </w:r>
          </w:p>
        </w:tc>
        <w:tc>
          <w:tcPr>
            <w:tcW w:type="dxa" w:w="7272"/>
            <w:tcMar>
              <w:top w:w="85" w:type="dxa"/>
              <w:start w:w="95" w:type="dxa"/>
              <w:bottom w:w="85" w:type="dxa"/>
              <w:end w:w="95" w:type="dxa"/>
            </w:tcMar>
            <w:vAlign w:val="center"/>
          </w:tcPr>
          <w:p>
            <w:pPr>
              <w:spacing w:after="0" w:before="0"/>
            </w:pPr>
            <w:r/>
            <w:r>
              <w:rPr>
                <w:rFonts w:ascii="Aptos" w:hAnsi="Aptos"/>
                <w:b w:val="0"/>
                <w:sz w:val="15"/>
              </w:rPr>
              <w:t>Network I/O: DB/vector/model calls. CPU-heavy parsing belongs in process/workers.</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12. Why job queue?</w:t>
            </w:r>
          </w:p>
        </w:tc>
        <w:tc>
          <w:tcPr>
            <w:tcW w:type="dxa" w:w="7272"/>
            <w:tcMar>
              <w:top w:w="85" w:type="dxa"/>
              <w:start w:w="95" w:type="dxa"/>
              <w:bottom w:w="85" w:type="dxa"/>
              <w:end w:w="95" w:type="dxa"/>
            </w:tcMar>
            <w:vAlign w:val="center"/>
          </w:tcPr>
          <w:p>
            <w:pPr>
              <w:spacing w:after="0" w:before="0"/>
            </w:pPr>
            <w:r/>
            <w:r>
              <w:rPr>
                <w:rFonts w:ascii="Aptos" w:hAnsi="Aptos"/>
                <w:b w:val="0"/>
                <w:sz w:val="15"/>
              </w:rPr>
              <w:t>Long AI tasks, retries, rate limits, back-pressure and request/worker decoupling.</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13. FastAPI validation?</w:t>
            </w:r>
          </w:p>
        </w:tc>
        <w:tc>
          <w:tcPr>
            <w:tcW w:type="dxa" w:w="7272"/>
            <w:tcMar>
              <w:top w:w="85" w:type="dxa"/>
              <w:start w:w="95" w:type="dxa"/>
              <w:bottom w:w="85" w:type="dxa"/>
              <w:end w:w="95" w:type="dxa"/>
            </w:tcMar>
            <w:vAlign w:val="center"/>
          </w:tcPr>
          <w:p>
            <w:pPr>
              <w:spacing w:after="0" w:before="0"/>
            </w:pPr>
            <w:r/>
            <w:r>
              <w:rPr>
                <w:rFonts w:ascii="Aptos" w:hAnsi="Aptos"/>
                <w:b w:val="0"/>
                <w:sz w:val="15"/>
              </w:rPr>
              <w:t>Pydantic at boundary + domain rules + structured output validation.</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14. Idempotency?</w:t>
            </w:r>
          </w:p>
        </w:tc>
        <w:tc>
          <w:tcPr>
            <w:tcW w:type="dxa" w:w="7272"/>
            <w:tcMar>
              <w:top w:w="85" w:type="dxa"/>
              <w:start w:w="95" w:type="dxa"/>
              <w:bottom w:w="85" w:type="dxa"/>
              <w:end w:w="95" w:type="dxa"/>
            </w:tcMar>
            <w:vAlign w:val="center"/>
          </w:tcPr>
          <w:p>
            <w:pPr>
              <w:spacing w:after="0" w:before="0"/>
            </w:pPr>
            <w:r/>
            <w:r>
              <w:rPr>
                <w:rFonts w:ascii="Aptos" w:hAnsi="Aptos"/>
                <w:b w:val="0"/>
                <w:sz w:val="15"/>
              </w:rPr>
              <w:t>Same logical request/retry produces one logical side effect/state.</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15. 429 from model provider?</w:t>
            </w:r>
          </w:p>
        </w:tc>
        <w:tc>
          <w:tcPr>
            <w:tcW w:type="dxa" w:w="7272"/>
            <w:tcMar>
              <w:top w:w="85" w:type="dxa"/>
              <w:start w:w="95" w:type="dxa"/>
              <w:bottom w:w="85" w:type="dxa"/>
              <w:end w:w="95" w:type="dxa"/>
            </w:tcMar>
            <w:vAlign w:val="center"/>
          </w:tcPr>
          <w:p>
            <w:pPr>
              <w:spacing w:after="0" w:before="0"/>
            </w:pPr>
            <w:r/>
            <w:r>
              <w:rPr>
                <w:rFonts w:ascii="Aptos" w:hAnsi="Aptos"/>
                <w:b w:val="0"/>
                <w:sz w:val="15"/>
              </w:rPr>
              <w:t>Bounded backoff+jitter, Retry-After, concurrency/rate limits, queue/back-pressure.</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16. Store conversation state?</w:t>
            </w:r>
          </w:p>
        </w:tc>
        <w:tc>
          <w:tcPr>
            <w:tcW w:type="dxa" w:w="7272"/>
            <w:tcMar>
              <w:top w:w="85" w:type="dxa"/>
              <w:start w:w="95" w:type="dxa"/>
              <w:bottom w:w="85" w:type="dxa"/>
              <w:end w:w="95" w:type="dxa"/>
            </w:tcMar>
            <w:vAlign w:val="center"/>
          </w:tcPr>
          <w:p>
            <w:pPr>
              <w:spacing w:after="0" w:before="0"/>
            </w:pPr>
            <w:r/>
            <w:r>
              <w:rPr>
                <w:rFonts w:ascii="Aptos" w:hAnsi="Aptos"/>
                <w:b w:val="0"/>
                <w:sz w:val="15"/>
              </w:rPr>
              <w:t>Typed server-side state/session store; do not trust raw chat transcript as workflow state.</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17. Cache embeddings?</w:t>
            </w:r>
          </w:p>
        </w:tc>
        <w:tc>
          <w:tcPr>
            <w:tcW w:type="dxa" w:w="7272"/>
            <w:tcMar>
              <w:top w:w="85" w:type="dxa"/>
              <w:start w:w="95" w:type="dxa"/>
              <w:bottom w:w="85" w:type="dxa"/>
              <w:end w:w="95" w:type="dxa"/>
            </w:tcMar>
            <w:vAlign w:val="center"/>
          </w:tcPr>
          <w:p>
            <w:pPr>
              <w:spacing w:after="0" w:before="0"/>
            </w:pPr>
            <w:r/>
            <w:r>
              <w:rPr>
                <w:rFonts w:ascii="Aptos" w:hAnsi="Aptos"/>
                <w:b w:val="0"/>
                <w:sz w:val="15"/>
              </w:rPr>
              <w:t>Content hash + embedding model/version; invalidate/re-index on document/model change.</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18. Multi-tenant retrieval?</w:t>
            </w:r>
          </w:p>
        </w:tc>
        <w:tc>
          <w:tcPr>
            <w:tcW w:type="dxa" w:w="7272"/>
            <w:tcMar>
              <w:top w:w="85" w:type="dxa"/>
              <w:start w:w="95" w:type="dxa"/>
              <w:bottom w:w="85" w:type="dxa"/>
              <w:end w:w="95" w:type="dxa"/>
            </w:tcMar>
            <w:vAlign w:val="center"/>
          </w:tcPr>
          <w:p>
            <w:pPr>
              <w:spacing w:after="0" w:before="0"/>
            </w:pPr>
            <w:r/>
            <w:r>
              <w:rPr>
                <w:rFonts w:ascii="Aptos" w:hAnsi="Aptos"/>
                <w:b w:val="0"/>
                <w:sz w:val="15"/>
              </w:rPr>
              <w:t>Permission filter before retrieval/context; tenant/matter IDs are mandatory metadata.</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19. Legal citations?</w:t>
            </w:r>
          </w:p>
        </w:tc>
        <w:tc>
          <w:tcPr>
            <w:tcW w:type="dxa" w:w="7272"/>
            <w:tcMar>
              <w:top w:w="85" w:type="dxa"/>
              <w:start w:w="95" w:type="dxa"/>
              <w:bottom w:w="85" w:type="dxa"/>
              <w:end w:w="95" w:type="dxa"/>
            </w:tcMar>
            <w:vAlign w:val="center"/>
          </w:tcPr>
          <w:p>
            <w:pPr>
              <w:spacing w:after="0" w:before="0"/>
            </w:pPr>
            <w:r/>
            <w:r>
              <w:rPr>
                <w:rFonts w:ascii="Aptos" w:hAnsi="Aptos"/>
                <w:b w:val="0"/>
                <w:sz w:val="15"/>
              </w:rPr>
              <w:t>Stable document/version/page/section IDs persisted through parsing and retrieval.</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20. Model choice?</w:t>
            </w:r>
          </w:p>
        </w:tc>
        <w:tc>
          <w:tcPr>
            <w:tcW w:type="dxa" w:w="7272"/>
            <w:tcMar>
              <w:top w:w="85" w:type="dxa"/>
              <w:start w:w="95" w:type="dxa"/>
              <w:bottom w:w="85" w:type="dxa"/>
              <w:end w:w="95" w:type="dxa"/>
            </w:tcMar>
            <w:vAlign w:val="center"/>
          </w:tcPr>
          <w:p>
            <w:pPr>
              <w:spacing w:after="0" w:before="0"/>
            </w:pPr>
            <w:r/>
            <w:r>
              <w:rPr>
                <w:rFonts w:ascii="Aptos" w:hAnsi="Aptos"/>
                <w:b w:val="0"/>
                <w:sz w:val="15"/>
              </w:rPr>
              <w:t>Quality, latency, cost, context, structured output, privacy/data residency and eval results.</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21. Temperature?</w:t>
            </w:r>
          </w:p>
        </w:tc>
        <w:tc>
          <w:tcPr>
            <w:tcW w:type="dxa" w:w="7272"/>
            <w:tcMar>
              <w:top w:w="85" w:type="dxa"/>
              <w:start w:w="95" w:type="dxa"/>
              <w:bottom w:w="85" w:type="dxa"/>
              <w:end w:w="95" w:type="dxa"/>
            </w:tcMar>
            <w:vAlign w:val="center"/>
          </w:tcPr>
          <w:p>
            <w:pPr>
              <w:spacing w:after="0" w:before="0"/>
            </w:pPr>
            <w:r/>
            <w:r>
              <w:rPr>
                <w:rFonts w:ascii="Aptos" w:hAnsi="Aptos"/>
                <w:b w:val="0"/>
                <w:sz w:val="15"/>
              </w:rPr>
              <w:t>Low for extraction/grounded tasks; tune by eval, not habit.</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22. Structured outputs?</w:t>
            </w:r>
          </w:p>
        </w:tc>
        <w:tc>
          <w:tcPr>
            <w:tcW w:type="dxa" w:w="7272"/>
            <w:tcMar>
              <w:top w:w="85" w:type="dxa"/>
              <w:start w:w="95" w:type="dxa"/>
              <w:bottom w:w="85" w:type="dxa"/>
              <w:end w:w="95" w:type="dxa"/>
            </w:tcMar>
            <w:vAlign w:val="center"/>
          </w:tcPr>
          <w:p>
            <w:pPr>
              <w:spacing w:after="0" w:before="0"/>
            </w:pPr>
            <w:r/>
            <w:r>
              <w:rPr>
                <w:rFonts w:ascii="Aptos" w:hAnsi="Aptos"/>
                <w:b w:val="0"/>
                <w:sz w:val="15"/>
              </w:rPr>
              <w:t>Schema-constrained response + server-side validation before downstream use.</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23. Observability?</w:t>
            </w:r>
          </w:p>
        </w:tc>
        <w:tc>
          <w:tcPr>
            <w:tcW w:type="dxa" w:w="7272"/>
            <w:tcMar>
              <w:top w:w="85" w:type="dxa"/>
              <w:start w:w="95" w:type="dxa"/>
              <w:bottom w:w="85" w:type="dxa"/>
              <w:end w:w="95" w:type="dxa"/>
            </w:tcMar>
            <w:vAlign w:val="center"/>
          </w:tcPr>
          <w:p>
            <w:pPr>
              <w:spacing w:after="0" w:before="0"/>
            </w:pPr>
            <w:r/>
            <w:r>
              <w:rPr>
                <w:rFonts w:ascii="Aptos" w:hAnsi="Aptos"/>
                <w:b w:val="0"/>
                <w:sz w:val="15"/>
              </w:rPr>
              <w:t>Trace request -&gt; retrieval -&gt; model -&gt; tools; latency/errors/tokens/cost/eval feedback.</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24. Database for metadata?</w:t>
            </w:r>
          </w:p>
        </w:tc>
        <w:tc>
          <w:tcPr>
            <w:tcW w:type="dxa" w:w="7272"/>
            <w:tcMar>
              <w:top w:w="85" w:type="dxa"/>
              <w:start w:w="95" w:type="dxa"/>
              <w:bottom w:w="85" w:type="dxa"/>
              <w:end w:w="95" w:type="dxa"/>
            </w:tcMar>
            <w:vAlign w:val="center"/>
          </w:tcPr>
          <w:p>
            <w:pPr>
              <w:spacing w:after="0" w:before="0"/>
            </w:pPr>
            <w:r/>
            <w:r>
              <w:rPr>
                <w:rFonts w:ascii="Aptos" w:hAnsi="Aptos"/>
                <w:b w:val="0"/>
                <w:sz w:val="15"/>
              </w:rPr>
              <w:t>Relational DB often suits jobs/users/matters/audit; vector index for semantic retrieval.</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25. Vector DB required?</w:t>
            </w:r>
          </w:p>
        </w:tc>
        <w:tc>
          <w:tcPr>
            <w:tcW w:type="dxa" w:w="7272"/>
            <w:tcMar>
              <w:top w:w="85" w:type="dxa"/>
              <w:start w:w="95" w:type="dxa"/>
              <w:bottom w:w="85" w:type="dxa"/>
              <w:end w:w="95" w:type="dxa"/>
            </w:tcMar>
            <w:vAlign w:val="center"/>
          </w:tcPr>
          <w:p>
            <w:pPr>
              <w:spacing w:after="0" w:before="0"/>
            </w:pPr>
            <w:r/>
            <w:r>
              <w:rPr>
                <w:rFonts w:ascii="Aptos" w:hAnsi="Aptos"/>
                <w:b w:val="0"/>
                <w:sz w:val="15"/>
              </w:rPr>
              <w:t>Not always. Use search/database capability that meets scale/filtering/latency; avoid architecture by fashion.</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26. How test prompts?</w:t>
            </w:r>
          </w:p>
        </w:tc>
        <w:tc>
          <w:tcPr>
            <w:tcW w:type="dxa" w:w="7272"/>
            <w:tcMar>
              <w:top w:w="85" w:type="dxa"/>
              <w:start w:w="95" w:type="dxa"/>
              <w:bottom w:w="85" w:type="dxa"/>
              <w:end w:w="95" w:type="dxa"/>
            </w:tcMar>
            <w:vAlign w:val="center"/>
          </w:tcPr>
          <w:p>
            <w:pPr>
              <w:spacing w:after="0" w:before="0"/>
            </w:pPr>
            <w:r/>
            <w:r>
              <w:rPr>
                <w:rFonts w:ascii="Aptos" w:hAnsi="Aptos"/>
                <w:b w:val="0"/>
                <w:sz w:val="15"/>
              </w:rPr>
              <w:t>Version them, fixed eval set, compare task metrics and regression before deploy.</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27. Long context vs RAG?</w:t>
            </w:r>
          </w:p>
        </w:tc>
        <w:tc>
          <w:tcPr>
            <w:tcW w:type="dxa" w:w="7272"/>
            <w:tcMar>
              <w:top w:w="85" w:type="dxa"/>
              <w:start w:w="95" w:type="dxa"/>
              <w:bottom w:w="85" w:type="dxa"/>
              <w:end w:w="95" w:type="dxa"/>
            </w:tcMar>
            <w:vAlign w:val="center"/>
          </w:tcPr>
          <w:p>
            <w:pPr>
              <w:spacing w:after="0" w:before="0"/>
            </w:pPr>
            <w:r/>
            <w:r>
              <w:rPr>
                <w:rFonts w:ascii="Aptos" w:hAnsi="Aptos"/>
                <w:b w:val="0"/>
                <w:sz w:val="15"/>
              </w:rPr>
              <w:t>Long context is useful but costly/noisy; retrieval selects evidence and supports access control/citations.</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28. Streaming response?</w:t>
            </w:r>
          </w:p>
        </w:tc>
        <w:tc>
          <w:tcPr>
            <w:tcW w:type="dxa" w:w="7272"/>
            <w:tcMar>
              <w:top w:w="85" w:type="dxa"/>
              <w:start w:w="95" w:type="dxa"/>
              <w:bottom w:w="85" w:type="dxa"/>
              <w:end w:w="95" w:type="dxa"/>
            </w:tcMar>
            <w:vAlign w:val="center"/>
          </w:tcPr>
          <w:p>
            <w:pPr>
              <w:spacing w:after="0" w:before="0"/>
            </w:pPr>
            <w:r/>
            <w:r>
              <w:rPr>
                <w:rFonts w:ascii="Aptos" w:hAnsi="Aptos"/>
                <w:b w:val="0"/>
                <w:sz w:val="15"/>
              </w:rPr>
              <w:t>Useful UX, but final validated/cited result and audit state still need server-side completion handling.</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29. Human in the loop?</w:t>
            </w:r>
          </w:p>
        </w:tc>
        <w:tc>
          <w:tcPr>
            <w:tcW w:type="dxa" w:w="7272"/>
            <w:tcMar>
              <w:top w:w="85" w:type="dxa"/>
              <w:start w:w="95" w:type="dxa"/>
              <w:bottom w:w="85" w:type="dxa"/>
              <w:end w:w="95" w:type="dxa"/>
            </w:tcMar>
            <w:vAlign w:val="center"/>
          </w:tcPr>
          <w:p>
            <w:pPr>
              <w:spacing w:after="0" w:before="0"/>
            </w:pPr>
            <w:r/>
            <w:r>
              <w:rPr>
                <w:rFonts w:ascii="Aptos" w:hAnsi="Aptos"/>
                <w:b w:val="0"/>
                <w:sz w:val="15"/>
              </w:rPr>
              <w:t>Required where uncertainty or action consequence is material; capture edits as feedback/eval data.</w:t>
            </w:r>
          </w:p>
        </w:tc>
      </w:tr>
      <w:tr>
        <w:trPr>
          <w:cantSplit/>
        </w:trPr>
        <w:tc>
          <w:tcPr>
            <w:tcW w:type="dxa" w:w="3096"/>
            <w:shd w:fill="F3F6F9"/>
            <w:tcMar>
              <w:top w:w="85" w:type="dxa"/>
              <w:start w:w="95" w:type="dxa"/>
              <w:bottom w:w="85" w:type="dxa"/>
              <w:end w:w="95" w:type="dxa"/>
            </w:tcMar>
            <w:vAlign w:val="center"/>
          </w:tcPr>
          <w:p>
            <w:pPr>
              <w:spacing w:after="0" w:before="0"/>
            </w:pPr>
            <w:r/>
            <w:r>
              <w:rPr>
                <w:rFonts w:ascii="Aptos" w:hAnsi="Aptos"/>
                <w:b/>
                <w:color w:val="18365D"/>
                <w:sz w:val="15"/>
              </w:rPr>
              <w:t>30. Biggest production AI mistake?</w:t>
            </w:r>
          </w:p>
        </w:tc>
        <w:tc>
          <w:tcPr>
            <w:tcW w:type="dxa" w:w="7272"/>
            <w:tcMar>
              <w:top w:w="85" w:type="dxa"/>
              <w:start w:w="95" w:type="dxa"/>
              <w:bottom w:w="85" w:type="dxa"/>
              <w:end w:w="95" w:type="dxa"/>
            </w:tcMar>
            <w:vAlign w:val="center"/>
          </w:tcPr>
          <w:p>
            <w:pPr>
              <w:spacing w:after="0" w:before="0"/>
            </w:pPr>
            <w:r/>
            <w:r>
              <w:rPr>
                <w:rFonts w:ascii="Aptos" w:hAnsi="Aptos"/>
                <w:b w:val="0"/>
                <w:sz w:val="15"/>
              </w:rPr>
              <w:t>Optimising the demo/model before defining workflow, evaluation, permissions and failure recovery.</w:t>
            </w:r>
          </w:p>
        </w:tc>
      </w:tr>
    </w:tbl>
    <w:p>
      <w:pPr>
        <w:spacing w:after="0"/>
      </w:pPr>
    </w:p>
    <w:p>
      <w:pPr>
        <w:pStyle w:val="Heading1"/>
        <w:keepNext/>
        <w:spacing w:before="140" w:after="100"/>
      </w:pPr>
      <w:r>
        <w:t>36. How to Answer a Live Technical Problem</w:t>
      </w:r>
    </w:p>
    <w:tbl>
      <w:tblPr>
        <w:tblW w:type="auto" w:w="0"/>
        <w:jc w:val="center"/>
        <w:tblLayout w:type="autofit"/>
        <w:tblLook w:firstColumn="1" w:firstRow="1" w:lastColumn="0" w:lastRow="0" w:noHBand="0" w:noVBand="1" w:val="04A0"/>
      </w:tblPr>
      <w:tblGrid>
        <w:gridCol w:w="10282"/>
      </w:tblGrid>
      <w:tr>
        <w:trPr>
          <w:cantSplit/>
        </w:trPr>
        <w:tc>
          <w:tcPr>
            <w:tcW w:type="dxa" w:w="10282"/>
            <w:shd w:fill="DCEAF5"/>
            <w:tcMar>
              <w:top w:w="120" w:type="dxa"/>
              <w:start w:w="140" w:type="dxa"/>
              <w:bottom w:w="120" w:type="dxa"/>
              <w:end w:w="140" w:type="dxa"/>
            </w:tcMar>
          </w:tcPr>
          <w:p>
            <w:pPr>
              <w:spacing w:after="40"/>
            </w:pPr>
            <w:r/>
            <w:r>
              <w:rPr>
                <w:rFonts w:ascii="Aptos" w:hAnsi="Aptos"/>
                <w:b/>
                <w:color w:val="18365D"/>
                <w:sz w:val="20"/>
              </w:rPr>
              <w:t>ANSWER STRUCTURE</w:t>
            </w:r>
          </w:p>
          <w:p>
            <w:pPr>
              <w:spacing w:after="0" w:line="240" w:lineRule="auto"/>
            </w:pPr>
            <w:r>
              <w:rPr>
                <w:rFonts w:ascii="Aptos" w:hAnsi="Aptos"/>
                <w:sz w:val="20"/>
              </w:rPr>
              <w:t>Clarify the user/workflow -&gt; state assumptions -&gt; define success/risk -&gt; propose simplest design -&gt; walk the data flow -&gt; add reliability/security/evaluation -&gt; discuss trade-offs -&gt; identify what you would validate with a prototype.</w:t>
            </w:r>
          </w:p>
        </w:tc>
      </w:tr>
    </w:tbl>
    <w:p>
      <w:pPr>
        <w:pStyle w:val="Heading1"/>
        <w:keepNext/>
        <w:spacing w:before="140" w:after="100"/>
      </w:pPr>
      <w:r>
        <w:t>37. If He Asks You to Design Something on the Spot</w:t>
      </w:r>
    </w:p>
    <w:p>
      <w:pPr>
        <w:pStyle w:val="ListNumber"/>
        <w:spacing w:after="24" w:line="240" w:lineRule="auto"/>
      </w:pPr>
      <w:r>
        <w:rPr>
          <w:rFonts w:ascii="Aptos" w:hAnsi="Aptos"/>
          <w:sz w:val="18"/>
        </w:rPr>
        <w:t>Ask 3-5 high-value clarifying questions; do not spend 15 minutes interrogating every detail.</w:t>
      </w:r>
    </w:p>
    <w:p>
      <w:pPr>
        <w:pStyle w:val="ListNumber"/>
        <w:spacing w:after="24" w:line="240" w:lineRule="auto"/>
      </w:pPr>
      <w:r>
        <w:rPr>
          <w:rFonts w:ascii="Aptos" w:hAnsi="Aptos"/>
          <w:sz w:val="18"/>
        </w:rPr>
        <w:t>State the core entities and interfaces. Sketch the happy path first.</w:t>
      </w:r>
    </w:p>
    <w:p>
      <w:pPr>
        <w:pStyle w:val="ListNumber"/>
        <w:spacing w:after="24" w:line="240" w:lineRule="auto"/>
      </w:pPr>
      <w:r>
        <w:rPr>
          <w:rFonts w:ascii="Aptos" w:hAnsi="Aptos"/>
          <w:sz w:val="18"/>
        </w:rPr>
        <w:t>Call out where deterministic code ends and LLM reasoning begins.</w:t>
      </w:r>
    </w:p>
    <w:p>
      <w:pPr>
        <w:pStyle w:val="ListNumber"/>
        <w:spacing w:after="24" w:line="240" w:lineRule="auto"/>
      </w:pPr>
      <w:r>
        <w:rPr>
          <w:rFonts w:ascii="Aptos" w:hAnsi="Aptos"/>
          <w:sz w:val="18"/>
        </w:rPr>
        <w:t>Add permissions/provenance before discussing clever agent behaviour.</w:t>
      </w:r>
    </w:p>
    <w:p>
      <w:pPr>
        <w:pStyle w:val="ListNumber"/>
        <w:spacing w:after="24" w:line="240" w:lineRule="auto"/>
      </w:pPr>
      <w:r>
        <w:rPr>
          <w:rFonts w:ascii="Aptos" w:hAnsi="Aptos"/>
          <w:sz w:val="18"/>
        </w:rPr>
        <w:t>Describe failure/retry/replay behaviour and how you test it.</w:t>
      </w:r>
    </w:p>
    <w:p>
      <w:pPr>
        <w:pStyle w:val="ListNumber"/>
        <w:spacing w:after="24" w:line="240" w:lineRule="auto"/>
      </w:pPr>
      <w:r>
        <w:rPr>
          <w:rFonts w:ascii="Aptos" w:hAnsi="Aptos"/>
          <w:sz w:val="18"/>
        </w:rPr>
        <w:t>End with measurable evaluation and a staged rollout/prototype plan.</w:t>
      </w:r>
    </w:p>
    <w:p>
      <w:pPr>
        <w:pStyle w:val="Heading1"/>
        <w:keepNext/>
        <w:spacing w:before="140" w:after="100"/>
      </w:pPr>
      <w:r>
        <w:t>38. Strong Questions to Ask Uwais</w:t>
      </w:r>
    </w:p>
    <w:p>
      <w:pPr>
        <w:pStyle w:val="ListBullet"/>
        <w:spacing w:after="24" w:line="240" w:lineRule="auto"/>
      </w:pPr>
      <w:r>
        <w:rPr>
          <w:rFonts w:ascii="Aptos" w:hAnsi="Aptos"/>
          <w:sz w:val="18"/>
        </w:rPr>
        <w:t>What kind of technical problem would you want the person joining to own in the first month?</w:t>
      </w:r>
    </w:p>
    <w:p>
      <w:pPr>
        <w:pStyle w:val="ListBullet"/>
        <w:spacing w:after="24" w:line="240" w:lineRule="auto"/>
      </w:pPr>
      <w:r>
        <w:rPr>
          <w:rFonts w:ascii="Aptos" w:hAnsi="Aptos"/>
          <w:sz w:val="18"/>
        </w:rPr>
        <w:t>When you move from a four-week prototype into a bespoke production build, what usually becomes the hardest engineering problem?</w:t>
      </w:r>
    </w:p>
    <w:p>
      <w:pPr>
        <w:pStyle w:val="ListBullet"/>
        <w:spacing w:after="24" w:line="240" w:lineRule="auto"/>
      </w:pPr>
      <w:r>
        <w:rPr>
          <w:rFonts w:ascii="Aptos" w:hAnsi="Aptos"/>
          <w:sz w:val="18"/>
        </w:rPr>
        <w:t>How do you currently decide between a deterministic workflow and an agentic approach for a legal use case?</w:t>
      </w:r>
    </w:p>
    <w:p>
      <w:pPr>
        <w:pStyle w:val="ListBullet"/>
        <w:spacing w:after="24" w:line="240" w:lineRule="auto"/>
      </w:pPr>
      <w:r>
        <w:rPr>
          <w:rFonts w:ascii="Aptos" w:hAnsi="Aptos"/>
          <w:sz w:val="18"/>
        </w:rPr>
        <w:t>What does your typical client deployment look like - do you mainly deploy into the client cloud and integrate with their DMS/matter systems?</w:t>
      </w:r>
    </w:p>
    <w:p>
      <w:pPr>
        <w:pStyle w:val="ListBullet"/>
        <w:spacing w:after="24" w:line="240" w:lineRule="auto"/>
      </w:pPr>
      <w:r>
        <w:rPr>
          <w:rFonts w:ascii="Aptos" w:hAnsi="Aptos"/>
          <w:sz w:val="18"/>
        </w:rPr>
        <w:t>Which evaluation signals have been most useful for deciding whether a legal-AI prototype is ready to move forward?</w:t>
      </w:r>
    </w:p>
    <w:p>
      <w:pPr>
        <w:pStyle w:val="ListBullet"/>
        <w:spacing w:after="24" w:line="240" w:lineRule="auto"/>
      </w:pPr>
      <w:r>
        <w:rPr>
          <w:rFonts w:ascii="Aptos" w:hAnsi="Aptos"/>
          <w:sz w:val="18"/>
        </w:rPr>
        <w:t>How much of this role is backend/platform engineering versus experimentation with models, prompts and retrieval?</w:t>
      </w:r>
    </w:p>
    <w:p>
      <w:pPr>
        <w:pStyle w:val="ListBullet"/>
        <w:spacing w:after="24" w:line="240" w:lineRule="auto"/>
      </w:pPr>
      <w:r>
        <w:rPr>
          <w:rFonts w:ascii="Aptos" w:hAnsi="Aptos"/>
          <w:sz w:val="18"/>
        </w:rPr>
        <w:t>What would make you say after three months that this hire has been a great success?</w:t>
      </w:r>
    </w:p>
    <w:p>
      <w:pPr>
        <w:pStyle w:val="Heading1"/>
        <w:keepNext/>
        <w:spacing w:before="140" w:after="100"/>
      </w:pPr>
      <w:r>
        <w:t>39. “Why Simplexico?”</w:t>
      </w:r>
    </w:p>
    <w:p>
      <w:pPr>
        <w:spacing w:after="60" w:line="245" w:lineRule="auto"/>
      </w:pPr>
      <w:r>
        <w:rPr>
          <w:rFonts w:ascii="Aptos" w:hAnsi="Aptos"/>
          <w:i w:val="0"/>
          <w:sz w:val="19"/>
        </w:rPr>
        <w:t>What appeals to me is that Simplexico is not treating AI as a generic chatbot problem. You're identifying targeted legal workflows, validating them quickly and then building tailored systems around the client's own content, technology and controls. That suits how I like to engineer: understand the real workflow first, build a practical prototype, measure it, and then harden the backend, data, security and operational pieces needed for production.</w:t>
      </w:r>
    </w:p>
    <w:p>
      <w:pPr>
        <w:pStyle w:val="Heading1"/>
        <w:keepNext/>
        <w:spacing w:before="140" w:after="100"/>
      </w:pPr>
      <w:r>
        <w:t>40. “You Come from Finance, Not Legal - Why You?”</w:t>
      </w:r>
    </w:p>
    <w:p>
      <w:pPr>
        <w:spacing w:after="60" w:line="245" w:lineRule="auto"/>
      </w:pPr>
      <w:r>
        <w:rPr>
          <w:rFonts w:ascii="Aptos" w:hAnsi="Aptos"/>
          <w:i w:val="0"/>
          <w:sz w:val="19"/>
        </w:rPr>
        <w:t>The domain is different, but the engineering constraints are familiar: sensitive data, demanding expert users, point-in-time/source correctness, auditability and systems where a plausible but wrong answer is dangerous. I would bring strong Python/backend and production discipline while learning the legal workflow from the subject-matter experts rather than pretending I already know the law.</w:t>
      </w:r>
    </w:p>
    <w:p>
      <w:r>
        <w:br w:type="page"/>
      </w:r>
    </w:p>
    <w:p>
      <w:pPr>
        <w:pStyle w:val="Heading1"/>
        <w:keepNext/>
        <w:spacing w:before="140" w:after="100"/>
      </w:pPr>
      <w:r>
        <w:t>41. What Not to Overclaim</w:t>
      </w:r>
    </w:p>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2880"/>
            <w:shd w:fill="18365D"/>
            <w:tcMar>
              <w:top w:w="85" w:type="dxa"/>
              <w:start w:w="95" w:type="dxa"/>
              <w:bottom w:w="85" w:type="dxa"/>
              <w:end w:w="95" w:type="dxa"/>
            </w:tcMar>
            <w:vAlign w:val="center"/>
          </w:tcPr>
          <w:p>
            <w:pPr>
              <w:spacing w:after="0" w:before="0"/>
            </w:pPr>
            <w:r/>
            <w:r>
              <w:rPr>
                <w:rFonts w:ascii="Aptos" w:hAnsi="Aptos"/>
                <w:b/>
                <w:color w:val="FFFFFF"/>
                <w:sz w:val="18"/>
              </w:rPr>
              <w:t>Area</w:t>
            </w:r>
          </w:p>
        </w:tc>
        <w:tc>
          <w:tcPr>
            <w:tcW w:type="dxa" w:w="7488"/>
            <w:shd w:fill="18365D"/>
            <w:tcMar>
              <w:top w:w="85" w:type="dxa"/>
              <w:start w:w="95" w:type="dxa"/>
              <w:bottom w:w="85" w:type="dxa"/>
              <w:end w:w="95" w:type="dxa"/>
            </w:tcMar>
            <w:vAlign w:val="center"/>
          </w:tcPr>
          <w:p>
            <w:pPr>
              <w:spacing w:after="0" w:before="0"/>
            </w:pPr>
            <w:r/>
            <w:r>
              <w:rPr>
                <w:rFonts w:ascii="Aptos" w:hAnsi="Aptos"/>
                <w:b/>
                <w:color w:val="FFFFFF"/>
                <w:sz w:val="18"/>
              </w:rPr>
              <w:t>Safe positioning</w:t>
            </w:r>
          </w:p>
        </w:tc>
      </w:tr>
      <w:tr>
        <w:trPr>
          <w:cantSplit/>
        </w:trPr>
        <w:tc>
          <w:tcPr>
            <w:tcW w:type="dxa" w:w="2880"/>
            <w:shd w:fill="F3F6F9"/>
            <w:tcMar>
              <w:top w:w="85" w:type="dxa"/>
              <w:start w:w="95" w:type="dxa"/>
              <w:bottom w:w="85" w:type="dxa"/>
              <w:end w:w="95" w:type="dxa"/>
            </w:tcMar>
            <w:vAlign w:val="center"/>
          </w:tcPr>
          <w:p>
            <w:pPr>
              <w:spacing w:after="0" w:before="0"/>
            </w:pPr>
            <w:r/>
            <w:r>
              <w:rPr>
                <w:rFonts w:ascii="Aptos" w:hAnsi="Aptos"/>
                <w:b/>
                <w:color w:val="18365D"/>
                <w:sz w:val="17"/>
              </w:rPr>
              <w:t>Production agentic LLM ownership</w:t>
            </w:r>
          </w:p>
        </w:tc>
        <w:tc>
          <w:tcPr>
            <w:tcW w:type="dxa" w:w="7488"/>
            <w:tcMar>
              <w:top w:w="85" w:type="dxa"/>
              <w:start w:w="95" w:type="dxa"/>
              <w:bottom w:w="85" w:type="dxa"/>
              <w:end w:w="95" w:type="dxa"/>
            </w:tcMar>
            <w:vAlign w:val="center"/>
          </w:tcPr>
          <w:p>
            <w:pPr>
              <w:spacing w:after="0" w:before="0"/>
            </w:pPr>
            <w:r/>
            <w:r>
              <w:rPr>
                <w:rFonts w:ascii="Aptos" w:hAnsi="Aptos"/>
                <w:b w:val="0"/>
                <w:sz w:val="17"/>
              </w:rPr>
              <w:t>Do not imply you have owned a large production agent platform if you have not. Show architectural depth and honest hands-on learning.</w:t>
            </w:r>
          </w:p>
        </w:tc>
      </w:tr>
      <w:tr>
        <w:trPr>
          <w:cantSplit/>
        </w:trPr>
        <w:tc>
          <w:tcPr>
            <w:tcW w:type="dxa" w:w="2880"/>
            <w:shd w:fill="F3F6F9"/>
            <w:tcMar>
              <w:top w:w="85" w:type="dxa"/>
              <w:start w:w="95" w:type="dxa"/>
              <w:bottom w:w="85" w:type="dxa"/>
              <w:end w:w="95" w:type="dxa"/>
            </w:tcMar>
            <w:vAlign w:val="center"/>
          </w:tcPr>
          <w:p>
            <w:pPr>
              <w:spacing w:after="0" w:before="0"/>
            </w:pPr>
            <w:r/>
            <w:r>
              <w:rPr>
                <w:rFonts w:ascii="Aptos" w:hAnsi="Aptos"/>
                <w:b/>
                <w:color w:val="18365D"/>
                <w:sz w:val="17"/>
              </w:rPr>
              <w:t>Legal expertise</w:t>
            </w:r>
          </w:p>
        </w:tc>
        <w:tc>
          <w:tcPr>
            <w:tcW w:type="dxa" w:w="7488"/>
            <w:tcMar>
              <w:top w:w="85" w:type="dxa"/>
              <w:start w:w="95" w:type="dxa"/>
              <w:bottom w:w="85" w:type="dxa"/>
              <w:end w:w="95" w:type="dxa"/>
            </w:tcMar>
            <w:vAlign w:val="center"/>
          </w:tcPr>
          <w:p>
            <w:pPr>
              <w:spacing w:after="0" w:before="0"/>
            </w:pPr>
            <w:r/>
            <w:r>
              <w:rPr>
                <w:rFonts w:ascii="Aptos" w:hAnsi="Aptos"/>
                <w:b w:val="0"/>
                <w:sz w:val="17"/>
              </w:rPr>
              <w:t>You understand legal-AI engineering risks; do not present yourself as a lawyer or legal-domain expert.</w:t>
            </w:r>
          </w:p>
        </w:tc>
      </w:tr>
      <w:tr>
        <w:trPr>
          <w:cantSplit/>
        </w:trPr>
        <w:tc>
          <w:tcPr>
            <w:tcW w:type="dxa" w:w="2880"/>
            <w:shd w:fill="F3F6F9"/>
            <w:tcMar>
              <w:top w:w="85" w:type="dxa"/>
              <w:start w:w="95" w:type="dxa"/>
              <w:bottom w:w="85" w:type="dxa"/>
              <w:end w:w="95" w:type="dxa"/>
            </w:tcMar>
            <w:vAlign w:val="center"/>
          </w:tcPr>
          <w:p>
            <w:pPr>
              <w:spacing w:after="0" w:before="0"/>
            </w:pPr>
            <w:r/>
            <w:r>
              <w:rPr>
                <w:rFonts w:ascii="Aptos" w:hAnsi="Aptos"/>
                <w:b/>
                <w:color w:val="18365D"/>
                <w:sz w:val="17"/>
              </w:rPr>
              <w:t>Specific AI frameworks</w:t>
            </w:r>
          </w:p>
        </w:tc>
        <w:tc>
          <w:tcPr>
            <w:tcW w:type="dxa" w:w="7488"/>
            <w:tcMar>
              <w:top w:w="85" w:type="dxa"/>
              <w:start w:w="95" w:type="dxa"/>
              <w:bottom w:w="85" w:type="dxa"/>
              <w:end w:w="95" w:type="dxa"/>
            </w:tcMar>
            <w:vAlign w:val="center"/>
          </w:tcPr>
          <w:p>
            <w:pPr>
              <w:spacing w:after="0" w:before="0"/>
            </w:pPr>
            <w:r/>
            <w:r>
              <w:rPr>
                <w:rFonts w:ascii="Aptos" w:hAnsi="Aptos"/>
                <w:b w:val="0"/>
                <w:sz w:val="17"/>
              </w:rPr>
              <w:t>Do not claim LangChain/LlamaIndex/etc. as production expertise unless true. Frameworks are implementation details.</w:t>
            </w:r>
          </w:p>
        </w:tc>
      </w:tr>
      <w:tr>
        <w:trPr>
          <w:cantSplit/>
        </w:trPr>
        <w:tc>
          <w:tcPr>
            <w:tcW w:type="dxa" w:w="2880"/>
            <w:shd w:fill="F3F6F9"/>
            <w:tcMar>
              <w:top w:w="85" w:type="dxa"/>
              <w:start w:w="95" w:type="dxa"/>
              <w:bottom w:w="85" w:type="dxa"/>
              <w:end w:w="95" w:type="dxa"/>
            </w:tcMar>
            <w:vAlign w:val="center"/>
          </w:tcPr>
          <w:p>
            <w:pPr>
              <w:spacing w:after="0" w:before="0"/>
            </w:pPr>
            <w:r/>
            <w:r>
              <w:rPr>
                <w:rFonts w:ascii="Aptos" w:hAnsi="Aptos"/>
                <w:b/>
                <w:color w:val="18365D"/>
                <w:sz w:val="17"/>
              </w:rPr>
              <w:t>Model training</w:t>
            </w:r>
          </w:p>
        </w:tc>
        <w:tc>
          <w:tcPr>
            <w:tcW w:type="dxa" w:w="7488"/>
            <w:tcMar>
              <w:top w:w="85" w:type="dxa"/>
              <w:start w:w="95" w:type="dxa"/>
              <w:bottom w:w="85" w:type="dxa"/>
              <w:end w:w="95" w:type="dxa"/>
            </w:tcMar>
            <w:vAlign w:val="center"/>
          </w:tcPr>
          <w:p>
            <w:pPr>
              <w:spacing w:after="0" w:before="0"/>
            </w:pPr>
            <w:r/>
            <w:r>
              <w:rPr>
                <w:rFonts w:ascii="Aptos" w:hAnsi="Aptos"/>
                <w:b w:val="0"/>
                <w:sz w:val="17"/>
              </w:rPr>
              <w:t>Do not imply recent large-model training/fine-tuning experience if your strength is production backend/ML systems.</w:t>
            </w:r>
          </w:p>
        </w:tc>
      </w:tr>
      <w:tr>
        <w:trPr>
          <w:cantSplit/>
        </w:trPr>
        <w:tc>
          <w:tcPr>
            <w:tcW w:type="dxa" w:w="2880"/>
            <w:shd w:fill="F3F6F9"/>
            <w:tcMar>
              <w:top w:w="85" w:type="dxa"/>
              <w:start w:w="95" w:type="dxa"/>
              <w:bottom w:w="85" w:type="dxa"/>
              <w:end w:w="95" w:type="dxa"/>
            </w:tcMar>
            <w:vAlign w:val="center"/>
          </w:tcPr>
          <w:p>
            <w:pPr>
              <w:spacing w:after="0" w:before="0"/>
            </w:pPr>
            <w:r/>
            <w:r>
              <w:rPr>
                <w:rFonts w:ascii="Aptos" w:hAnsi="Aptos"/>
                <w:b/>
                <w:color w:val="18365D"/>
                <w:sz w:val="17"/>
              </w:rPr>
              <w:t>Vector databases</w:t>
            </w:r>
          </w:p>
        </w:tc>
        <w:tc>
          <w:tcPr>
            <w:tcW w:type="dxa" w:w="7488"/>
            <w:tcMar>
              <w:top w:w="85" w:type="dxa"/>
              <w:start w:w="95" w:type="dxa"/>
              <w:bottom w:w="85" w:type="dxa"/>
              <w:end w:w="95" w:type="dxa"/>
            </w:tcMar>
            <w:vAlign w:val="center"/>
          </w:tcPr>
          <w:p>
            <w:pPr>
              <w:spacing w:after="0" w:before="0"/>
            </w:pPr>
            <w:r/>
            <w:r>
              <w:rPr>
                <w:rFonts w:ascii="Aptos" w:hAnsi="Aptos"/>
                <w:b w:val="0"/>
                <w:sz w:val="17"/>
              </w:rPr>
              <w:t>Discuss concepts and design trade-offs; only claim hands-on products you have actually used.</w:t>
            </w:r>
          </w:p>
        </w:tc>
      </w:tr>
    </w:tbl>
    <w:p>
      <w:pPr>
        <w:spacing w:after="0"/>
      </w:pPr>
    </w:p>
    <w:p>
      <w:pPr>
        <w:pStyle w:val="Heading1"/>
        <w:keepNext/>
        <w:spacing w:before="140" w:after="100"/>
      </w:pPr>
      <w:r>
        <w:t>42. Closing Statement</w:t>
      </w:r>
    </w:p>
    <w:p>
      <w:pPr>
        <w:spacing w:after="60" w:line="245" w:lineRule="auto"/>
      </w:pPr>
      <w:r>
        <w:rPr>
          <w:rFonts w:ascii="Aptos" w:hAnsi="Aptos"/>
          <w:i w:val="0"/>
          <w:sz w:val="19"/>
        </w:rPr>
        <w:t>The session has reinforced why the role is interesting to me. My strongest contribution is the engineering layer that turns AI capability into a dependable product: Python services, APIs, data flows, validation, security, testing, observability and production ownership. I also understand the LLM/RAG/agent patterns well enough to make sensible architecture trade-offs rather than treating the model as magic. I'd be excited to apply that in legal workflows where provenance, trust and user adoption really matter.</w:t>
      </w:r>
    </w:p>
    <w:p>
      <w:pPr>
        <w:pStyle w:val="Heading1"/>
        <w:keepNext/>
        <w:spacing w:before="140" w:after="100"/>
      </w:pPr>
      <w:r>
        <w:t>43. Final 30-Minute Revision Plan</w:t>
      </w:r>
    </w:p>
    <w:p>
      <w:pPr>
        <w:spacing w:after="30"/>
      </w:pPr>
      <w:r>
        <w:rPr>
          <w:rFonts w:ascii="Aptos" w:hAnsi="Aptos"/>
          <w:sz w:val="18"/>
        </w:rPr>
        <w:t>☐ Rehearse the 90-second introduction once - natural, not memorised.</w:t>
      </w:r>
    </w:p>
    <w:p>
      <w:pPr>
        <w:spacing w:after="30"/>
      </w:pPr>
      <w:r>
        <w:rPr>
          <w:rFonts w:ascii="Aptos" w:hAnsi="Aptos"/>
          <w:sz w:val="18"/>
        </w:rPr>
        <w:t>☐ Know Pemberton FastAPI/Pydantic/SQLAlchemy story and illio AWS/API story in 2 minutes each.</w:t>
      </w:r>
    </w:p>
    <w:p>
      <w:pPr>
        <w:spacing w:after="30"/>
      </w:pPr>
      <w:r>
        <w:rPr>
          <w:rFonts w:ascii="Aptos" w:hAnsi="Aptos"/>
          <w:sz w:val="18"/>
        </w:rPr>
        <w:t>☐ Revise async vs threads vs processes; idempotency; queues/retries; Pydantic/FastAPI.</w:t>
      </w:r>
    </w:p>
    <w:p>
      <w:pPr>
        <w:spacing w:after="30"/>
      </w:pPr>
      <w:r>
        <w:rPr>
          <w:rFonts w:ascii="Aptos" w:hAnsi="Aptos"/>
          <w:sz w:val="18"/>
        </w:rPr>
        <w:t>☐ Revise RAG pipeline: parse -&gt; chunk -&gt; embed/index -&gt; retrieve -&gt; rerank -&gt; context -&gt; LLM -&gt; citations.</w:t>
      </w:r>
    </w:p>
    <w:p>
      <w:pPr>
        <w:spacing w:after="30"/>
      </w:pPr>
      <w:r>
        <w:rPr>
          <w:rFonts w:ascii="Aptos" w:hAnsi="Aptos"/>
          <w:sz w:val="18"/>
        </w:rPr>
        <w:t>☐ Revise RAG vs fine-tuning and hybrid search.</w:t>
      </w:r>
    </w:p>
    <w:p>
      <w:pPr>
        <w:spacing w:after="30"/>
      </w:pPr>
      <w:r>
        <w:rPr>
          <w:rFonts w:ascii="Aptos" w:hAnsi="Aptos"/>
          <w:sz w:val="18"/>
        </w:rPr>
        <w:t>☐ Revise deterministic workflow vs bounded agent, tool safety and prompt injection.</w:t>
      </w:r>
    </w:p>
    <w:p>
      <w:pPr>
        <w:spacing w:after="30"/>
      </w:pPr>
      <w:r>
        <w:rPr>
          <w:rFonts w:ascii="Aptos" w:hAnsi="Aptos"/>
          <w:sz w:val="18"/>
        </w:rPr>
        <w:t>☐ Revise evaluation: retrieval recall, groundedness/citations, task accuracy, human acceptance, regression.</w:t>
      </w:r>
    </w:p>
    <w:p>
      <w:pPr>
        <w:spacing w:after="30"/>
      </w:pPr>
      <w:r>
        <w:rPr>
          <w:rFonts w:ascii="Aptos" w:hAnsi="Aptos"/>
          <w:sz w:val="18"/>
        </w:rPr>
        <w:t>☐ Remember legal controls: tenant/matter permissions, confidentiality, provenance, versioning, audit.</w:t>
      </w:r>
    </w:p>
    <w:p>
      <w:pPr>
        <w:spacing w:after="30"/>
      </w:pPr>
      <w:r>
        <w:rPr>
          <w:rFonts w:ascii="Aptos" w:hAnsi="Aptos"/>
          <w:sz w:val="18"/>
        </w:rPr>
        <w:t>☐ Use the system-design answer structure: clarify -&gt; simplest design -&gt; reliability/security/eval -&gt; trade-offs.</w:t>
      </w:r>
    </w:p>
    <w:p>
      <w:pPr>
        <w:spacing w:after="30"/>
      </w:pPr>
      <w:r>
        <w:rPr>
          <w:rFonts w:ascii="Aptos" w:hAnsi="Aptos"/>
          <w:sz w:val="18"/>
        </w:rPr>
        <w:t>☐ Have 3 questions for Uwais ready. Join Teams 5-10 minutes early.</w:t>
      </w:r>
    </w:p>
    <w:p>
      <w:pPr>
        <w:pStyle w:val="Heading2"/>
        <w:keepNext/>
        <w:spacing w:before="80" w:after="60"/>
      </w:pPr>
      <w:r>
        <w:t>Sources / Basis</w:t>
      </w:r>
    </w:p>
    <w:p>
      <w:pPr>
        <w:spacing w:after="60" w:line="245" w:lineRule="auto"/>
      </w:pPr>
      <w:r>
        <w:rPr>
          <w:rFonts w:ascii="Aptos" w:hAnsi="Aptos"/>
          <w:i w:val="0"/>
          <w:color w:val="5B6573"/>
          <w:sz w:val="16"/>
        </w:rPr>
        <w:t>Primary basis: your Simplexico working-session invitation and role description (“Python backend / AI engineers… legal content, NLP, LLMs, agents and workflows”), your professional background, and the structure/style of your Standard Life interview-prep pack.</w:t>
      </w:r>
    </w:p>
    <w:p>
      <w:pPr>
        <w:spacing w:after="60" w:line="245" w:lineRule="auto"/>
      </w:pPr>
      <w:r>
        <w:rPr>
          <w:rFonts w:ascii="Aptos" w:hAnsi="Aptos"/>
          <w:i w:val="0"/>
          <w:color w:val="5B6573"/>
          <w:sz w:val="16"/>
        </w:rPr>
        <w:t>Supplementary public context checked 11 September 2026: Simplexico website; Simplexico LinkedIn company page; Uwais Iqbal LinkedIn profile; Netlaw Media profile/masterclass; Uwais Iqbal, “From Knowledge Management to Intelligence Engineering” (LegalAIIA 2023). Public material was used only to tailor likely themes, not to invent Simplexico’s internal technology stack.</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7"/>
      </w:rPr>
      <w:t xml:space="preserve">Simplexico - Python Backend / AI Engineer Interview Prep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8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B75BC"/>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242C3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w:hAnsi="Aptos"/>
      <w:b/>
      <w:color w:val="18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A646E"/>
      <w:sz w:val="17"/>
    </w:rPr>
  </w:style>
  <w:style w:type="paragraph" w:customStyle="1" w:styleId="CodeBlock">
    <w:name w:val="CodeBlock"/>
    <w:pPr>
      <w:spacing w:before="40" w:after="40"/>
      <w:ind w:left="259" w:right="259"/>
    </w:pPr>
    <w:rPr>
      <w:rFonts w:ascii="Consolas" w:hAnsi="Consolas"/>
      <w:color w:val="242C3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Simplexico Python Backend / AI Engineer Technical Interview Preparation Pack</dc:title>
  <dc:subject>Technical interview preparation for Abrar Sharif Mudhir</dc:subject>
  <dc:creator>Abrar Sharif Mudhir</dc:creator>
  <cp:keywords/>
  <dc:description>generated by python-docx</dc:description>
  <cp:lastModifiedBy/>
  <cp:revision>1</cp:revision>
  <dcterms:created xsi:type="dcterms:W3CDTF">2013-12-23T23:15:00Z</dcterms:created>
  <dcterms:modified xsi:type="dcterms:W3CDTF">2013-12-23T23:15:00Z</dcterms:modified>
  <cp:category/>
</cp:coreProperties>
</file>