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b/>
          <w:color w:val="2D879C"/>
          <w:sz w:val="26"/>
        </w:rPr>
        <w:t>ST. JAMES'S PLACE</w:t>
      </w:r>
    </w:p>
    <w:p>
      <w:pPr>
        <w:pStyle w:val="Title"/>
        <w:spacing w:after="100"/>
      </w:pPr>
      <w:r>
        <w:t>Investment Platform</w:t>
        <w:br/>
        <w:t>Data Engineer</w:t>
      </w:r>
    </w:p>
    <w:p>
      <w:r>
        <w:rPr>
          <w:b/>
          <w:color w:val="2D879C"/>
          <w:sz w:val="28"/>
        </w:rPr>
        <w:t>INTERVIEW PREPARATION PACK</w:t>
      </w:r>
    </w:p>
    <w:p>
      <w:pPr>
        <w:pStyle w:val="Heading2"/>
      </w:pPr>
      <w:r>
        <w:t>Abrar Sharif Mudhir</w:t>
      </w:r>
    </w:p>
    <w:tbl>
      <w:tblPr>
        <w:tblW w:type="dxa" w:w="9936"/>
        <w:jc w:val="center"/>
        <w:tblLayout w:type="fixed"/>
        <w:tblLook w:firstColumn="1" w:firstRow="1" w:lastColumn="0" w:lastRow="0" w:noHBand="0" w:noVBand="1" w:val="04A0"/>
      </w:tblPr>
      <w:tblGrid>
        <w:gridCol w:w="2200"/>
        <w:gridCol w:w="7736"/>
      </w:tblGrid>
      <w:tr>
        <w:trPr>
          <w:tblHeader w:val="true"/>
        </w:trPr>
        <w:tc>
          <w:tcPr>
            <w:tcW w:type="dxa" w:w="2200"/>
            <w:shd w:fill="18365D"/>
            <w:tcMar>
              <w:top w:w="55" w:type="dxa"/>
              <w:start w:w="70" w:type="dxa"/>
              <w:bottom w:w="55" w:type="dxa"/>
              <w:end w:w="70" w:type="dxa"/>
            </w:tcMar>
            <w:vAlign w:val="top"/>
          </w:tcPr>
          <w:p>
            <w:pPr>
              <w:keepLines w:val="0"/>
              <w:spacing w:after="0" w:before="0"/>
            </w:pPr>
            <w:r>
              <w:rPr>
                <w:b/>
                <w:color w:val="FFFFFF"/>
                <w:sz w:val="17"/>
              </w:rPr>
              <w:t>Interview detail</w:t>
            </w:r>
          </w:p>
        </w:tc>
        <w:tc>
          <w:tcPr>
            <w:tcW w:type="dxa" w:w="7735"/>
            <w:shd w:fill="18365D"/>
            <w:tcMar>
              <w:top w:w="55" w:type="dxa"/>
              <w:start w:w="70" w:type="dxa"/>
              <w:bottom w:w="55" w:type="dxa"/>
              <w:end w:w="70" w:type="dxa"/>
            </w:tcMar>
            <w:vAlign w:val="top"/>
          </w:tcPr>
          <w:p>
            <w:pPr>
              <w:keepLines w:val="0"/>
              <w:spacing w:after="0" w:before="0"/>
            </w:pPr>
            <w:r>
              <w:rPr>
                <w:b/>
                <w:color w:val="FFFFFF"/>
                <w:sz w:val="17"/>
              </w:rPr>
              <w:t>Preparation</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7"/>
              </w:rPr>
              <w:t>Interview</w:t>
            </w:r>
          </w:p>
        </w:tc>
        <w:tc>
          <w:tcPr>
            <w:tcW w:type="dxa" w:w="7735"/>
            <w:tcMar>
              <w:top w:w="55" w:type="dxa"/>
              <w:start w:w="70" w:type="dxa"/>
              <w:bottom w:w="55" w:type="dxa"/>
              <w:end w:w="70" w:type="dxa"/>
            </w:tcMar>
            <w:shd w:fill="F7F9FC"/>
            <w:vAlign w:val="top"/>
          </w:tcPr>
          <w:p>
            <w:pPr>
              <w:keepLines w:val="0"/>
              <w:spacing w:after="0" w:before="0"/>
            </w:pPr>
            <w:r>
              <w:rPr>
                <w:sz w:val="17"/>
              </w:rPr>
              <w:t>Tuesday 8 September 2026, 10:30-11:15 (45 minutes)</w:t>
            </w:r>
          </w:p>
        </w:tc>
      </w:tr>
      <w:tr>
        <w:trPr>
          <w:cantSplit/>
        </w:trPr>
        <w:tc>
          <w:tcPr>
            <w:tcW w:type="dxa" w:w="2200"/>
            <w:tcMar>
              <w:top w:w="55" w:type="dxa"/>
              <w:start w:w="70" w:type="dxa"/>
              <w:bottom w:w="55" w:type="dxa"/>
              <w:end w:w="70" w:type="dxa"/>
            </w:tcMar>
            <w:vAlign w:val="top"/>
          </w:tcPr>
          <w:p>
            <w:pPr>
              <w:keepLines w:val="0"/>
              <w:spacing w:after="0" w:before="0"/>
            </w:pPr>
            <w:r>
              <w:rPr>
                <w:b/>
                <w:sz w:val="17"/>
              </w:rPr>
              <w:t>Format</w:t>
            </w:r>
          </w:p>
        </w:tc>
        <w:tc>
          <w:tcPr>
            <w:tcW w:type="dxa" w:w="7735"/>
            <w:tcMar>
              <w:top w:w="55" w:type="dxa"/>
              <w:start w:w="70" w:type="dxa"/>
              <w:bottom w:w="55" w:type="dxa"/>
              <w:end w:w="70" w:type="dxa"/>
            </w:tcMar>
            <w:vAlign w:val="top"/>
          </w:tcPr>
          <w:p>
            <w:pPr>
              <w:keepLines w:val="0"/>
              <w:spacing w:after="0" w:before="0"/>
            </w:pPr>
            <w:r>
              <w:rPr>
                <w:sz w:val="17"/>
              </w:rPr>
              <w:t>Microsoft Teams</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7"/>
              </w:rPr>
              <w:t>Interviewers</w:t>
            </w:r>
          </w:p>
        </w:tc>
        <w:tc>
          <w:tcPr>
            <w:tcW w:type="dxa" w:w="7735"/>
            <w:tcMar>
              <w:top w:w="55" w:type="dxa"/>
              <w:start w:w="70" w:type="dxa"/>
              <w:bottom w:w="55" w:type="dxa"/>
              <w:end w:w="70" w:type="dxa"/>
            </w:tcMar>
            <w:shd w:fill="F7F9FC"/>
            <w:vAlign w:val="top"/>
          </w:tcPr>
          <w:p>
            <w:pPr>
              <w:keepLines w:val="0"/>
              <w:spacing w:after="0" w:before="0"/>
            </w:pPr>
            <w:r>
              <w:rPr>
                <w:sz w:val="17"/>
              </w:rPr>
              <w:t>Suraj Kurian and Chris Reader</w:t>
            </w:r>
          </w:p>
        </w:tc>
      </w:tr>
      <w:tr>
        <w:trPr>
          <w:cantSplit/>
        </w:trPr>
        <w:tc>
          <w:tcPr>
            <w:tcW w:type="dxa" w:w="2200"/>
            <w:tcMar>
              <w:top w:w="55" w:type="dxa"/>
              <w:start w:w="70" w:type="dxa"/>
              <w:bottom w:w="55" w:type="dxa"/>
              <w:end w:w="70" w:type="dxa"/>
            </w:tcMar>
            <w:vAlign w:val="top"/>
          </w:tcPr>
          <w:p>
            <w:pPr>
              <w:keepLines w:val="0"/>
              <w:spacing w:after="0" w:before="0"/>
            </w:pPr>
            <w:r>
              <w:rPr>
                <w:b/>
                <w:sz w:val="17"/>
              </w:rPr>
              <w:t>Engagement</w:t>
            </w:r>
          </w:p>
        </w:tc>
        <w:tc>
          <w:tcPr>
            <w:tcW w:type="dxa" w:w="7735"/>
            <w:tcMar>
              <w:top w:w="55" w:type="dxa"/>
              <w:start w:w="70" w:type="dxa"/>
              <w:bottom w:w="55" w:type="dxa"/>
              <w:end w:w="70" w:type="dxa"/>
            </w:tcMar>
            <w:vAlign w:val="top"/>
          </w:tcPr>
          <w:p>
            <w:pPr>
              <w:keepLines w:val="0"/>
              <w:spacing w:after="0" w:before="0"/>
            </w:pPr>
            <w:r>
              <w:rPr>
                <w:sz w:val="17"/>
              </w:rPr>
              <w:t>Contractor - fixed 4-month one-off IDH maintenance and upgrade</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7"/>
              </w:rPr>
              <w:t>Role focus</w:t>
            </w:r>
          </w:p>
        </w:tc>
        <w:tc>
          <w:tcPr>
            <w:tcW w:type="dxa" w:w="7735"/>
            <w:tcMar>
              <w:top w:w="55" w:type="dxa"/>
              <w:start w:w="70" w:type="dxa"/>
              <w:bottom w:w="55" w:type="dxa"/>
              <w:end w:w="70" w:type="dxa"/>
            </w:tcMar>
            <w:shd w:fill="F7F9FC"/>
            <w:vAlign w:val="top"/>
          </w:tcPr>
          <w:p>
            <w:pPr>
              <w:keepLines w:val="0"/>
              <w:spacing w:after="0" w:before="0"/>
            </w:pPr>
            <w:r>
              <w:rPr>
                <w:sz w:val="17"/>
              </w:rPr>
              <w:t>Snowflake + Airflow + dbt + Bloomberg integrations + Investment Data Hub + Investment Risk</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CORE POSITIONING</w:t>
            </w:r>
          </w:p>
          <w:p>
            <w:pPr>
              <w:keepLines w:val="0"/>
              <w:spacing w:after="0" w:before="0"/>
            </w:pPr>
            <w:r>
              <w:rPr>
                <w:b/>
                <w:color w:val="232A34"/>
                <w:sz w:val="18"/>
              </w:rPr>
              <w:t>Hands-on investment data engineer who can enter an existing platform quickly, understand the data lineage and operational risks, and safely deliver a time-boxed Snowflake/Airflow/dbt/Bloomberg maintenance and scale-up exercise without creating unnecessary platform churn.</w:t>
            </w:r>
          </w:p>
        </w:tc>
      </w:tr>
    </w:tbl>
    <w:p>
      <w:pPr>
        <w:spacing w:after="0"/>
      </w:pPr>
    </w:p>
    <w:p>
      <w:pPr>
        <w:pStyle w:val="Small"/>
      </w:pPr>
      <w:r>
        <w:t>Prepared from the role description and interview invitation supplied by you, your latest CV, the attached interview-preparation template, and current public SJP/Bloomberg material. Any architecture labelled “hypothetical” is an interview design exercise, not a claim about SJP’s proprietary Investment Data Hub.</w:t>
      </w:r>
    </w:p>
    <w:p>
      <w:r>
        <w:br w:type="page"/>
      </w:r>
    </w:p>
    <w:p>
      <w:pPr>
        <w:pStyle w:val="Heading1"/>
      </w:pPr>
      <w:r>
        <w:t>Interview Snapshot</w:t>
      </w:r>
    </w:p>
    <w:tbl>
      <w:tblPr>
        <w:tblW w:type="dxa" w:w="9936"/>
        <w:jc w:val="center"/>
        <w:tblLayout w:type="fixed"/>
        <w:tblLook w:firstColumn="1" w:firstRow="1" w:lastColumn="0" w:lastRow="0" w:noHBand="0" w:noVBand="1" w:val="04A0"/>
      </w:tblPr>
      <w:tblGrid>
        <w:gridCol w:w="2200"/>
        <w:gridCol w:w="7736"/>
      </w:tblGrid>
      <w:tr>
        <w:trPr>
          <w:tblHeader w:val="true"/>
        </w:trPr>
        <w:tc>
          <w:tcPr>
            <w:tcW w:type="dxa" w:w="2200"/>
            <w:shd w:fill="18365D"/>
            <w:tcMar>
              <w:top w:w="55" w:type="dxa"/>
              <w:start w:w="70" w:type="dxa"/>
              <w:bottom w:w="55" w:type="dxa"/>
              <w:end w:w="70" w:type="dxa"/>
            </w:tcMar>
            <w:vAlign w:val="top"/>
          </w:tcPr>
          <w:p>
            <w:pPr>
              <w:keepLines w:val="0"/>
              <w:spacing w:after="0" w:before="0"/>
            </w:pPr>
            <w:r>
              <w:rPr>
                <w:b/>
                <w:color w:val="FFFFFF"/>
                <w:sz w:val="15"/>
              </w:rPr>
              <w:t>Item</w:t>
            </w:r>
          </w:p>
        </w:tc>
        <w:tc>
          <w:tcPr>
            <w:tcW w:type="dxa" w:w="7735"/>
            <w:shd w:fill="18365D"/>
            <w:tcMar>
              <w:top w:w="55" w:type="dxa"/>
              <w:start w:w="70" w:type="dxa"/>
              <w:bottom w:w="55" w:type="dxa"/>
              <w:end w:w="70" w:type="dxa"/>
            </w:tcMar>
            <w:vAlign w:val="top"/>
          </w:tcPr>
          <w:p>
            <w:pPr>
              <w:keepLines w:val="0"/>
              <w:spacing w:after="0" w:before="0"/>
            </w:pPr>
            <w:r>
              <w:rPr>
                <w:b/>
                <w:color w:val="FFFFFF"/>
                <w:sz w:val="15"/>
              </w:rPr>
              <w:t>Preparation</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5"/>
              </w:rPr>
              <w:t>What SJP needs</w:t>
            </w:r>
          </w:p>
        </w:tc>
        <w:tc>
          <w:tcPr>
            <w:tcW w:type="dxa" w:w="7735"/>
            <w:tcMar>
              <w:top w:w="55" w:type="dxa"/>
              <w:start w:w="70" w:type="dxa"/>
              <w:bottom w:w="55" w:type="dxa"/>
              <w:end w:w="70" w:type="dxa"/>
            </w:tcMar>
            <w:shd w:fill="F7F9FC"/>
            <w:vAlign w:val="top"/>
          </w:tcPr>
          <w:p>
            <w:pPr>
              <w:keepLines w:val="0"/>
              <w:spacing w:after="0" w:before="0"/>
            </w:pPr>
            <w:r>
              <w:rPr>
                <w:sz w:val="15"/>
              </w:rPr>
              <w:t>A contractor who can learn the Investment Data Hub rapidly, perform a bounded maintenance/upgrade exercise, scale Bloomberg-related processing, and leave the platform stable and supportable.</w:t>
            </w:r>
          </w:p>
        </w:tc>
      </w:tr>
      <w:tr>
        <w:trPr>
          <w:cantSplit/>
        </w:trPr>
        <w:tc>
          <w:tcPr>
            <w:tcW w:type="dxa" w:w="2200"/>
            <w:tcMar>
              <w:top w:w="55" w:type="dxa"/>
              <w:start w:w="70" w:type="dxa"/>
              <w:bottom w:w="55" w:type="dxa"/>
              <w:end w:w="70" w:type="dxa"/>
            </w:tcMar>
            <w:vAlign w:val="top"/>
          </w:tcPr>
          <w:p>
            <w:pPr>
              <w:keepLines w:val="0"/>
              <w:spacing w:after="0" w:before="0"/>
            </w:pPr>
            <w:r>
              <w:rPr>
                <w:b/>
                <w:sz w:val="15"/>
              </w:rPr>
              <w:t>Top three skills</w:t>
            </w:r>
          </w:p>
        </w:tc>
        <w:tc>
          <w:tcPr>
            <w:tcW w:type="dxa" w:w="7735"/>
            <w:tcMar>
              <w:top w:w="55" w:type="dxa"/>
              <w:start w:w="70" w:type="dxa"/>
              <w:bottom w:w="55" w:type="dxa"/>
              <w:end w:w="70" w:type="dxa"/>
            </w:tcMar>
            <w:vAlign w:val="top"/>
          </w:tcPr>
          <w:p>
            <w:pPr>
              <w:keepLines w:val="0"/>
              <w:spacing w:after="0" w:before="0"/>
            </w:pPr>
            <w:r>
              <w:rPr>
                <w:sz w:val="15"/>
              </w:rPr>
              <w:t>Snowflake; Airflow + dbt; Bloomberg integrations.</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5"/>
              </w:rPr>
              <w:t>Your strongest evidence</w:t>
            </w:r>
          </w:p>
        </w:tc>
        <w:tc>
          <w:tcPr>
            <w:tcW w:type="dxa" w:w="7735"/>
            <w:tcMar>
              <w:top w:w="55" w:type="dxa"/>
              <w:start w:w="70" w:type="dxa"/>
              <w:bottom w:w="55" w:type="dxa"/>
              <w:end w:w="70" w:type="dxa"/>
            </w:tcMar>
            <w:shd w:fill="F7F9FC"/>
            <w:vAlign w:val="top"/>
          </w:tcPr>
          <w:p>
            <w:pPr>
              <w:keepLines w:val="0"/>
              <w:spacing w:after="0" w:before="0"/>
            </w:pPr>
            <w:r>
              <w:rPr>
                <w:sz w:val="15"/>
              </w:rPr>
              <w:t>Brevan Howard: Snowflake/front-office data. BlackRock: investment data/risk + Snowflake + Aladdin. illio: Airflow/cloud platform ownership. EDF: orchestration/reliability. GoldenSource: market/reference data integration and migrations.</w:t>
            </w:r>
          </w:p>
        </w:tc>
      </w:tr>
      <w:tr>
        <w:trPr>
          <w:cantSplit/>
        </w:trPr>
        <w:tc>
          <w:tcPr>
            <w:tcW w:type="dxa" w:w="2200"/>
            <w:tcMar>
              <w:top w:w="55" w:type="dxa"/>
              <w:start w:w="70" w:type="dxa"/>
              <w:bottom w:w="55" w:type="dxa"/>
              <w:end w:w="70" w:type="dxa"/>
            </w:tcMar>
            <w:vAlign w:val="top"/>
          </w:tcPr>
          <w:p>
            <w:pPr>
              <w:keepLines w:val="0"/>
              <w:spacing w:after="0" w:before="0"/>
            </w:pPr>
            <w:r>
              <w:rPr>
                <w:b/>
                <w:sz w:val="15"/>
              </w:rPr>
              <w:t>Biggest risk</w:t>
            </w:r>
          </w:p>
        </w:tc>
        <w:tc>
          <w:tcPr>
            <w:tcW w:type="dxa" w:w="7735"/>
            <w:tcMar>
              <w:top w:w="55" w:type="dxa"/>
              <w:start w:w="70" w:type="dxa"/>
              <w:bottom w:w="55" w:type="dxa"/>
              <w:end w:w="70" w:type="dxa"/>
            </w:tcMar>
            <w:vAlign w:val="top"/>
          </w:tcPr>
          <w:p>
            <w:pPr>
              <w:keepLines w:val="0"/>
              <w:spacing w:after="0" w:before="0"/>
            </w:pPr>
            <w:r>
              <w:rPr>
                <w:sz w:val="15"/>
              </w:rPr>
              <w:t>dbt and direct Bloomberg Data License/SAPI implementation are not strongly evidenced on your CV. Do not bluff. Show conceptual fluency, adjacent market-data experience and a precise plan for becoming productive.</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5"/>
              </w:rPr>
              <w:t>Contract lens</w:t>
            </w:r>
          </w:p>
        </w:tc>
        <w:tc>
          <w:tcPr>
            <w:tcW w:type="dxa" w:w="7735"/>
            <w:tcMar>
              <w:top w:w="55" w:type="dxa"/>
              <w:start w:w="70" w:type="dxa"/>
              <w:bottom w:w="55" w:type="dxa"/>
              <w:end w:w="70" w:type="dxa"/>
            </w:tcMar>
            <w:shd w:fill="F7F9FC"/>
            <w:vAlign w:val="top"/>
          </w:tcPr>
          <w:p>
            <w:pPr>
              <w:keepLines w:val="0"/>
              <w:spacing w:after="0" w:before="0"/>
            </w:pPr>
            <w:r>
              <w:rPr>
                <w:sz w:val="15"/>
              </w:rPr>
              <w:t>This is not a “redesign the world” role. Show rapid discovery, minimal-change engineering, controlled scale-up, reconciliation, rollback and documentation.</w:t>
            </w:r>
          </w:p>
        </w:tc>
      </w:tr>
      <w:tr>
        <w:trPr>
          <w:cantSplit/>
        </w:trPr>
        <w:tc>
          <w:tcPr>
            <w:tcW w:type="dxa" w:w="2200"/>
            <w:tcMar>
              <w:top w:w="55" w:type="dxa"/>
              <w:start w:w="70" w:type="dxa"/>
              <w:bottom w:w="55" w:type="dxa"/>
              <w:end w:w="70" w:type="dxa"/>
            </w:tcMar>
            <w:vAlign w:val="top"/>
          </w:tcPr>
          <w:p>
            <w:pPr>
              <w:keepLines w:val="0"/>
              <w:spacing w:after="0" w:before="0"/>
            </w:pPr>
            <w:r>
              <w:rPr>
                <w:b/>
                <w:sz w:val="15"/>
              </w:rPr>
              <w:t>Likely technical lens</w:t>
            </w:r>
          </w:p>
        </w:tc>
        <w:tc>
          <w:tcPr>
            <w:tcW w:type="dxa" w:w="7735"/>
            <w:tcMar>
              <w:top w:w="55" w:type="dxa"/>
              <w:start w:w="70" w:type="dxa"/>
              <w:bottom w:w="55" w:type="dxa"/>
              <w:end w:w="70" w:type="dxa"/>
            </w:tcMar>
            <w:vAlign w:val="top"/>
          </w:tcPr>
          <w:p>
            <w:pPr>
              <w:keepLines w:val="0"/>
              <w:spacing w:after="0" w:before="0"/>
            </w:pPr>
            <w:r>
              <w:rPr>
                <w:sz w:val="15"/>
              </w:rPr>
              <w:t>Chris Reader’s public profile shows SJP experience plus Bloomberg certifications, Data Vault 2.0, Azure Data Fundamentals, Databricks Fundamentals and recent dbt learning activity. Expect concrete questions on data modelling, Bloomberg semantics, dbt and operational reliability.</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5"/>
              </w:rPr>
              <w:t>Company context</w:t>
            </w:r>
          </w:p>
        </w:tc>
        <w:tc>
          <w:tcPr>
            <w:tcW w:type="dxa" w:w="7735"/>
            <w:tcMar>
              <w:top w:w="55" w:type="dxa"/>
              <w:start w:w="70" w:type="dxa"/>
              <w:bottom w:w="55" w:type="dxa"/>
              <w:end w:w="70" w:type="dxa"/>
            </w:tcMar>
            <w:shd w:fill="F7F9FC"/>
            <w:vAlign w:val="top"/>
          </w:tcPr>
          <w:p>
            <w:pPr>
              <w:keepLines w:val="0"/>
              <w:spacing w:after="0" w:before="0"/>
            </w:pPr>
            <w:r>
              <w:rPr>
                <w:sz w:val="15"/>
              </w:rPr>
              <w:t>SJP is in a strategy phase focused on simplifying/standardising operations and enhancing data/technology capabilities. H1 2026 FUM was £240.8bn, so data correctness and operational resilience matter at significant scale.</w:t>
            </w:r>
          </w:p>
        </w:tc>
      </w:tr>
      <w:tr>
        <w:trPr>
          <w:cantSplit/>
        </w:trPr>
        <w:tc>
          <w:tcPr>
            <w:tcW w:type="dxa" w:w="2200"/>
            <w:tcMar>
              <w:top w:w="55" w:type="dxa"/>
              <w:start w:w="70" w:type="dxa"/>
              <w:bottom w:w="55" w:type="dxa"/>
              <w:end w:w="70" w:type="dxa"/>
            </w:tcMar>
            <w:vAlign w:val="top"/>
          </w:tcPr>
          <w:p>
            <w:pPr>
              <w:keepLines w:val="0"/>
              <w:spacing w:after="0" w:before="0"/>
            </w:pPr>
            <w:r>
              <w:rPr>
                <w:b/>
                <w:sz w:val="15"/>
              </w:rPr>
              <w:t>Your goal</w:t>
            </w:r>
          </w:p>
        </w:tc>
        <w:tc>
          <w:tcPr>
            <w:tcW w:type="dxa" w:w="7735"/>
            <w:tcMar>
              <w:top w:w="55" w:type="dxa"/>
              <w:start w:w="70" w:type="dxa"/>
              <w:bottom w:w="55" w:type="dxa"/>
              <w:end w:w="70" w:type="dxa"/>
            </w:tcMar>
            <w:vAlign w:val="top"/>
          </w:tcPr>
          <w:p>
            <w:pPr>
              <w:keepLines w:val="0"/>
              <w:spacing w:after="0" w:before="0"/>
            </w:pPr>
            <w:r>
              <w:rPr>
                <w:sz w:val="15"/>
              </w:rPr>
              <w:t>Make them believe you can be productive in week one, own a critical flow, safely complete the upgrade in four months, and communicate clearly with Investment Risk and platform stakeholders.</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THE LINE TO REMEMBER</w:t>
            </w:r>
          </w:p>
          <w:p>
            <w:pPr>
              <w:keepLines w:val="0"/>
              <w:spacing w:after="0" w:before="0"/>
            </w:pPr>
            <w:r>
              <w:rPr>
                <w:b/>
                <w:color w:val="232A34"/>
                <w:sz w:val="18"/>
              </w:rPr>
              <w:t>“For a four-month investment-data upgrade, I would optimise for controlled change: establish the authoritative sources and current SLAs, baseline the existing platform, make the smallest safe changes that achieve the scale target, reconcile business outputs, and preserve a clear rollback path.”</w:t>
            </w:r>
          </w:p>
        </w:tc>
      </w:tr>
    </w:tbl>
    <w:p>
      <w:pPr>
        <w:spacing w:after="0"/>
      </w:pPr>
    </w:p>
    <w:p>
      <w:pPr>
        <w:pStyle w:val="Heading2"/>
      </w:pPr>
      <w:r>
        <w:t>Likely 45-minute flow</w:t>
      </w:r>
    </w:p>
    <w:p>
      <w:pPr>
        <w:spacing w:after="30"/>
        <w:ind w:left="288" w:hanging="187"/>
      </w:pPr>
      <w:r>
        <w:rPr>
          <w:b/>
        </w:rPr>
        <w:t xml:space="preserve">• </w:t>
      </w:r>
      <w:r>
        <w:t>5-7 min: introductions, current role and motivation.</w:t>
      </w:r>
    </w:p>
    <w:p>
      <w:pPr>
        <w:spacing w:after="30"/>
        <w:ind w:left="288" w:hanging="187"/>
      </w:pPr>
      <w:r>
        <w:rPr>
          <w:b/>
        </w:rPr>
        <w:t xml:space="preserve">• </w:t>
      </w:r>
      <w:r>
        <w:t>20-25 min: technical deep dive on Snowflake, Airflow/dbt and Bloomberg/investment data.</w:t>
      </w:r>
    </w:p>
    <w:p>
      <w:pPr>
        <w:spacing w:after="30"/>
        <w:ind w:left="288" w:hanging="187"/>
      </w:pPr>
      <w:r>
        <w:rPr>
          <w:b/>
        </w:rPr>
        <w:t xml:space="preserve">• </w:t>
      </w:r>
      <w:r>
        <w:t>7-10 min: maintenance/scale-up or troubleshooting scenario.</w:t>
      </w:r>
    </w:p>
    <w:p>
      <w:pPr>
        <w:spacing w:after="30"/>
        <w:ind w:left="288" w:hanging="187"/>
      </w:pPr>
      <w:r>
        <w:rPr>
          <w:b/>
        </w:rPr>
        <w:t xml:space="preserve">• </w:t>
      </w:r>
      <w:r>
        <w:t>5-8 min: your questions and close.</w:t>
      </w:r>
    </w:p>
    <w:p>
      <w:pPr>
        <w:pStyle w:val="Heading1"/>
      </w:pPr>
      <w:r>
        <w:t>1. One-Page Interview Cheat Sheet</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YOUR CORE PITCH</w:t>
            </w:r>
          </w:p>
          <w:p>
            <w:pPr>
              <w:keepLines w:val="0"/>
              <w:spacing w:after="0" w:before="0"/>
            </w:pPr>
            <w:r>
              <w:rPr>
                <w:b/>
                <w:color w:val="232A34"/>
                <w:sz w:val="18"/>
              </w:rPr>
              <w:t>Snowflake + Airflow/orchestration + investment data + market/reference data + production reliability. Your differentiator is that you understand both the engineering platform and what investment/risk data actually represents.</w:t>
            </w:r>
          </w:p>
        </w:tc>
      </w:tr>
    </w:tbl>
    <w:p>
      <w:pPr>
        <w:spacing w:after="0"/>
      </w:pPr>
    </w:p>
    <w:tbl>
      <w:tblPr>
        <w:tblW w:type="dxa" w:w="9936"/>
        <w:jc w:val="center"/>
        <w:tblLayout w:type="fixed"/>
        <w:tblLook w:firstColumn="1" w:firstRow="1" w:lastColumn="0" w:lastRow="0" w:noHBand="0" w:noVBand="1" w:val="04A0"/>
      </w:tblPr>
      <w:tblGrid>
        <w:gridCol w:w="2058"/>
        <w:gridCol w:w="7878"/>
      </w:tblGrid>
      <w:tr>
        <w:trPr>
          <w:tblHeader w:val="true"/>
        </w:trPr>
        <w:tc>
          <w:tcPr>
            <w:tcW w:type="dxa" w:w="2058"/>
            <w:shd w:fill="18365D"/>
            <w:tcMar>
              <w:top w:w="55" w:type="dxa"/>
              <w:start w:w="70" w:type="dxa"/>
              <w:bottom w:w="55" w:type="dxa"/>
              <w:end w:w="70" w:type="dxa"/>
            </w:tcMar>
            <w:vAlign w:val="top"/>
          </w:tcPr>
          <w:p>
            <w:pPr>
              <w:keepLines w:val="0"/>
              <w:spacing w:after="0" w:before="0"/>
            </w:pPr>
            <w:r>
              <w:rPr>
                <w:b/>
                <w:color w:val="FFFFFF"/>
                <w:sz w:val="14"/>
              </w:rPr>
              <w:t>Topic</w:t>
            </w:r>
          </w:p>
        </w:tc>
        <w:tc>
          <w:tcPr>
            <w:tcW w:type="dxa" w:w="7877"/>
            <w:shd w:fill="18365D"/>
            <w:tcMar>
              <w:top w:w="55" w:type="dxa"/>
              <w:start w:w="70" w:type="dxa"/>
              <w:bottom w:w="55" w:type="dxa"/>
              <w:end w:w="70" w:type="dxa"/>
            </w:tcMar>
            <w:vAlign w:val="top"/>
          </w:tcPr>
          <w:p>
            <w:pPr>
              <w:keepLines w:val="0"/>
              <w:spacing w:after="0" w:before="0"/>
            </w:pPr>
            <w:r>
              <w:rPr>
                <w:b/>
                <w:color w:val="FFFFFF"/>
                <w:sz w:val="14"/>
              </w:rPr>
              <w:t>What to say</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Brevan Howard</w:t>
            </w:r>
          </w:p>
        </w:tc>
        <w:tc>
          <w:tcPr>
            <w:tcW w:type="dxa" w:w="7877"/>
            <w:tcMar>
              <w:top w:w="55" w:type="dxa"/>
              <w:start w:w="70" w:type="dxa"/>
              <w:bottom w:w="55" w:type="dxa"/>
              <w:end w:w="70" w:type="dxa"/>
            </w:tcMar>
            <w:shd w:fill="F7F9FC"/>
            <w:vAlign w:val="top"/>
          </w:tcPr>
          <w:p>
            <w:pPr>
              <w:keepLines w:val="0"/>
              <w:spacing w:after="0" w:before="0"/>
            </w:pPr>
            <w:r>
              <w:rPr>
                <w:sz w:val="14"/>
              </w:rPr>
              <w:t>Most recent front-office data engineering: Python/SQL, Snowflake, AWS, Prefect, MongoDB; ingestion, analytics, data quality and production support for investment teams.</w:t>
            </w:r>
          </w:p>
        </w:tc>
      </w:tr>
      <w:tr>
        <w:trPr>
          <w:cantSplit/>
        </w:trPr>
        <w:tc>
          <w:tcPr>
            <w:tcW w:type="dxa" w:w="2058"/>
            <w:tcMar>
              <w:top w:w="55" w:type="dxa"/>
              <w:start w:w="70" w:type="dxa"/>
              <w:bottom w:w="55" w:type="dxa"/>
              <w:end w:w="70" w:type="dxa"/>
            </w:tcMar>
            <w:vAlign w:val="top"/>
          </w:tcPr>
          <w:p>
            <w:pPr>
              <w:keepLines w:val="0"/>
              <w:spacing w:after="0" w:before="0"/>
            </w:pPr>
            <w:r>
              <w:rPr>
                <w:b/>
                <w:sz w:val="14"/>
              </w:rPr>
              <w:t>BlackRock 2021-23</w:t>
            </w:r>
          </w:p>
        </w:tc>
        <w:tc>
          <w:tcPr>
            <w:tcW w:type="dxa" w:w="7877"/>
            <w:tcMar>
              <w:top w:w="55" w:type="dxa"/>
              <w:start w:w="70" w:type="dxa"/>
              <w:bottom w:w="55" w:type="dxa"/>
              <w:end w:w="70" w:type="dxa"/>
            </w:tcMar>
            <w:vAlign w:val="top"/>
          </w:tcPr>
          <w:p>
            <w:pPr>
              <w:keepLines w:val="0"/>
              <w:spacing w:after="0" w:before="0"/>
            </w:pPr>
            <w:r>
              <w:rPr>
                <w:sz w:val="14"/>
              </w:rPr>
              <w:t>Best investment-risk/platform story: Fixed Income alpha/risk/TCA/optimisation models, Snowflake integration, cross-team delivery and production controls.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BlackRock 2017-19</w:t>
            </w:r>
          </w:p>
        </w:tc>
        <w:tc>
          <w:tcPr>
            <w:tcW w:type="dxa" w:w="7877"/>
            <w:tcMar>
              <w:top w:w="55" w:type="dxa"/>
              <w:start w:w="70" w:type="dxa"/>
              <w:bottom w:w="55" w:type="dxa"/>
              <w:end w:w="70" w:type="dxa"/>
            </w:tcMar>
            <w:shd w:fill="F7F9FC"/>
            <w:vAlign w:val="top"/>
          </w:tcPr>
          <w:p>
            <w:pPr>
              <w:keepLines w:val="0"/>
              <w:spacing w:after="0" w:before="0"/>
            </w:pPr>
            <w:r>
              <w:rPr>
                <w:sz w:val="14"/>
              </w:rPr>
              <w:t>Best large-scale data story: PySpark/Scala/Hadoop pipelines, Python microservices, data lake, internal investment data products.</w:t>
            </w:r>
          </w:p>
        </w:tc>
      </w:tr>
      <w:tr>
        <w:trPr>
          <w:cantSplit/>
        </w:trPr>
        <w:tc>
          <w:tcPr>
            <w:tcW w:type="dxa" w:w="2058"/>
            <w:tcMar>
              <w:top w:w="55" w:type="dxa"/>
              <w:start w:w="70" w:type="dxa"/>
              <w:bottom w:w="55" w:type="dxa"/>
              <w:end w:w="70" w:type="dxa"/>
            </w:tcMar>
            <w:vAlign w:val="top"/>
          </w:tcPr>
          <w:p>
            <w:pPr>
              <w:keepLines w:val="0"/>
              <w:spacing w:after="0" w:before="0"/>
            </w:pPr>
            <w:r>
              <w:rPr>
                <w:b/>
                <w:sz w:val="14"/>
              </w:rPr>
              <w:t>illio</w:t>
            </w:r>
          </w:p>
        </w:tc>
        <w:tc>
          <w:tcPr>
            <w:tcW w:type="dxa" w:w="7877"/>
            <w:tcMar>
              <w:top w:w="55" w:type="dxa"/>
              <w:start w:w="70" w:type="dxa"/>
              <w:bottom w:w="55" w:type="dxa"/>
              <w:end w:w="70" w:type="dxa"/>
            </w:tcMar>
            <w:vAlign w:val="top"/>
          </w:tcPr>
          <w:p>
            <w:pPr>
              <w:keepLines w:val="0"/>
              <w:spacing w:after="0" w:before="0"/>
            </w:pPr>
            <w:r>
              <w:rPr>
                <w:sz w:val="14"/>
              </w:rPr>
              <w:t>Best Airflow/cloud ownership story: designed AWS data platform with S3, Glue, Airflow, Lambda/API Gateway, PostgreSQL/RDS; built data function and mentored engineers.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EDF Trading</w:t>
            </w:r>
          </w:p>
        </w:tc>
        <w:tc>
          <w:tcPr>
            <w:tcW w:type="dxa" w:w="7877"/>
            <w:tcMar>
              <w:top w:w="55" w:type="dxa"/>
              <w:start w:w="70" w:type="dxa"/>
              <w:bottom w:w="55" w:type="dxa"/>
              <w:end w:w="70" w:type="dxa"/>
            </w:tcMar>
            <w:shd w:fill="F7F9FC"/>
            <w:vAlign w:val="top"/>
          </w:tcPr>
          <w:p>
            <w:pPr>
              <w:keepLines w:val="0"/>
              <w:spacing w:after="0" w:before="0"/>
            </w:pPr>
            <w:r>
              <w:rPr>
                <w:sz w:val="14"/>
              </w:rPr>
              <w:t>Best orchestration/reliability story: Python/SQL/Dagster pipelines, time-series trading data, validation, scheduled refreshes and operational support.</w:t>
            </w:r>
          </w:p>
        </w:tc>
      </w:tr>
      <w:tr>
        <w:trPr>
          <w:cantSplit/>
        </w:trPr>
        <w:tc>
          <w:tcPr>
            <w:tcW w:type="dxa" w:w="2058"/>
            <w:tcMar>
              <w:top w:w="55" w:type="dxa"/>
              <w:start w:w="70" w:type="dxa"/>
              <w:bottom w:w="55" w:type="dxa"/>
              <w:end w:w="70" w:type="dxa"/>
            </w:tcMar>
            <w:vAlign w:val="top"/>
          </w:tcPr>
          <w:p>
            <w:pPr>
              <w:keepLines w:val="0"/>
              <w:spacing w:after="0" w:before="0"/>
            </w:pPr>
            <w:r>
              <w:rPr>
                <w:b/>
                <w:sz w:val="14"/>
              </w:rPr>
              <w:t>GoldenSource</w:t>
            </w:r>
          </w:p>
        </w:tc>
        <w:tc>
          <w:tcPr>
            <w:tcW w:type="dxa" w:w="7877"/>
            <w:tcMar>
              <w:top w:w="55" w:type="dxa"/>
              <w:start w:w="70" w:type="dxa"/>
              <w:bottom w:w="55" w:type="dxa"/>
              <w:end w:w="70" w:type="dxa"/>
            </w:tcMar>
            <w:vAlign w:val="top"/>
          </w:tcPr>
          <w:p>
            <w:pPr>
              <w:keepLines w:val="0"/>
              <w:spacing w:after="0" w:before="0"/>
            </w:pPr>
            <w:r>
              <w:rPr>
                <w:sz w:val="14"/>
              </w:rPr>
              <w:t>Best vendor/reference-data integration story: market/reference data platform work, Murex connector, data mapping, client migrations and technical SME responsibilities.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Snowflake</w:t>
            </w:r>
          </w:p>
        </w:tc>
        <w:tc>
          <w:tcPr>
            <w:tcW w:type="dxa" w:w="7877"/>
            <w:tcMar>
              <w:top w:w="55" w:type="dxa"/>
              <w:start w:w="70" w:type="dxa"/>
              <w:bottom w:w="55" w:type="dxa"/>
              <w:end w:w="70" w:type="dxa"/>
            </w:tcMar>
            <w:shd w:fill="F7F9FC"/>
            <w:vAlign w:val="top"/>
          </w:tcPr>
          <w:p>
            <w:pPr>
              <w:keepLines w:val="0"/>
              <w:spacing w:after="0" w:before="0"/>
            </w:pPr>
            <w:r>
              <w:rPr>
                <w:sz w:val="14"/>
              </w:rPr>
              <w:t>Query Profile first; pruning, join cardinality, warehouse sizing/concurrency, workload isolation, RBAC, incremental processing, cost.</w:t>
            </w:r>
          </w:p>
        </w:tc>
      </w:tr>
      <w:tr>
        <w:trPr>
          <w:cantSplit/>
        </w:trPr>
        <w:tc>
          <w:tcPr>
            <w:tcW w:type="dxa" w:w="2058"/>
            <w:tcMar>
              <w:top w:w="55" w:type="dxa"/>
              <w:start w:w="70" w:type="dxa"/>
              <w:bottom w:w="55" w:type="dxa"/>
              <w:end w:w="70" w:type="dxa"/>
            </w:tcMar>
            <w:vAlign w:val="top"/>
          </w:tcPr>
          <w:p>
            <w:pPr>
              <w:keepLines w:val="0"/>
              <w:spacing w:after="0" w:before="0"/>
            </w:pPr>
            <w:r>
              <w:rPr>
                <w:b/>
                <w:sz w:val="14"/>
              </w:rPr>
              <w:t>Airflow</w:t>
            </w:r>
          </w:p>
        </w:tc>
        <w:tc>
          <w:tcPr>
            <w:tcW w:type="dxa" w:w="7877"/>
            <w:tcMar>
              <w:top w:w="55" w:type="dxa"/>
              <w:start w:w="70" w:type="dxa"/>
              <w:bottom w:w="55" w:type="dxa"/>
              <w:end w:w="70" w:type="dxa"/>
            </w:tcMar>
            <w:vAlign w:val="top"/>
          </w:tcPr>
          <w:p>
            <w:pPr>
              <w:keepLines w:val="0"/>
              <w:spacing w:after="0" w:before="0"/>
            </w:pPr>
            <w:r>
              <w:rPr>
                <w:sz w:val="14"/>
              </w:rPr>
              <w:t>DAG orchestration, dependencies, pools/concurrency, retries, backfills, idempotency, sensors, metadata, observability; do not put heavy data in XCom.</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dbt</w:t>
            </w:r>
          </w:p>
        </w:tc>
        <w:tc>
          <w:tcPr>
            <w:tcW w:type="dxa" w:w="7877"/>
            <w:tcMar>
              <w:top w:w="55" w:type="dxa"/>
              <w:start w:w="70" w:type="dxa"/>
              <w:bottom w:w="55" w:type="dxa"/>
              <w:end w:w="70" w:type="dxa"/>
            </w:tcMar>
            <w:shd w:fill="F7F9FC"/>
            <w:vAlign w:val="top"/>
          </w:tcPr>
          <w:p>
            <w:pPr>
              <w:keepLines w:val="0"/>
              <w:spacing w:after="0" w:before="0"/>
            </w:pPr>
            <w:r>
              <w:rPr>
                <w:sz w:val="14"/>
              </w:rPr>
              <w:t>Be transparent on depth. Know sources/ref, staging/intermediate/marts, tests, incremental models, snapshots, macros, lineage, CI and freshness.</w:t>
            </w:r>
          </w:p>
        </w:tc>
      </w:tr>
      <w:tr>
        <w:trPr>
          <w:cantSplit/>
        </w:trPr>
        <w:tc>
          <w:tcPr>
            <w:tcW w:type="dxa" w:w="2058"/>
            <w:tcMar>
              <w:top w:w="55" w:type="dxa"/>
              <w:start w:w="70" w:type="dxa"/>
              <w:bottom w:w="55" w:type="dxa"/>
              <w:end w:w="70" w:type="dxa"/>
            </w:tcMar>
            <w:vAlign w:val="top"/>
          </w:tcPr>
          <w:p>
            <w:pPr>
              <w:keepLines w:val="0"/>
              <w:spacing w:after="0" w:before="0"/>
            </w:pPr>
            <w:r>
              <w:rPr>
                <w:b/>
                <w:sz w:val="14"/>
              </w:rPr>
              <w:t>Bloomberg</w:t>
            </w:r>
          </w:p>
        </w:tc>
        <w:tc>
          <w:tcPr>
            <w:tcW w:type="dxa" w:w="7877"/>
            <w:tcMar>
              <w:top w:w="55" w:type="dxa"/>
              <w:start w:w="70" w:type="dxa"/>
              <w:bottom w:w="55" w:type="dxa"/>
              <w:end w:w="70" w:type="dxa"/>
            </w:tcMar>
            <w:vAlign w:val="top"/>
          </w:tcPr>
          <w:p>
            <w:pPr>
              <w:keepLines w:val="0"/>
              <w:spacing w:after="0" w:before="0"/>
            </w:pPr>
            <w:r>
              <w:rPr>
                <w:sz w:val="14"/>
              </w:rPr>
              <w:t>Clarify product/interface first: Data License, SAPI, B-PIPE, files/REST/cloud. Then focus on identifiers, entitlements/licensing, field mapping, as-of semantics, corrections, reconciliation and replay.</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Contract mindset</w:t>
            </w:r>
          </w:p>
        </w:tc>
        <w:tc>
          <w:tcPr>
            <w:tcW w:type="dxa" w:w="7877"/>
            <w:tcMar>
              <w:top w:w="55" w:type="dxa"/>
              <w:start w:w="70" w:type="dxa"/>
              <w:bottom w:w="55" w:type="dxa"/>
              <w:end w:w="70" w:type="dxa"/>
            </w:tcMar>
            <w:shd w:fill="F7F9FC"/>
            <w:vAlign w:val="top"/>
          </w:tcPr>
          <w:p>
            <w:pPr>
              <w:keepLines w:val="0"/>
              <w:spacing w:after="0" w:before="0"/>
            </w:pPr>
            <w:r>
              <w:rPr>
                <w:sz w:val="14"/>
              </w:rPr>
              <w:t>Discover quickly, protect BAU, isolate scale-up/backfills, document decisions, avoid unnecessary rewrites, leave a runbook.</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SENIOR TECHNICAL LINE</w:t>
            </w:r>
          </w:p>
          <w:p>
            <w:pPr>
              <w:keepLines w:val="0"/>
              <w:spacing w:after="0" w:before="0"/>
            </w:pPr>
            <w:r>
              <w:rPr>
                <w:b/>
                <w:color w:val="232A34"/>
                <w:sz w:val="18"/>
              </w:rPr>
              <w:t>“I would separate provider throughput, orchestration capacity, transformation cost and warehouse compute. ‘The pipeline is slow’ is four different possible problems, and scaling everything at once makes the root cause harder to see.”</w:t>
            </w:r>
          </w:p>
        </w:tc>
      </w:tr>
    </w:tbl>
    <w:p>
      <w:pPr>
        <w:spacing w:after="0"/>
      </w:pPr>
    </w:p>
    <w:p>
      <w:pPr>
        <w:pStyle w:val="Heading1"/>
      </w:pPr>
      <w:r>
        <w:t>2. Role-to-CV Fit: Where You Win and Where to Be Careful</w:t>
      </w:r>
    </w:p>
    <w:tbl>
      <w:tblPr>
        <w:tblW w:type="dxa" w:w="9936"/>
        <w:jc w:val="center"/>
        <w:tblLayout w:type="fixed"/>
        <w:tblLook w:firstColumn="1" w:firstRow="1" w:lastColumn="0" w:lastRow="0" w:noHBand="0" w:noVBand="1" w:val="04A0"/>
      </w:tblPr>
      <w:tblGrid>
        <w:gridCol w:w="2016"/>
        <w:gridCol w:w="1107"/>
        <w:gridCol w:w="2839"/>
        <w:gridCol w:w="3974"/>
      </w:tblGrid>
      <w:tr>
        <w:trPr>
          <w:tblHeader w:val="true"/>
        </w:trPr>
        <w:tc>
          <w:tcPr>
            <w:tcW w:type="dxa" w:w="2015"/>
            <w:shd w:fill="18365D"/>
            <w:tcMar>
              <w:top w:w="55" w:type="dxa"/>
              <w:start w:w="70" w:type="dxa"/>
              <w:bottom w:w="55" w:type="dxa"/>
              <w:end w:w="70" w:type="dxa"/>
            </w:tcMar>
            <w:vAlign w:val="top"/>
          </w:tcPr>
          <w:p>
            <w:pPr>
              <w:keepLines w:val="0"/>
              <w:spacing w:after="0" w:before="0"/>
            </w:pPr>
            <w:r>
              <w:rPr>
                <w:b/>
                <w:color w:val="FFFFFF"/>
                <w:sz w:val="14"/>
              </w:rPr>
              <w:t>Requirement</w:t>
            </w:r>
          </w:p>
        </w:tc>
        <w:tc>
          <w:tcPr>
            <w:tcW w:type="dxa" w:w="1106"/>
            <w:shd w:fill="18365D"/>
            <w:tcMar>
              <w:top w:w="55" w:type="dxa"/>
              <w:start w:w="70" w:type="dxa"/>
              <w:bottom w:w="55" w:type="dxa"/>
              <w:end w:w="70" w:type="dxa"/>
            </w:tcMar>
            <w:vAlign w:val="top"/>
          </w:tcPr>
          <w:p>
            <w:pPr>
              <w:keepLines w:val="0"/>
              <w:spacing w:after="0" w:before="0"/>
            </w:pPr>
            <w:r>
              <w:rPr>
                <w:b/>
                <w:color w:val="FFFFFF"/>
                <w:sz w:val="14"/>
              </w:rPr>
              <w:t>Fit</w:t>
            </w:r>
          </w:p>
        </w:tc>
        <w:tc>
          <w:tcPr>
            <w:tcW w:type="dxa" w:w="2838"/>
            <w:shd w:fill="18365D"/>
            <w:tcMar>
              <w:top w:w="55" w:type="dxa"/>
              <w:start w:w="70" w:type="dxa"/>
              <w:bottom w:w="55" w:type="dxa"/>
              <w:end w:w="70" w:type="dxa"/>
            </w:tcMar>
            <w:vAlign w:val="top"/>
          </w:tcPr>
          <w:p>
            <w:pPr>
              <w:keepLines w:val="0"/>
              <w:spacing w:after="0" w:before="0"/>
            </w:pPr>
            <w:r>
              <w:rPr>
                <w:b/>
                <w:color w:val="FFFFFF"/>
                <w:sz w:val="14"/>
              </w:rPr>
              <w:t>Evidence</w:t>
            </w:r>
          </w:p>
        </w:tc>
        <w:tc>
          <w:tcPr>
            <w:tcW w:type="dxa" w:w="3974"/>
            <w:shd w:fill="18365D"/>
            <w:tcMar>
              <w:top w:w="55" w:type="dxa"/>
              <w:start w:w="70" w:type="dxa"/>
              <w:bottom w:w="55" w:type="dxa"/>
              <w:end w:w="70" w:type="dxa"/>
            </w:tcMar>
            <w:vAlign w:val="top"/>
          </w:tcPr>
          <w:p>
            <w:pPr>
              <w:keepLines w:val="0"/>
              <w:spacing w:after="0" w:before="0"/>
            </w:pPr>
            <w:r>
              <w:rPr>
                <w:b/>
                <w:color w:val="FFFFFF"/>
                <w:sz w:val="14"/>
              </w:rPr>
              <w:t>Interview treatment</w:t>
            </w:r>
          </w:p>
        </w:tc>
      </w:tr>
      <w:tr>
        <w:trPr>
          <w:cantSplit/>
        </w:trPr>
        <w:tc>
          <w:tcPr>
            <w:tcW w:type="dxa" w:w="2015"/>
            <w:tcMar>
              <w:top w:w="55" w:type="dxa"/>
              <w:start w:w="70" w:type="dxa"/>
              <w:bottom w:w="55" w:type="dxa"/>
              <w:end w:w="70" w:type="dxa"/>
            </w:tcMar>
            <w:shd w:fill="F7F9FC"/>
            <w:vAlign w:val="top"/>
          </w:tcPr>
          <w:p>
            <w:pPr>
              <w:keepLines w:val="0"/>
              <w:spacing w:after="0" w:before="0"/>
            </w:pPr>
            <w:r>
              <w:rPr>
                <w:b/>
                <w:sz w:val="14"/>
              </w:rPr>
              <w:t>Snowflake</w:t>
            </w:r>
          </w:p>
        </w:tc>
        <w:tc>
          <w:tcPr>
            <w:tcW w:type="dxa" w:w="1106"/>
            <w:tcMar>
              <w:top w:w="55" w:type="dxa"/>
              <w:start w:w="70" w:type="dxa"/>
              <w:bottom w:w="55" w:type="dxa"/>
              <w:end w:w="70" w:type="dxa"/>
            </w:tcMar>
            <w:shd w:fill="F7F9FC"/>
            <w:vAlign w:val="top"/>
          </w:tcPr>
          <w:p>
            <w:pPr>
              <w:keepLines w:val="0"/>
              <w:spacing w:after="0" w:before="0"/>
            </w:pPr>
            <w:r>
              <w:rPr>
                <w:sz w:val="14"/>
              </w:rPr>
              <w:t>Strong</w:t>
            </w:r>
          </w:p>
        </w:tc>
        <w:tc>
          <w:tcPr>
            <w:tcW w:type="dxa" w:w="2838"/>
            <w:tcMar>
              <w:top w:w="55" w:type="dxa"/>
              <w:start w:w="70" w:type="dxa"/>
              <w:bottom w:w="55" w:type="dxa"/>
              <w:end w:w="70" w:type="dxa"/>
            </w:tcMar>
            <w:shd w:fill="F7F9FC"/>
            <w:vAlign w:val="top"/>
          </w:tcPr>
          <w:p>
            <w:pPr>
              <w:keepLines w:val="0"/>
              <w:spacing w:after="0" w:before="0"/>
            </w:pPr>
            <w:r>
              <w:rPr>
                <w:sz w:val="14"/>
              </w:rPr>
              <w:t>Brevan Howard + BlackRock</w:t>
            </w:r>
          </w:p>
        </w:tc>
        <w:tc>
          <w:tcPr>
            <w:tcW w:type="dxa" w:w="3974"/>
            <w:tcMar>
              <w:top w:w="55" w:type="dxa"/>
              <w:start w:w="70" w:type="dxa"/>
              <w:bottom w:w="55" w:type="dxa"/>
              <w:end w:w="70" w:type="dxa"/>
            </w:tcMar>
            <w:shd w:fill="F7F9FC"/>
            <w:vAlign w:val="top"/>
          </w:tcPr>
          <w:p>
            <w:pPr>
              <w:keepLines w:val="0"/>
              <w:spacing w:after="0" w:before="0"/>
            </w:pPr>
            <w:r>
              <w:rPr>
                <w:sz w:val="14"/>
              </w:rPr>
              <w:t>Lead with production usage; be precise about hands-on depth vs platform administration.</w:t>
            </w:r>
          </w:p>
        </w:tc>
      </w:tr>
      <w:tr>
        <w:trPr>
          <w:cantSplit/>
        </w:trPr>
        <w:tc>
          <w:tcPr>
            <w:tcW w:type="dxa" w:w="2015"/>
            <w:tcMar>
              <w:top w:w="55" w:type="dxa"/>
              <w:start w:w="70" w:type="dxa"/>
              <w:bottom w:w="55" w:type="dxa"/>
              <w:end w:w="70" w:type="dxa"/>
            </w:tcMar>
            <w:vAlign w:val="top"/>
          </w:tcPr>
          <w:p>
            <w:pPr>
              <w:keepLines w:val="0"/>
              <w:spacing w:after="0" w:before="0"/>
            </w:pPr>
            <w:r>
              <w:rPr>
                <w:b/>
                <w:sz w:val="14"/>
              </w:rPr>
              <w:t>Airflow</w:t>
            </w:r>
          </w:p>
        </w:tc>
        <w:tc>
          <w:tcPr>
            <w:tcW w:type="dxa" w:w="1106"/>
            <w:tcMar>
              <w:top w:w="55" w:type="dxa"/>
              <w:start w:w="70" w:type="dxa"/>
              <w:bottom w:w="55" w:type="dxa"/>
              <w:end w:w="70" w:type="dxa"/>
            </w:tcMar>
            <w:vAlign w:val="top"/>
          </w:tcPr>
          <w:p>
            <w:pPr>
              <w:keepLines w:val="0"/>
              <w:spacing w:after="0" w:before="0"/>
            </w:pPr>
            <w:r>
              <w:rPr>
                <w:sz w:val="14"/>
              </w:rPr>
              <w:t>Direct match</w:t>
            </w:r>
          </w:p>
        </w:tc>
        <w:tc>
          <w:tcPr>
            <w:tcW w:type="dxa" w:w="2838"/>
            <w:tcMar>
              <w:top w:w="55" w:type="dxa"/>
              <w:start w:w="70" w:type="dxa"/>
              <w:bottom w:w="55" w:type="dxa"/>
              <w:end w:w="70" w:type="dxa"/>
            </w:tcMar>
            <w:vAlign w:val="top"/>
          </w:tcPr>
          <w:p>
            <w:pPr>
              <w:keepLines w:val="0"/>
              <w:spacing w:after="0" w:before="0"/>
            </w:pPr>
            <w:r>
              <w:rPr>
                <w:sz w:val="14"/>
              </w:rPr>
              <w:t>illio</w:t>
            </w:r>
          </w:p>
        </w:tc>
        <w:tc>
          <w:tcPr>
            <w:tcW w:type="dxa" w:w="3974"/>
            <w:tcMar>
              <w:top w:w="55" w:type="dxa"/>
              <w:start w:w="70" w:type="dxa"/>
              <w:bottom w:w="55" w:type="dxa"/>
              <w:end w:w="70" w:type="dxa"/>
            </w:tcMar>
            <w:vAlign w:val="top"/>
          </w:tcPr>
          <w:p>
            <w:pPr>
              <w:keepLines w:val="0"/>
              <w:spacing w:after="0" w:before="0"/>
            </w:pPr>
            <w:r>
              <w:rPr>
                <w:sz w:val="14"/>
              </w:rPr>
              <w:t>Explain DAG design, retries, backfills, scheduling, dependencies, monitoring and why Airflow was chosen.</w:t>
            </w:r>
          </w:p>
        </w:tc>
      </w:tr>
      <w:tr>
        <w:trPr>
          <w:cantSplit/>
        </w:trPr>
        <w:tc>
          <w:tcPr>
            <w:tcW w:type="dxa" w:w="2015"/>
            <w:tcMar>
              <w:top w:w="55" w:type="dxa"/>
              <w:start w:w="70" w:type="dxa"/>
              <w:bottom w:w="55" w:type="dxa"/>
              <w:end w:w="70" w:type="dxa"/>
            </w:tcMar>
            <w:shd w:fill="F7F9FC"/>
            <w:vAlign w:val="top"/>
          </w:tcPr>
          <w:p>
            <w:pPr>
              <w:keepLines w:val="0"/>
              <w:spacing w:after="0" w:before="0"/>
            </w:pPr>
            <w:r>
              <w:rPr>
                <w:b/>
                <w:sz w:val="14"/>
              </w:rPr>
              <w:t>dbt</w:t>
            </w:r>
          </w:p>
        </w:tc>
        <w:tc>
          <w:tcPr>
            <w:tcW w:type="dxa" w:w="1106"/>
            <w:tcMar>
              <w:top w:w="55" w:type="dxa"/>
              <w:start w:w="70" w:type="dxa"/>
              <w:bottom w:w="55" w:type="dxa"/>
              <w:end w:w="70" w:type="dxa"/>
            </w:tcMar>
            <w:shd w:fill="F7F9FC"/>
            <w:vAlign w:val="top"/>
          </w:tcPr>
          <w:p>
            <w:pPr>
              <w:keepLines w:val="0"/>
              <w:spacing w:after="0" w:before="0"/>
            </w:pPr>
            <w:r>
              <w:rPr>
                <w:sz w:val="14"/>
              </w:rPr>
              <w:t>Gap/transferable</w:t>
            </w:r>
          </w:p>
        </w:tc>
        <w:tc>
          <w:tcPr>
            <w:tcW w:type="dxa" w:w="2838"/>
            <w:tcMar>
              <w:top w:w="55" w:type="dxa"/>
              <w:start w:w="70" w:type="dxa"/>
              <w:bottom w:w="55" w:type="dxa"/>
              <w:end w:w="70" w:type="dxa"/>
            </w:tcMar>
            <w:shd w:fill="F7F9FC"/>
            <w:vAlign w:val="top"/>
          </w:tcPr>
          <w:p>
            <w:pPr>
              <w:keepLines w:val="0"/>
              <w:spacing w:after="0" w:before="0"/>
            </w:pPr>
            <w:r>
              <w:rPr>
                <w:sz w:val="14"/>
              </w:rPr>
              <w:t>Not explicit on CV</w:t>
            </w:r>
          </w:p>
        </w:tc>
        <w:tc>
          <w:tcPr>
            <w:tcW w:type="dxa" w:w="3974"/>
            <w:tcMar>
              <w:top w:w="55" w:type="dxa"/>
              <w:start w:w="70" w:type="dxa"/>
              <w:bottom w:w="55" w:type="dxa"/>
              <w:end w:w="70" w:type="dxa"/>
            </w:tcMar>
            <w:shd w:fill="F7F9FC"/>
            <w:vAlign w:val="top"/>
          </w:tcPr>
          <w:p>
            <w:pPr>
              <w:keepLines w:val="0"/>
              <w:spacing w:after="0" w:before="0"/>
            </w:pPr>
            <w:r>
              <w:rPr>
                <w:sz w:val="14"/>
              </w:rPr>
              <w:t>Do not claim years of production dbt. Demonstrate strong SQL/data modelling/testing patterns and detailed dbt understanding.</w:t>
            </w:r>
          </w:p>
        </w:tc>
      </w:tr>
      <w:tr>
        <w:trPr>
          <w:cantSplit/>
        </w:trPr>
        <w:tc>
          <w:tcPr>
            <w:tcW w:type="dxa" w:w="2015"/>
            <w:tcMar>
              <w:top w:w="55" w:type="dxa"/>
              <w:start w:w="70" w:type="dxa"/>
              <w:bottom w:w="55" w:type="dxa"/>
              <w:end w:w="70" w:type="dxa"/>
            </w:tcMar>
            <w:vAlign w:val="top"/>
          </w:tcPr>
          <w:p>
            <w:pPr>
              <w:keepLines w:val="0"/>
              <w:spacing w:after="0" w:before="0"/>
            </w:pPr>
            <w:r>
              <w:rPr>
                <w:b/>
                <w:sz w:val="14"/>
              </w:rPr>
              <w:t>Bloomberg integrations</w:t>
            </w:r>
          </w:p>
        </w:tc>
        <w:tc>
          <w:tcPr>
            <w:tcW w:type="dxa" w:w="1106"/>
            <w:tcMar>
              <w:top w:w="55" w:type="dxa"/>
              <w:start w:w="70" w:type="dxa"/>
              <w:bottom w:w="55" w:type="dxa"/>
              <w:end w:w="70" w:type="dxa"/>
            </w:tcMar>
            <w:vAlign w:val="top"/>
          </w:tcPr>
          <w:p>
            <w:pPr>
              <w:keepLines w:val="0"/>
              <w:spacing w:after="0" w:before="0"/>
            </w:pPr>
            <w:r>
              <w:rPr>
                <w:sz w:val="14"/>
              </w:rPr>
              <w:t>Adjacent/strong domain</w:t>
            </w:r>
          </w:p>
        </w:tc>
        <w:tc>
          <w:tcPr>
            <w:tcW w:type="dxa" w:w="2838"/>
            <w:tcMar>
              <w:top w:w="55" w:type="dxa"/>
              <w:start w:w="70" w:type="dxa"/>
              <w:bottom w:w="55" w:type="dxa"/>
              <w:end w:w="70" w:type="dxa"/>
            </w:tcMar>
            <w:vAlign w:val="top"/>
          </w:tcPr>
          <w:p>
            <w:pPr>
              <w:keepLines w:val="0"/>
              <w:spacing w:after="0" w:before="0"/>
            </w:pPr>
            <w:r>
              <w:rPr>
                <w:sz w:val="14"/>
              </w:rPr>
              <w:t>Investment/market/reference data; GoldenSource; BlackRock; Brevan</w:t>
            </w:r>
          </w:p>
        </w:tc>
        <w:tc>
          <w:tcPr>
            <w:tcW w:type="dxa" w:w="3974"/>
            <w:tcMar>
              <w:top w:w="55" w:type="dxa"/>
              <w:start w:w="70" w:type="dxa"/>
              <w:bottom w:w="55" w:type="dxa"/>
              <w:end w:w="70" w:type="dxa"/>
            </w:tcMar>
            <w:vAlign w:val="top"/>
          </w:tcPr>
          <w:p>
            <w:pPr>
              <w:keepLines w:val="0"/>
              <w:spacing w:after="0" w:before="0"/>
            </w:pPr>
            <w:r>
              <w:rPr>
                <w:sz w:val="14"/>
              </w:rPr>
              <w:t>Do not invent Data License/SAPI experience. Show strong vendor-data integration instincts and Bloomberg data-model concepts.</w:t>
            </w:r>
          </w:p>
        </w:tc>
      </w:tr>
      <w:tr>
        <w:trPr>
          <w:cantSplit/>
        </w:trPr>
        <w:tc>
          <w:tcPr>
            <w:tcW w:type="dxa" w:w="2015"/>
            <w:tcMar>
              <w:top w:w="55" w:type="dxa"/>
              <w:start w:w="70" w:type="dxa"/>
              <w:bottom w:w="55" w:type="dxa"/>
              <w:end w:w="70" w:type="dxa"/>
            </w:tcMar>
            <w:shd w:fill="F7F9FC"/>
            <w:vAlign w:val="top"/>
          </w:tcPr>
          <w:p>
            <w:pPr>
              <w:keepLines w:val="0"/>
              <w:spacing w:after="0" w:before="0"/>
            </w:pPr>
            <w:r>
              <w:rPr>
                <w:b/>
                <w:sz w:val="14"/>
              </w:rPr>
              <w:t>Investment data</w:t>
            </w:r>
          </w:p>
        </w:tc>
        <w:tc>
          <w:tcPr>
            <w:tcW w:type="dxa" w:w="1106"/>
            <w:tcMar>
              <w:top w:w="55" w:type="dxa"/>
              <w:start w:w="70" w:type="dxa"/>
              <w:bottom w:w="55" w:type="dxa"/>
              <w:end w:w="70" w:type="dxa"/>
            </w:tcMar>
            <w:shd w:fill="F7F9FC"/>
            <w:vAlign w:val="top"/>
          </w:tcPr>
          <w:p>
            <w:pPr>
              <w:keepLines w:val="0"/>
              <w:spacing w:after="0" w:before="0"/>
            </w:pPr>
            <w:r>
              <w:rPr>
                <w:sz w:val="14"/>
              </w:rPr>
              <w:t>Excellent</w:t>
            </w:r>
          </w:p>
        </w:tc>
        <w:tc>
          <w:tcPr>
            <w:tcW w:type="dxa" w:w="2838"/>
            <w:tcMar>
              <w:top w:w="55" w:type="dxa"/>
              <w:start w:w="70" w:type="dxa"/>
              <w:bottom w:w="55" w:type="dxa"/>
              <w:end w:w="70" w:type="dxa"/>
            </w:tcMar>
            <w:shd w:fill="F7F9FC"/>
            <w:vAlign w:val="top"/>
          </w:tcPr>
          <w:p>
            <w:pPr>
              <w:keepLines w:val="0"/>
              <w:spacing w:after="0" w:before="0"/>
            </w:pPr>
            <w:r>
              <w:rPr>
                <w:sz w:val="14"/>
              </w:rPr>
              <w:t>Brevan, BlackRock, Pemberton</w:t>
            </w:r>
          </w:p>
        </w:tc>
        <w:tc>
          <w:tcPr>
            <w:tcW w:type="dxa" w:w="3974"/>
            <w:tcMar>
              <w:top w:w="55" w:type="dxa"/>
              <w:start w:w="70" w:type="dxa"/>
              <w:bottom w:w="55" w:type="dxa"/>
              <w:end w:w="70" w:type="dxa"/>
            </w:tcMar>
            <w:shd w:fill="F7F9FC"/>
            <w:vAlign w:val="top"/>
          </w:tcPr>
          <w:p>
            <w:pPr>
              <w:keepLines w:val="0"/>
              <w:spacing w:after="0" w:before="0"/>
            </w:pPr>
            <w:r>
              <w:rPr>
                <w:sz w:val="14"/>
              </w:rPr>
              <w:t>This is a differentiator. Use the language of instruments, prices, positions, benchmarks, risk and point-in-time correctness.</w:t>
            </w:r>
          </w:p>
        </w:tc>
      </w:tr>
      <w:tr>
        <w:trPr>
          <w:cantSplit/>
        </w:trPr>
        <w:tc>
          <w:tcPr>
            <w:tcW w:type="dxa" w:w="2015"/>
            <w:tcMar>
              <w:top w:w="55" w:type="dxa"/>
              <w:start w:w="70" w:type="dxa"/>
              <w:bottom w:w="55" w:type="dxa"/>
              <w:end w:w="70" w:type="dxa"/>
            </w:tcMar>
            <w:vAlign w:val="top"/>
          </w:tcPr>
          <w:p>
            <w:pPr>
              <w:keepLines w:val="0"/>
              <w:spacing w:after="0" w:before="0"/>
            </w:pPr>
            <w:r>
              <w:rPr>
                <w:b/>
                <w:sz w:val="14"/>
              </w:rPr>
              <w:t>Investment risk</w:t>
            </w:r>
          </w:p>
        </w:tc>
        <w:tc>
          <w:tcPr>
            <w:tcW w:type="dxa" w:w="1106"/>
            <w:tcMar>
              <w:top w:w="55" w:type="dxa"/>
              <w:start w:w="70" w:type="dxa"/>
              <w:bottom w:w="55" w:type="dxa"/>
              <w:end w:w="70" w:type="dxa"/>
            </w:tcMar>
            <w:vAlign w:val="top"/>
          </w:tcPr>
          <w:p>
            <w:pPr>
              <w:keepLines w:val="0"/>
              <w:spacing w:after="0" w:before="0"/>
            </w:pPr>
            <w:r>
              <w:rPr>
                <w:sz w:val="14"/>
              </w:rPr>
              <w:t>Strong</w:t>
            </w:r>
          </w:p>
        </w:tc>
        <w:tc>
          <w:tcPr>
            <w:tcW w:type="dxa" w:w="2838"/>
            <w:tcMar>
              <w:top w:w="55" w:type="dxa"/>
              <w:start w:w="70" w:type="dxa"/>
              <w:bottom w:w="55" w:type="dxa"/>
              <w:end w:w="70" w:type="dxa"/>
            </w:tcMar>
            <w:vAlign w:val="top"/>
          </w:tcPr>
          <w:p>
            <w:pPr>
              <w:keepLines w:val="0"/>
              <w:spacing w:after="0" w:before="0"/>
            </w:pPr>
            <w:r>
              <w:rPr>
                <w:sz w:val="14"/>
              </w:rPr>
              <w:t>BlackRock alpha/risk/TCA; FRTB work at GoldenSource</w:t>
            </w:r>
          </w:p>
        </w:tc>
        <w:tc>
          <w:tcPr>
            <w:tcW w:type="dxa" w:w="3974"/>
            <w:tcMar>
              <w:top w:w="55" w:type="dxa"/>
              <w:start w:w="70" w:type="dxa"/>
              <w:bottom w:w="55" w:type="dxa"/>
              <w:end w:w="70" w:type="dxa"/>
            </w:tcMar>
            <w:vAlign w:val="top"/>
          </w:tcPr>
          <w:p>
            <w:pPr>
              <w:keepLines w:val="0"/>
              <w:spacing w:after="0" w:before="0"/>
            </w:pPr>
            <w:r>
              <w:rPr>
                <w:sz w:val="14"/>
              </w:rPr>
              <w:t>Emphasise data inputs and controls rather than pretending to be a risk quant if not required.</w:t>
            </w:r>
          </w:p>
        </w:tc>
      </w:tr>
      <w:tr>
        <w:trPr>
          <w:cantSplit/>
        </w:trPr>
        <w:tc>
          <w:tcPr>
            <w:tcW w:type="dxa" w:w="2015"/>
            <w:tcMar>
              <w:top w:w="55" w:type="dxa"/>
              <w:start w:w="70" w:type="dxa"/>
              <w:bottom w:w="55" w:type="dxa"/>
              <w:end w:w="70" w:type="dxa"/>
            </w:tcMar>
            <w:shd w:fill="F7F9FC"/>
            <w:vAlign w:val="top"/>
          </w:tcPr>
          <w:p>
            <w:pPr>
              <w:keepLines w:val="0"/>
              <w:spacing w:after="0" w:before="0"/>
            </w:pPr>
            <w:r>
              <w:rPr>
                <w:b/>
                <w:sz w:val="14"/>
              </w:rPr>
              <w:t>Operational reliability</w:t>
            </w:r>
          </w:p>
        </w:tc>
        <w:tc>
          <w:tcPr>
            <w:tcW w:type="dxa" w:w="1106"/>
            <w:tcMar>
              <w:top w:w="55" w:type="dxa"/>
              <w:start w:w="70" w:type="dxa"/>
              <w:bottom w:w="55" w:type="dxa"/>
              <w:end w:w="70" w:type="dxa"/>
            </w:tcMar>
            <w:shd w:fill="F7F9FC"/>
            <w:vAlign w:val="top"/>
          </w:tcPr>
          <w:p>
            <w:pPr>
              <w:keepLines w:val="0"/>
              <w:spacing w:after="0" w:before="0"/>
            </w:pPr>
            <w:r>
              <w:rPr>
                <w:sz w:val="14"/>
              </w:rPr>
              <w:t>Excellent</w:t>
            </w:r>
          </w:p>
        </w:tc>
        <w:tc>
          <w:tcPr>
            <w:tcW w:type="dxa" w:w="2838"/>
            <w:tcMar>
              <w:top w:w="55" w:type="dxa"/>
              <w:start w:w="70" w:type="dxa"/>
              <w:bottom w:w="55" w:type="dxa"/>
              <w:end w:w="70" w:type="dxa"/>
            </w:tcMar>
            <w:shd w:fill="F7F9FC"/>
            <w:vAlign w:val="top"/>
          </w:tcPr>
          <w:p>
            <w:pPr>
              <w:keepLines w:val="0"/>
              <w:spacing w:after="0" w:before="0"/>
            </w:pPr>
            <w:r>
              <w:rPr>
                <w:sz w:val="14"/>
              </w:rPr>
              <w:t>Brevan, EDF, illio</w:t>
            </w:r>
          </w:p>
        </w:tc>
        <w:tc>
          <w:tcPr>
            <w:tcW w:type="dxa" w:w="3974"/>
            <w:tcMar>
              <w:top w:w="55" w:type="dxa"/>
              <w:start w:w="70" w:type="dxa"/>
              <w:bottom w:w="55" w:type="dxa"/>
              <w:end w:w="70" w:type="dxa"/>
            </w:tcMar>
            <w:shd w:fill="F7F9FC"/>
            <w:vAlign w:val="top"/>
          </w:tcPr>
          <w:p>
            <w:pPr>
              <w:keepLines w:val="0"/>
              <w:spacing w:after="0" w:before="0"/>
            </w:pPr>
            <w:r>
              <w:rPr>
                <w:sz w:val="14"/>
              </w:rPr>
              <w:t>Show incident diagnosis, source-to-target tracing, replay and preventive controls.</w:t>
            </w:r>
          </w:p>
        </w:tc>
      </w:tr>
      <w:tr>
        <w:trPr>
          <w:cantSplit/>
        </w:trPr>
        <w:tc>
          <w:tcPr>
            <w:tcW w:type="dxa" w:w="2015"/>
            <w:tcMar>
              <w:top w:w="55" w:type="dxa"/>
              <w:start w:w="70" w:type="dxa"/>
              <w:bottom w:w="55" w:type="dxa"/>
              <w:end w:w="70" w:type="dxa"/>
            </w:tcMar>
            <w:vAlign w:val="top"/>
          </w:tcPr>
          <w:p>
            <w:pPr>
              <w:keepLines w:val="0"/>
              <w:spacing w:after="0" w:before="0"/>
            </w:pPr>
            <w:r>
              <w:rPr>
                <w:b/>
                <w:sz w:val="14"/>
              </w:rPr>
              <w:t>Rapid onboarding</w:t>
            </w:r>
          </w:p>
        </w:tc>
        <w:tc>
          <w:tcPr>
            <w:tcW w:type="dxa" w:w="1106"/>
            <w:tcMar>
              <w:top w:w="55" w:type="dxa"/>
              <w:start w:w="70" w:type="dxa"/>
              <w:bottom w:w="55" w:type="dxa"/>
              <w:end w:w="70" w:type="dxa"/>
            </w:tcMar>
            <w:vAlign w:val="top"/>
          </w:tcPr>
          <w:p>
            <w:pPr>
              <w:keepLines w:val="0"/>
              <w:spacing w:after="0" w:before="0"/>
            </w:pPr>
            <w:r>
              <w:rPr>
                <w:sz w:val="14"/>
              </w:rPr>
              <w:t>Excellent</w:t>
            </w:r>
          </w:p>
        </w:tc>
        <w:tc>
          <w:tcPr>
            <w:tcW w:type="dxa" w:w="2838"/>
            <w:tcMar>
              <w:top w:w="55" w:type="dxa"/>
              <w:start w:w="70" w:type="dxa"/>
              <w:bottom w:w="55" w:type="dxa"/>
              <w:end w:w="70" w:type="dxa"/>
            </w:tcMar>
            <w:vAlign w:val="top"/>
          </w:tcPr>
          <w:p>
            <w:pPr>
              <w:keepLines w:val="0"/>
              <w:spacing w:after="0" w:before="0"/>
            </w:pPr>
            <w:r>
              <w:rPr>
                <w:sz w:val="14"/>
              </w:rPr>
              <w:t>Multiple contracts</w:t>
            </w:r>
          </w:p>
        </w:tc>
        <w:tc>
          <w:tcPr>
            <w:tcW w:type="dxa" w:w="3974"/>
            <w:tcMar>
              <w:top w:w="55" w:type="dxa"/>
              <w:start w:w="70" w:type="dxa"/>
              <w:bottom w:w="55" w:type="dxa"/>
              <w:end w:w="70" w:type="dxa"/>
            </w:tcMar>
            <w:vAlign w:val="top"/>
          </w:tcPr>
          <w:p>
            <w:pPr>
              <w:keepLines w:val="0"/>
              <w:spacing w:after="0" w:before="0"/>
            </w:pPr>
            <w:r>
              <w:rPr>
                <w:sz w:val="14"/>
              </w:rPr>
              <w:t>Explain how you map systems/owners/SLAs quickly and deliver without long settling-in.</w:t>
            </w:r>
          </w:p>
        </w:tc>
      </w:tr>
      <w:tr>
        <w:trPr>
          <w:cantSplit/>
        </w:trPr>
        <w:tc>
          <w:tcPr>
            <w:tcW w:type="dxa" w:w="2015"/>
            <w:tcMar>
              <w:top w:w="55" w:type="dxa"/>
              <w:start w:w="70" w:type="dxa"/>
              <w:bottom w:w="55" w:type="dxa"/>
              <w:end w:w="70" w:type="dxa"/>
            </w:tcMar>
            <w:shd w:fill="F7F9FC"/>
            <w:vAlign w:val="top"/>
          </w:tcPr>
          <w:p>
            <w:pPr>
              <w:keepLines w:val="0"/>
              <w:spacing w:after="0" w:before="0"/>
            </w:pPr>
            <w:r>
              <w:rPr>
                <w:b/>
                <w:sz w:val="14"/>
              </w:rPr>
              <w:t>Tool rationalisation</w:t>
            </w:r>
          </w:p>
        </w:tc>
        <w:tc>
          <w:tcPr>
            <w:tcW w:type="dxa" w:w="1106"/>
            <w:tcMar>
              <w:top w:w="55" w:type="dxa"/>
              <w:start w:w="70" w:type="dxa"/>
              <w:bottom w:w="55" w:type="dxa"/>
              <w:end w:w="70" w:type="dxa"/>
            </w:tcMar>
            <w:shd w:fill="F7F9FC"/>
            <w:vAlign w:val="top"/>
          </w:tcPr>
          <w:p>
            <w:pPr>
              <w:keepLines w:val="0"/>
              <w:spacing w:after="0" w:before="0"/>
            </w:pPr>
            <w:r>
              <w:rPr>
                <w:sz w:val="14"/>
              </w:rPr>
              <w:t>Strong</w:t>
            </w:r>
          </w:p>
        </w:tc>
        <w:tc>
          <w:tcPr>
            <w:tcW w:type="dxa" w:w="2838"/>
            <w:tcMar>
              <w:top w:w="55" w:type="dxa"/>
              <w:start w:w="70" w:type="dxa"/>
              <w:bottom w:w="55" w:type="dxa"/>
              <w:end w:w="70" w:type="dxa"/>
            </w:tcMar>
            <w:shd w:fill="F7F9FC"/>
            <w:vAlign w:val="top"/>
          </w:tcPr>
          <w:p>
            <w:pPr>
              <w:keepLines w:val="0"/>
              <w:spacing w:after="0" w:before="0"/>
            </w:pPr>
            <w:r>
              <w:rPr>
                <w:sz w:val="14"/>
              </w:rPr>
              <w:t>Airflow, Dagster, Prefect, Autosys</w:t>
            </w:r>
          </w:p>
        </w:tc>
        <w:tc>
          <w:tcPr>
            <w:tcW w:type="dxa" w:w="3974"/>
            <w:tcMar>
              <w:top w:w="55" w:type="dxa"/>
              <w:start w:w="70" w:type="dxa"/>
              <w:bottom w:w="55" w:type="dxa"/>
              <w:end w:w="70" w:type="dxa"/>
            </w:tcMar>
            <w:shd w:fill="F7F9FC"/>
            <w:vAlign w:val="top"/>
          </w:tcPr>
          <w:p>
            <w:pPr>
              <w:keepLines w:val="0"/>
              <w:spacing w:after="0" w:before="0"/>
            </w:pPr>
            <w:r>
              <w:rPr>
                <w:sz w:val="14"/>
              </w:rPr>
              <w:t>Compare based on requirements and existing estate; avoid tool tribalism.</w:t>
            </w:r>
          </w:p>
        </w:tc>
      </w:tr>
      <w:tr>
        <w:trPr>
          <w:cantSplit/>
        </w:trPr>
        <w:tc>
          <w:tcPr>
            <w:tcW w:type="dxa" w:w="2015"/>
            <w:tcMar>
              <w:top w:w="55" w:type="dxa"/>
              <w:start w:w="70" w:type="dxa"/>
              <w:bottom w:w="55" w:type="dxa"/>
              <w:end w:w="70" w:type="dxa"/>
            </w:tcMar>
            <w:vAlign w:val="top"/>
          </w:tcPr>
          <w:p>
            <w:pPr>
              <w:keepLines w:val="0"/>
              <w:spacing w:after="0" w:before="0"/>
            </w:pPr>
            <w:r>
              <w:rPr>
                <w:b/>
                <w:sz w:val="14"/>
              </w:rPr>
              <w:t>Python/SQL</w:t>
            </w:r>
          </w:p>
        </w:tc>
        <w:tc>
          <w:tcPr>
            <w:tcW w:type="dxa" w:w="1106"/>
            <w:tcMar>
              <w:top w:w="55" w:type="dxa"/>
              <w:start w:w="70" w:type="dxa"/>
              <w:bottom w:w="55" w:type="dxa"/>
              <w:end w:w="70" w:type="dxa"/>
            </w:tcMar>
            <w:vAlign w:val="top"/>
          </w:tcPr>
          <w:p>
            <w:pPr>
              <w:keepLines w:val="0"/>
              <w:spacing w:after="0" w:before="0"/>
            </w:pPr>
            <w:r>
              <w:rPr>
                <w:sz w:val="14"/>
              </w:rPr>
              <w:t>Excellent</w:t>
            </w:r>
          </w:p>
        </w:tc>
        <w:tc>
          <w:tcPr>
            <w:tcW w:type="dxa" w:w="2838"/>
            <w:tcMar>
              <w:top w:w="55" w:type="dxa"/>
              <w:start w:w="70" w:type="dxa"/>
              <w:bottom w:w="55" w:type="dxa"/>
              <w:end w:w="70" w:type="dxa"/>
            </w:tcMar>
            <w:vAlign w:val="top"/>
          </w:tcPr>
          <w:p>
            <w:pPr>
              <w:keepLines w:val="0"/>
              <w:spacing w:after="0" w:before="0"/>
            </w:pPr>
            <w:r>
              <w:rPr>
                <w:sz w:val="14"/>
              </w:rPr>
              <w:t>Across career</w:t>
            </w:r>
          </w:p>
        </w:tc>
        <w:tc>
          <w:tcPr>
            <w:tcW w:type="dxa" w:w="3974"/>
            <w:tcMar>
              <w:top w:w="55" w:type="dxa"/>
              <w:start w:w="70" w:type="dxa"/>
              <w:bottom w:w="55" w:type="dxa"/>
              <w:end w:w="70" w:type="dxa"/>
            </w:tcMar>
            <w:vAlign w:val="top"/>
          </w:tcPr>
          <w:p>
            <w:pPr>
              <w:keepLines w:val="0"/>
              <w:spacing w:after="0" w:before="0"/>
            </w:pPr>
            <w:r>
              <w:rPr>
                <w:sz w:val="14"/>
              </w:rPr>
              <w:t>Expect practical questions even if not top-three; explain production discipline.</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FFF4E5"/>
            <w:tcMar>
              <w:top w:w="55" w:type="dxa"/>
              <w:start w:w="70" w:type="dxa"/>
              <w:bottom w:w="55" w:type="dxa"/>
              <w:end w:w="70" w:type="dxa"/>
            </w:tcMar>
            <w:vAlign w:val="top"/>
          </w:tcPr>
          <w:p>
            <w:pPr>
              <w:keepLines w:val="0"/>
              <w:spacing w:before="0" w:after="0"/>
            </w:pPr>
            <w:r>
              <w:rPr>
                <w:b/>
                <w:color w:val="B54708"/>
                <w:sz w:val="16"/>
              </w:rPr>
              <w:t>DBT GAP - SAFE ANSWER</w:t>
            </w:r>
          </w:p>
          <w:p>
            <w:pPr>
              <w:keepLines w:val="0"/>
              <w:spacing w:after="0" w:before="0"/>
            </w:pPr>
            <w:r>
              <w:rPr>
                <w:b/>
                <w:color w:val="232A34"/>
                <w:sz w:val="18"/>
              </w:rPr>
              <w:t>“dbt has not been the primary production transformation framework in my recent roles, so I would not claim deep hands-on ownership. The underlying patterns are very familiar: SQL-based transformations, explicit dependencies, staged/curated layers, data tests, incremental processing, documentation and CI/CD. I understand sources/ref(), materialisations, tests, snapshots, macros and incremental models, and I would expect to become productive quickly because those concepts map directly to systems I have already built.”</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FFF4E5"/>
            <w:tcMar>
              <w:top w:w="55" w:type="dxa"/>
              <w:start w:w="70" w:type="dxa"/>
              <w:bottom w:w="55" w:type="dxa"/>
              <w:end w:w="70" w:type="dxa"/>
            </w:tcMar>
            <w:vAlign w:val="top"/>
          </w:tcPr>
          <w:p>
            <w:pPr>
              <w:keepLines w:val="0"/>
              <w:spacing w:before="0" w:after="0"/>
            </w:pPr>
            <w:r>
              <w:rPr>
                <w:b/>
                <w:color w:val="B54708"/>
                <w:sz w:val="16"/>
              </w:rPr>
              <w:t>BLOOMBERG GAP - SAFE ANSWER</w:t>
            </w:r>
          </w:p>
          <w:p>
            <w:pPr>
              <w:keepLines w:val="0"/>
              <w:spacing w:after="0" w:before="0"/>
            </w:pPr>
            <w:r>
              <w:rPr>
                <w:b/>
                <w:color w:val="232A34"/>
                <w:sz w:val="18"/>
              </w:rPr>
              <w:t>“I have extensive experience integrating market, reference and investment data, but I would first confirm which Bloomberg product and interface the IDH uses rather than assume it is Data License, SAPI or B-PIPE. My approach would be to learn the existing request/universe/field configuration, delivery semantics, identifiers and reconciliation controls, then make changes within the established licensing and operational model.”</w:t>
            </w:r>
          </w:p>
        </w:tc>
      </w:tr>
    </w:tbl>
    <w:p>
      <w:pPr>
        <w:spacing w:after="0"/>
      </w:pPr>
    </w:p>
    <w:p>
      <w:pPr>
        <w:pStyle w:val="Heading1"/>
      </w:pPr>
      <w:r>
        <w:t>3. Interviewer Read and How to Pitch</w:t>
      </w:r>
    </w:p>
    <w:p>
      <w:pPr>
        <w:pStyle w:val="Heading2"/>
      </w:pPr>
      <w:r>
        <w:t>Chris Reader</w:t>
      </w:r>
    </w:p>
    <w:p>
      <w:r>
        <w:t>Public information confirms Chris is at St. James’s Place. His public profile also shows Bloomberg Market Concepts, Bloomberg Finance Fundamentals, Certified Data Vault 2.0 Practitioner, Azure Data Fundamentals and Databricks Fundamentals, plus recent activity around learning dbt. These are useful signals, but they do not reveal the exact interview agenda.</w:t>
      </w:r>
    </w:p>
    <w:p>
      <w:pPr>
        <w:spacing w:after="30"/>
        <w:ind w:left="288" w:hanging="187"/>
      </w:pPr>
      <w:r>
        <w:rPr>
          <w:b/>
        </w:rPr>
        <w:t xml:space="preserve">• </w:t>
      </w:r>
      <w:r>
        <w:t>Expect practical data-engineering follow-ups rather than generic theory: identifiers, model grain, incremental loads, test strategy, lineage and operational failures.</w:t>
      </w:r>
    </w:p>
    <w:p>
      <w:pPr>
        <w:spacing w:after="30"/>
        <w:ind w:left="288" w:hanging="187"/>
      </w:pPr>
      <w:r>
        <w:rPr>
          <w:b/>
        </w:rPr>
        <w:t xml:space="preserve">• </w:t>
      </w:r>
      <w:r>
        <w:t>Because of the Bloomberg certifications, be ready to distinguish pricing, reference, funds, real-time and historical data and to ask which Bloomberg interface is in scope.</w:t>
      </w:r>
    </w:p>
    <w:p>
      <w:pPr>
        <w:spacing w:after="30"/>
        <w:ind w:left="288" w:hanging="187"/>
      </w:pPr>
      <w:r>
        <w:rPr>
          <w:b/>
        </w:rPr>
        <w:t xml:space="preserve">• </w:t>
      </w:r>
      <w:r>
        <w:t>Data Vault may come up even though the role spec does not mention it. Know what hubs, links and satellites are and when you would or would not use Data Vault.</w:t>
      </w:r>
    </w:p>
    <w:p>
      <w:pPr>
        <w:spacing w:after="30"/>
        <w:ind w:left="288" w:hanging="187"/>
      </w:pPr>
      <w:r>
        <w:rPr>
          <w:b/>
        </w:rPr>
        <w:t xml:space="preserve">• </w:t>
      </w:r>
      <w:r>
        <w:t>His dbt interest means a vague “I can learn dbt” answer will be weak; demonstrate actual concepts and an incremental Snowflake model.</w:t>
      </w:r>
    </w:p>
    <w:p>
      <w:pPr>
        <w:pStyle w:val="Heading2"/>
      </w:pPr>
      <w:r>
        <w:t>Suraj Kurian</w:t>
      </w:r>
    </w:p>
    <w:p>
      <w:r>
        <w:t>I could not reliably verify a public profile for the Suraj Kurian in this interview, so do not make assumptions about his exact role or specialism. Treat both interviewers as technical stakeholders and answer clearly at both platform and business-data levels.</w:t>
      </w:r>
    </w:p>
    <w:p>
      <w:pPr>
        <w:pStyle w:val="Heading2"/>
      </w:pPr>
      <w:r>
        <w:t>How to answer both interviewers</w:t>
      </w:r>
    </w:p>
    <w:p>
      <w:pPr>
        <w:spacing w:after="30"/>
        <w:ind w:left="288" w:hanging="187"/>
      </w:pPr>
      <w:r>
        <w:rPr>
          <w:b/>
        </w:rPr>
        <w:t xml:space="preserve">• </w:t>
      </w:r>
      <w:r>
        <w:t>Lead with the decision and operational risk, then the technology: “First I would establish X; then I would use Y.”</w:t>
      </w:r>
    </w:p>
    <w:p>
      <w:pPr>
        <w:spacing w:after="30"/>
        <w:ind w:left="288" w:hanging="187"/>
      </w:pPr>
      <w:r>
        <w:rPr>
          <w:b/>
        </w:rPr>
        <w:t xml:space="preserve">• </w:t>
      </w:r>
      <w:r>
        <w:t>For every design answer, say how you would validate it: counts, hashes, control totals, freshness, run times, query profile, business reconciliation.</w:t>
      </w:r>
    </w:p>
    <w:p>
      <w:pPr>
        <w:spacing w:after="30"/>
        <w:ind w:left="288" w:hanging="187"/>
      </w:pPr>
      <w:r>
        <w:rPr>
          <w:b/>
        </w:rPr>
        <w:t xml:space="preserve">• </w:t>
      </w:r>
      <w:r>
        <w:t>For a contractor role, be explicit about sequencing and rollback: discovery -&gt; baseline -&gt; change -&gt; dual-run/test -&gt; reconcile -&gt; cutover -&gt; document.</w:t>
      </w:r>
    </w:p>
    <w:p>
      <w:pPr>
        <w:spacing w:after="30"/>
        <w:ind w:left="288" w:hanging="187"/>
      </w:pPr>
      <w:r>
        <w:rPr>
          <w:b/>
        </w:rPr>
        <w:t xml:space="preserve">• </w:t>
      </w:r>
      <w:r>
        <w:t>If you do not know the exact Bloomberg interface, say so and ask one precise question rather than bluffing.</w:t>
      </w:r>
    </w:p>
    <w:p>
      <w:pPr>
        <w:pStyle w:val="Heading1"/>
      </w:pPr>
      <w:r>
        <w:t>4. Your 90-Second Introduction</w:t>
      </w:r>
    </w:p>
    <w:p>
      <w:r>
        <w:t>I’m a senior software and data engineer with most of my career in financial services, investment technology and trading. My strongest areas today are Python, SQL, cloud data engineering and building production platforms that investment and front-office teams rely on.</w:t>
      </w:r>
    </w:p>
    <w:p>
      <w:r>
        <w:t>Most recently at Brevan Howard I built front-office data and analytics platforms using Snowflake, Python, AWS, MongoDB and Prefect. Before that at EDF Trading I built and supported scheduled data pipelines for Gas, Power and LNG. At illio I had direct architecture ownership of an AWS data platform using Airflow, S3, Glue, Lambda and PostgreSQL.</w:t>
      </w:r>
    </w:p>
    <w:p>
      <w:r>
        <w:t>I also spent several years at BlackRock, including Aladdin Core Data and Fixed Income Alpha Generation, where I worked with large-scale data pipelines, Snowflake, investment models, risk and front-office users. That investment-data context is particularly relevant here.</w:t>
      </w:r>
    </w:p>
    <w:p>
      <w:r>
        <w:t>What attracted me to this SJP engagement is that it is very specific: understand the Investment Data Hub quickly, perform a controlled maintenance and scale-up exercise around Bloomberg processing, and deliver it using Snowflake, Airflow and dbt. That combination is very close to my background, and I’m comfortable with a time-boxed contract where the expectation is to become productive quickly and leave the platform in a stronger operational state.</w:t>
      </w:r>
    </w:p>
    <w:p>
      <w:pPr>
        <w:pStyle w:val="Heading1"/>
      </w:pPr>
      <w:r>
        <w:t>5. Why St. James’s Place?</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STRONG ANSWER</w:t>
            </w:r>
          </w:p>
          <w:p>
            <w:pPr>
              <w:keepLines w:val="0"/>
              <w:spacing w:after="0" w:before="0"/>
            </w:pPr>
            <w:r>
              <w:rPr>
                <w:b/>
                <w:color w:val="232A34"/>
                <w:sz w:val="18"/>
              </w:rPr>
              <w:t>“There are three reasons. First, the role is directly connected to investment data and risk, which is where a large part of my career has been. Second, SJP is actively investing in its data and technology capabilities as part of simplifying and strengthening the business, so this maintenance and upgrade work is part of a wider strategic direction rather than isolated plumbing. Third, the engagement has a clear four-month outcome. I enjoy contracts where I can get into an existing platform quickly, understand the critical data flows, solve a defined problem and leave behind a reliable, well-documented solution.”</w:t>
            </w:r>
          </w:p>
        </w:tc>
      </w:tr>
    </w:tbl>
    <w:p>
      <w:pPr>
        <w:spacing w:after="0"/>
      </w:pPr>
    </w:p>
    <w:p>
      <w:pPr>
        <w:pStyle w:val="Heading2"/>
      </w:pPr>
      <w:r>
        <w:t>Company context worth knowing</w:t>
      </w:r>
    </w:p>
    <w:p>
      <w:pPr>
        <w:spacing w:after="30"/>
        <w:ind w:left="288" w:hanging="187"/>
      </w:pPr>
      <w:r>
        <w:rPr>
          <w:b/>
        </w:rPr>
        <w:t xml:space="preserve">• </w:t>
      </w:r>
      <w:r>
        <w:t>SJP describes “Brilliant Basics” as simplifying and standardising operations, better integrating its technology stack and enhancing data capabilities.</w:t>
      </w:r>
    </w:p>
    <w:p>
      <w:pPr>
        <w:spacing w:after="30"/>
        <w:ind w:left="288" w:hanging="187"/>
      </w:pPr>
      <w:r>
        <w:rPr>
          <w:b/>
        </w:rPr>
        <w:t xml:space="preserve">• </w:t>
      </w:r>
      <w:r>
        <w:t>Its 2025 strategy material said these improvements lay the groundwork for an “Amplify” phase as 2027 approaches.</w:t>
      </w:r>
    </w:p>
    <w:p>
      <w:pPr>
        <w:spacing w:after="30"/>
        <w:ind w:left="288" w:hanging="187"/>
      </w:pPr>
      <w:r>
        <w:rPr>
          <w:b/>
        </w:rPr>
        <w:t xml:space="preserve">• </w:t>
      </w:r>
      <w:r>
        <w:t>At half year 2026 SJP reported £240.8bn of funds under management and said it had advanced its technology capabilities.</w:t>
      </w:r>
    </w:p>
    <w:p>
      <w:pPr>
        <w:spacing w:after="30"/>
        <w:ind w:left="288" w:hanging="187"/>
      </w:pPr>
      <w:r>
        <w:rPr>
          <w:b/>
        </w:rPr>
        <w:t xml:space="preserve">• </w:t>
      </w:r>
      <w:r>
        <w:t>SJP’s core technology commentary describes Bluedoor as the UK back-office administration core and Salesforce as CRM; it explicitly says it wants to build capabilities to use its rich data universe for intelligent insights.</w:t>
      </w:r>
    </w:p>
    <w:p>
      <w:pPr>
        <w:spacing w:after="30"/>
        <w:ind w:left="288" w:hanging="187"/>
      </w:pPr>
      <w:r>
        <w:rPr>
          <w:b/>
        </w:rPr>
        <w:t xml:space="preserve">• </w:t>
      </w:r>
      <w:r>
        <w:t>Culture themes include doing the right thing for clients, curiosity, connection, transparency, learning from mistakes and long-term relationships.</w:t>
      </w:r>
    </w:p>
    <w:p>
      <w:pPr>
        <w:pStyle w:val="Heading1"/>
      </w:pPr>
      <w:r>
        <w:t>6. Why a Four-Month Contract?</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ANSWER</w:t>
            </w:r>
          </w:p>
          <w:p>
            <w:pPr>
              <w:keepLines w:val="0"/>
              <w:spacing w:after="0" w:before="0"/>
            </w:pPr>
            <w:r>
              <w:rPr>
                <w:b/>
                <w:color w:val="232A34"/>
                <w:sz w:val="18"/>
              </w:rPr>
              <w:t>“The time-boxed nature actually appeals to me. I have worked on multiple contract engagements and I’m used to joining an existing environment, identifying the critical path quickly and delivering without needing months of context. In a four-month engagement I would focus on the outcomes that matter: understand IDH and Bloomberg dependencies, baseline performance and correctness, implement the maintenance/scale-up safely, prove it through reconciliation and operational testing, and leave clear documentation and support handover.”</w:t>
            </w:r>
          </w:p>
        </w:tc>
      </w:tr>
    </w:tbl>
    <w:p>
      <w:pPr>
        <w:spacing w:after="0"/>
      </w:pPr>
    </w:p>
    <w:p>
      <w:pPr>
        <w:pStyle w:val="Heading2"/>
      </w:pPr>
      <w:r>
        <w:t>What NOT to say</w:t>
      </w:r>
    </w:p>
    <w:p>
      <w:pPr>
        <w:spacing w:after="30"/>
        <w:ind w:left="288" w:hanging="187"/>
      </w:pPr>
      <w:r>
        <w:rPr>
          <w:b/>
        </w:rPr>
        <w:t xml:space="preserve">• </w:t>
      </w:r>
      <w:r>
        <w:t>Do not present yourself as arriving to redesign the IDH architecture.</w:t>
      </w:r>
    </w:p>
    <w:p>
      <w:pPr>
        <w:spacing w:after="30"/>
        <w:ind w:left="288" w:hanging="187"/>
      </w:pPr>
      <w:r>
        <w:rPr>
          <w:b/>
        </w:rPr>
        <w:t xml:space="preserve">• </w:t>
      </w:r>
      <w:r>
        <w:t>Do not over-index on people management; they need hands-on delivery.</w:t>
      </w:r>
    </w:p>
    <w:p>
      <w:pPr>
        <w:spacing w:after="30"/>
        <w:ind w:left="288" w:hanging="187"/>
      </w:pPr>
      <w:r>
        <w:rPr>
          <w:b/>
        </w:rPr>
        <w:t xml:space="preserve">• </w:t>
      </w:r>
      <w:r>
        <w:t>Do not describe “scale-up” as simply increasing Snowflake warehouse size.</w:t>
      </w:r>
    </w:p>
    <w:p>
      <w:pPr>
        <w:spacing w:after="30"/>
        <w:ind w:left="288" w:hanging="187"/>
      </w:pPr>
      <w:r>
        <w:rPr>
          <w:b/>
        </w:rPr>
        <w:t xml:space="preserve">• </w:t>
      </w:r>
      <w:r>
        <w:t>Do not treat “one-off” as low quality. A short engagement still needs auditability, testing and rollback.</w:t>
      </w:r>
    </w:p>
    <w:p>
      <w:pPr>
        <w:pStyle w:val="Heading1"/>
      </w:pPr>
      <w:r>
        <w:t>7. Story Bank - Six Examples to Reuse</w:t>
      </w:r>
    </w:p>
    <w:tbl>
      <w:tblPr>
        <w:tblW w:type="dxa" w:w="9936"/>
        <w:jc w:val="center"/>
        <w:tblLayout w:type="fixed"/>
        <w:tblLook w:firstColumn="1" w:firstRow="1" w:lastColumn="0" w:lastRow="0" w:noHBand="0" w:noVBand="1" w:val="04A0"/>
      </w:tblPr>
      <w:tblGrid>
        <w:gridCol w:w="2484"/>
        <w:gridCol w:w="2839"/>
        <w:gridCol w:w="4613"/>
      </w:tblGrid>
      <w:tr>
        <w:trPr>
          <w:tblHeader w:val="true"/>
        </w:trPr>
        <w:tc>
          <w:tcPr>
            <w:tcW w:type="dxa" w:w="2484"/>
            <w:shd w:fill="18365D"/>
            <w:tcMar>
              <w:top w:w="55" w:type="dxa"/>
              <w:start w:w="70" w:type="dxa"/>
              <w:bottom w:w="55" w:type="dxa"/>
              <w:end w:w="70" w:type="dxa"/>
            </w:tcMar>
            <w:vAlign w:val="top"/>
          </w:tcPr>
          <w:p>
            <w:pPr>
              <w:keepLines w:val="0"/>
              <w:spacing w:after="0" w:before="0"/>
            </w:pPr>
            <w:r>
              <w:rPr>
                <w:b/>
                <w:color w:val="FFFFFF"/>
                <w:sz w:val="14"/>
              </w:rPr>
              <w:t>Story</w:t>
            </w:r>
          </w:p>
        </w:tc>
        <w:tc>
          <w:tcPr>
            <w:tcW w:type="dxa" w:w="2838"/>
            <w:shd w:fill="18365D"/>
            <w:tcMar>
              <w:top w:w="55" w:type="dxa"/>
              <w:start w:w="70" w:type="dxa"/>
              <w:bottom w:w="55" w:type="dxa"/>
              <w:end w:w="70" w:type="dxa"/>
            </w:tcMar>
            <w:vAlign w:val="top"/>
          </w:tcPr>
          <w:p>
            <w:pPr>
              <w:keepLines w:val="0"/>
              <w:spacing w:after="0" w:before="0"/>
            </w:pPr>
            <w:r>
              <w:rPr>
                <w:b/>
                <w:color w:val="FFFFFF"/>
                <w:sz w:val="14"/>
              </w:rPr>
              <w:t>Use it for</w:t>
            </w:r>
          </w:p>
        </w:tc>
        <w:tc>
          <w:tcPr>
            <w:tcW w:type="dxa" w:w="4613"/>
            <w:shd w:fill="18365D"/>
            <w:tcMar>
              <w:top w:w="55" w:type="dxa"/>
              <w:start w:w="70" w:type="dxa"/>
              <w:bottom w:w="55" w:type="dxa"/>
              <w:end w:w="70" w:type="dxa"/>
            </w:tcMar>
            <w:vAlign w:val="top"/>
          </w:tcPr>
          <w:p>
            <w:pPr>
              <w:keepLines w:val="0"/>
              <w:spacing w:after="0" w:before="0"/>
            </w:pPr>
            <w:r>
              <w:rPr>
                <w:b/>
                <w:color w:val="FFFFFF"/>
                <w:sz w:val="14"/>
              </w:rPr>
              <w:t>Core message</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Brevan Howard - front-office data</w:t>
            </w:r>
          </w:p>
        </w:tc>
        <w:tc>
          <w:tcPr>
            <w:tcW w:type="dxa" w:w="2838"/>
            <w:tcMar>
              <w:top w:w="55" w:type="dxa"/>
              <w:start w:w="70" w:type="dxa"/>
              <w:bottom w:w="55" w:type="dxa"/>
              <w:end w:w="70" w:type="dxa"/>
            </w:tcMar>
            <w:shd w:fill="F7F9FC"/>
            <w:vAlign w:val="top"/>
          </w:tcPr>
          <w:p>
            <w:pPr>
              <w:keepLines w:val="0"/>
              <w:spacing w:after="0" w:before="0"/>
            </w:pPr>
            <w:r>
              <w:rPr>
                <w:sz w:val="14"/>
              </w:rPr>
              <w:t>Snowflake, current hands-on, investment users, data quality</w:t>
            </w:r>
          </w:p>
        </w:tc>
        <w:tc>
          <w:tcPr>
            <w:tcW w:type="dxa" w:w="4613"/>
            <w:tcMar>
              <w:top w:w="55" w:type="dxa"/>
              <w:start w:w="70" w:type="dxa"/>
              <w:bottom w:w="55" w:type="dxa"/>
              <w:end w:w="70" w:type="dxa"/>
            </w:tcMar>
            <w:shd w:fill="F7F9FC"/>
            <w:vAlign w:val="top"/>
          </w:tcPr>
          <w:p>
            <w:pPr>
              <w:keepLines w:val="0"/>
              <w:spacing w:after="0" w:before="0"/>
            </w:pPr>
            <w:r>
              <w:rPr>
                <w:sz w:val="14"/>
              </w:rPr>
              <w:t>I can work inside an existing investment platform, understand downstream users, build/operate data flows and troubleshoot production issues.</w:t>
            </w:r>
          </w:p>
        </w:tc>
      </w:tr>
      <w:tr>
        <w:trPr>
          <w:cantSplit/>
        </w:trPr>
        <w:tc>
          <w:tcPr>
            <w:tcW w:type="dxa" w:w="2484"/>
            <w:tcMar>
              <w:top w:w="55" w:type="dxa"/>
              <w:start w:w="70" w:type="dxa"/>
              <w:bottom w:w="55" w:type="dxa"/>
              <w:end w:w="70" w:type="dxa"/>
            </w:tcMar>
            <w:vAlign w:val="top"/>
          </w:tcPr>
          <w:p>
            <w:pPr>
              <w:keepLines w:val="0"/>
              <w:spacing w:after="0" w:before="0"/>
            </w:pPr>
            <w:r>
              <w:rPr>
                <w:b/>
                <w:sz w:val="14"/>
              </w:rPr>
              <w:t>BlackRock - Alpha Generation</w:t>
            </w:r>
          </w:p>
        </w:tc>
        <w:tc>
          <w:tcPr>
            <w:tcW w:type="dxa" w:w="2838"/>
            <w:tcMar>
              <w:top w:w="55" w:type="dxa"/>
              <w:start w:w="70" w:type="dxa"/>
              <w:bottom w:w="55" w:type="dxa"/>
              <w:end w:w="70" w:type="dxa"/>
            </w:tcMar>
            <w:vAlign w:val="top"/>
          </w:tcPr>
          <w:p>
            <w:pPr>
              <w:keepLines w:val="0"/>
              <w:spacing w:after="0" w:before="0"/>
            </w:pPr>
            <w:r>
              <w:rPr>
                <w:sz w:val="14"/>
              </w:rPr>
              <w:t>Investment Risk, Snowflake, model data, leadership</w:t>
            </w:r>
          </w:p>
        </w:tc>
        <w:tc>
          <w:tcPr>
            <w:tcW w:type="dxa" w:w="4613"/>
            <w:tcMar>
              <w:top w:w="55" w:type="dxa"/>
              <w:start w:w="70" w:type="dxa"/>
              <w:bottom w:w="55" w:type="dxa"/>
              <w:end w:w="70" w:type="dxa"/>
            </w:tcMar>
            <w:vAlign w:val="top"/>
          </w:tcPr>
          <w:p>
            <w:pPr>
              <w:keepLines w:val="0"/>
              <w:spacing w:after="0" w:before="0"/>
            </w:pPr>
            <w:r>
              <w:rPr>
                <w:sz w:val="14"/>
              </w:rPr>
              <w:t>I understand the data required by investment/risk workflows and can translate quantitative requirements into production engineering.</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BlackRock - Aladdin Core Data</w:t>
            </w:r>
          </w:p>
        </w:tc>
        <w:tc>
          <w:tcPr>
            <w:tcW w:type="dxa" w:w="2838"/>
            <w:tcMar>
              <w:top w:w="55" w:type="dxa"/>
              <w:start w:w="70" w:type="dxa"/>
              <w:bottom w:w="55" w:type="dxa"/>
              <w:end w:w="70" w:type="dxa"/>
            </w:tcMar>
            <w:shd w:fill="F7F9FC"/>
            <w:vAlign w:val="top"/>
          </w:tcPr>
          <w:p>
            <w:pPr>
              <w:keepLines w:val="0"/>
              <w:spacing w:after="0" w:before="0"/>
            </w:pPr>
            <w:r>
              <w:rPr>
                <w:sz w:val="14"/>
              </w:rPr>
              <w:t>Large datasets, lineage, platform modernisation</w:t>
            </w:r>
          </w:p>
        </w:tc>
        <w:tc>
          <w:tcPr>
            <w:tcW w:type="dxa" w:w="4613"/>
            <w:tcMar>
              <w:top w:w="55" w:type="dxa"/>
              <w:start w:w="70" w:type="dxa"/>
              <w:bottom w:w="55" w:type="dxa"/>
              <w:end w:w="70" w:type="dxa"/>
            </w:tcMar>
            <w:shd w:fill="F7F9FC"/>
            <w:vAlign w:val="top"/>
          </w:tcPr>
          <w:p>
            <w:pPr>
              <w:keepLines w:val="0"/>
              <w:spacing w:after="0" w:before="0"/>
            </w:pPr>
            <w:r>
              <w:rPr>
                <w:sz w:val="14"/>
              </w:rPr>
              <w:t>I have built data products for internal investment teams and worked at enterprise scale with Spark/Hadoop/Python.</w:t>
            </w:r>
          </w:p>
        </w:tc>
      </w:tr>
      <w:tr>
        <w:trPr>
          <w:cantSplit/>
        </w:trPr>
        <w:tc>
          <w:tcPr>
            <w:tcW w:type="dxa" w:w="2484"/>
            <w:tcMar>
              <w:top w:w="55" w:type="dxa"/>
              <w:start w:w="70" w:type="dxa"/>
              <w:bottom w:w="55" w:type="dxa"/>
              <w:end w:w="70" w:type="dxa"/>
            </w:tcMar>
            <w:vAlign w:val="top"/>
          </w:tcPr>
          <w:p>
            <w:pPr>
              <w:keepLines w:val="0"/>
              <w:spacing w:after="0" w:before="0"/>
            </w:pPr>
            <w:r>
              <w:rPr>
                <w:b/>
                <w:sz w:val="14"/>
              </w:rPr>
              <w:t>illio - AWS/Airflow platform</w:t>
            </w:r>
          </w:p>
        </w:tc>
        <w:tc>
          <w:tcPr>
            <w:tcW w:type="dxa" w:w="2838"/>
            <w:tcMar>
              <w:top w:w="55" w:type="dxa"/>
              <w:start w:w="70" w:type="dxa"/>
              <w:bottom w:w="55" w:type="dxa"/>
              <w:end w:w="70" w:type="dxa"/>
            </w:tcMar>
            <w:vAlign w:val="top"/>
          </w:tcPr>
          <w:p>
            <w:pPr>
              <w:keepLines w:val="0"/>
              <w:spacing w:after="0" w:before="0"/>
            </w:pPr>
            <w:r>
              <w:rPr>
                <w:sz w:val="14"/>
              </w:rPr>
              <w:t>Airflow, architecture, end-to-end ownership</w:t>
            </w:r>
          </w:p>
        </w:tc>
        <w:tc>
          <w:tcPr>
            <w:tcW w:type="dxa" w:w="4613"/>
            <w:tcMar>
              <w:top w:w="55" w:type="dxa"/>
              <w:start w:w="70" w:type="dxa"/>
              <w:bottom w:w="55" w:type="dxa"/>
              <w:end w:w="70" w:type="dxa"/>
            </w:tcMar>
            <w:vAlign w:val="top"/>
          </w:tcPr>
          <w:p>
            <w:pPr>
              <w:keepLines w:val="0"/>
              <w:spacing w:after="0" w:before="0"/>
            </w:pPr>
            <w:r>
              <w:rPr>
                <w:sz w:val="14"/>
              </w:rPr>
              <w:t>I designed orchestration and data services rather than only consuming an existing scheduler.</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EDF Trading</w:t>
            </w:r>
          </w:p>
        </w:tc>
        <w:tc>
          <w:tcPr>
            <w:tcW w:type="dxa" w:w="2838"/>
            <w:tcMar>
              <w:top w:w="55" w:type="dxa"/>
              <w:start w:w="70" w:type="dxa"/>
              <w:bottom w:w="55" w:type="dxa"/>
              <w:end w:w="70" w:type="dxa"/>
            </w:tcMar>
            <w:shd w:fill="F7F9FC"/>
            <w:vAlign w:val="top"/>
          </w:tcPr>
          <w:p>
            <w:pPr>
              <w:keepLines w:val="0"/>
              <w:spacing w:after="0" w:before="0"/>
            </w:pPr>
            <w:r>
              <w:rPr>
                <w:sz w:val="14"/>
              </w:rPr>
              <w:t>Orchestration, time series, reliability, incident RCA</w:t>
            </w:r>
          </w:p>
        </w:tc>
        <w:tc>
          <w:tcPr>
            <w:tcW w:type="dxa" w:w="4613"/>
            <w:tcMar>
              <w:top w:w="55" w:type="dxa"/>
              <w:start w:w="70" w:type="dxa"/>
              <w:bottom w:w="55" w:type="dxa"/>
              <w:end w:w="70" w:type="dxa"/>
            </w:tcMar>
            <w:shd w:fill="F7F9FC"/>
            <w:vAlign w:val="top"/>
          </w:tcPr>
          <w:p>
            <w:pPr>
              <w:keepLines w:val="0"/>
              <w:spacing w:after="0" w:before="0"/>
            </w:pPr>
            <w:r>
              <w:rPr>
                <w:sz w:val="14"/>
              </w:rPr>
              <w:t>I understand scheduled market-data workflows, freshness, dependencies, retries and operational support.</w:t>
            </w:r>
          </w:p>
        </w:tc>
      </w:tr>
      <w:tr>
        <w:trPr>
          <w:cantSplit/>
        </w:trPr>
        <w:tc>
          <w:tcPr>
            <w:tcW w:type="dxa" w:w="2484"/>
            <w:tcMar>
              <w:top w:w="55" w:type="dxa"/>
              <w:start w:w="70" w:type="dxa"/>
              <w:bottom w:w="55" w:type="dxa"/>
              <w:end w:w="70" w:type="dxa"/>
            </w:tcMar>
            <w:vAlign w:val="top"/>
          </w:tcPr>
          <w:p>
            <w:pPr>
              <w:keepLines w:val="0"/>
              <w:spacing w:after="0" w:before="0"/>
            </w:pPr>
            <w:r>
              <w:rPr>
                <w:b/>
                <w:sz w:val="14"/>
              </w:rPr>
              <w:t>GoldenSource</w:t>
            </w:r>
          </w:p>
        </w:tc>
        <w:tc>
          <w:tcPr>
            <w:tcW w:type="dxa" w:w="2838"/>
            <w:tcMar>
              <w:top w:w="55" w:type="dxa"/>
              <w:start w:w="70" w:type="dxa"/>
              <w:bottom w:w="55" w:type="dxa"/>
              <w:end w:w="70" w:type="dxa"/>
            </w:tcMar>
            <w:vAlign w:val="top"/>
          </w:tcPr>
          <w:p>
            <w:pPr>
              <w:keepLines w:val="0"/>
              <w:spacing w:after="0" w:before="0"/>
            </w:pPr>
            <w:r>
              <w:rPr>
                <w:sz w:val="14"/>
              </w:rPr>
              <w:t>Vendor/reference data, mapping, migration, rapid consulting</w:t>
            </w:r>
          </w:p>
        </w:tc>
        <w:tc>
          <w:tcPr>
            <w:tcW w:type="dxa" w:w="4613"/>
            <w:tcMar>
              <w:top w:w="55" w:type="dxa"/>
              <w:start w:w="70" w:type="dxa"/>
              <w:bottom w:w="55" w:type="dxa"/>
              <w:end w:w="70" w:type="dxa"/>
            </w:tcMar>
            <w:vAlign w:val="top"/>
          </w:tcPr>
          <w:p>
            <w:pPr>
              <w:keepLines w:val="0"/>
              <w:spacing w:after="0" w:before="0"/>
            </w:pPr>
            <w:r>
              <w:rPr>
                <w:sz w:val="14"/>
              </w:rPr>
              <w:t>I have worked as a technical SME on market/reference data platforms, connectors, data mapping and client migrations.</w:t>
            </w:r>
          </w:p>
        </w:tc>
      </w:tr>
    </w:tbl>
    <w:p>
      <w:pPr>
        <w:spacing w:after="0"/>
      </w:pPr>
    </w:p>
    <w:p>
      <w:pPr>
        <w:pStyle w:val="Heading2"/>
      </w:pPr>
      <w:r>
        <w:t>STAR structure to use</w:t>
      </w:r>
    </w:p>
    <w:p>
      <w:r>
        <w:t>Situation -&gt; business/data risk -&gt; your task -&gt; what you personally designed or diagnosed -&gt; trade-offs -&gt; measurable/observable outcome -&gt; what control or learning remained afterward.</w:t>
      </w:r>
    </w:p>
    <w:p>
      <w:pPr>
        <w:pStyle w:val="Heading1"/>
      </w:pPr>
      <w:r>
        <w:t>8. What the Role Really Means</w:t>
      </w:r>
    </w:p>
    <w:p>
      <w:r>
        <w:t>The wording suggests a bounded maintenance and capacity exercise on an existing Investment Data Hub (IDH), with Bloomberg data flows and an Investment Risk consumer. The exact IDH architecture is proprietary and not public, so interview answers should be framed as discovery-led rather than assumptions.</w:t>
      </w:r>
    </w:p>
    <w:p>
      <w:pPr>
        <w:pStyle w:val="Heading2"/>
      </w:pPr>
      <w:r>
        <w:t>Likely work categories</w:t>
      </w:r>
    </w:p>
    <w:p>
      <w:pPr>
        <w:spacing w:after="30"/>
        <w:ind w:left="288" w:hanging="187"/>
      </w:pPr>
      <w:r>
        <w:rPr>
          <w:b/>
        </w:rPr>
        <w:t xml:space="preserve">• </w:t>
      </w:r>
      <w:r>
        <w:t>Understand current Bloomberg requests, schedules, universes, fields, delivery mechanisms and downstream dependencies.</w:t>
      </w:r>
    </w:p>
    <w:p>
      <w:pPr>
        <w:spacing w:after="30"/>
        <w:ind w:left="288" w:hanging="187"/>
      </w:pPr>
      <w:r>
        <w:rPr>
          <w:b/>
        </w:rPr>
        <w:t xml:space="preserve">• </w:t>
      </w:r>
      <w:r>
        <w:t>Understand the Airflow DAG graph, current retries/backfills/concurrency, run times and failure history.</w:t>
      </w:r>
    </w:p>
    <w:p>
      <w:pPr>
        <w:spacing w:after="30"/>
        <w:ind w:left="288" w:hanging="187"/>
      </w:pPr>
      <w:r>
        <w:rPr>
          <w:b/>
        </w:rPr>
        <w:t xml:space="preserve">• </w:t>
      </w:r>
      <w:r>
        <w:t>Understand the Snowflake raw/core/mart layout, warehouses, roles, query hot spots and storage/compute cost.</w:t>
      </w:r>
    </w:p>
    <w:p>
      <w:pPr>
        <w:spacing w:after="30"/>
        <w:ind w:left="288" w:hanging="187"/>
      </w:pPr>
      <w:r>
        <w:rPr>
          <w:b/>
        </w:rPr>
        <w:t xml:space="preserve">• </w:t>
      </w:r>
      <w:r>
        <w:t>Understand dbt model dependencies, materialisations, tests and incremental behaviour.</w:t>
      </w:r>
    </w:p>
    <w:p>
      <w:pPr>
        <w:spacing w:after="30"/>
        <w:ind w:left="288" w:hanging="187"/>
      </w:pPr>
      <w:r>
        <w:rPr>
          <w:b/>
        </w:rPr>
        <w:t xml:space="preserve">• </w:t>
      </w:r>
      <w:r>
        <w:t>Implement a one-off scale-up or maintenance change without destabilising daily BAU.</w:t>
      </w:r>
    </w:p>
    <w:p>
      <w:pPr>
        <w:spacing w:after="30"/>
        <w:ind w:left="288" w:hanging="187"/>
      </w:pPr>
      <w:r>
        <w:rPr>
          <w:b/>
        </w:rPr>
        <w:t xml:space="preserve">• </w:t>
      </w:r>
      <w:r>
        <w:t>Reconcile data used by Investment Risk before/after the change.</w:t>
      </w:r>
    </w:p>
    <w:p>
      <w:pPr>
        <w:spacing w:after="30"/>
        <w:ind w:left="288" w:hanging="187"/>
      </w:pPr>
      <w:r>
        <w:rPr>
          <w:b/>
        </w:rPr>
        <w:t xml:space="preserve">• </w:t>
      </w:r>
      <w:r>
        <w:t>Document runbooks, rollback and known limitations so the team is not dependent on the contractor after month four.</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CONTRACTOR MINDSET</w:t>
            </w:r>
          </w:p>
          <w:p>
            <w:pPr>
              <w:keepLines w:val="0"/>
              <w:spacing w:after="0" w:before="0"/>
            </w:pPr>
            <w:r>
              <w:rPr>
                <w:b/>
                <w:color w:val="232A34"/>
                <w:sz w:val="18"/>
              </w:rPr>
              <w:t>“I would optimise for knowledge acquisition in days, not weeks: architecture map, data lineage, SLAs, failure history, owners, deployment path and rollback. Only then would I change capacity or code.”</w:t>
            </w:r>
          </w:p>
        </w:tc>
      </w:tr>
    </w:tbl>
    <w:p>
      <w:pPr>
        <w:spacing w:after="0"/>
      </w:pPr>
    </w:p>
    <w:p>
      <w:pPr>
        <w:pStyle w:val="Heading1"/>
      </w:pPr>
      <w:r>
        <w:t>9. Bloomberg Integrations - Highest-Priority Domain Revision</w:t>
      </w:r>
    </w:p>
    <w:p>
      <w:r>
        <w:t>The role says “Bloomberg integrations” but does not identify the Bloomberg product. Bloomberg provides several enterprise patterns; your first interview question should establish which one is actually in use.</w:t>
      </w:r>
    </w:p>
    <w:tbl>
      <w:tblPr>
        <w:tblW w:type="dxa" w:w="9936"/>
        <w:jc w:val="center"/>
        <w:tblLayout w:type="fixed"/>
        <w:tblLook w:firstColumn="1" w:firstRow="1" w:lastColumn="0" w:lastRow="0" w:noHBand="0" w:noVBand="1" w:val="04A0"/>
      </w:tblPr>
      <w:tblGrid>
        <w:gridCol w:w="1916"/>
        <w:gridCol w:w="4258"/>
        <w:gridCol w:w="3761"/>
      </w:tblGrid>
      <w:tr>
        <w:trPr>
          <w:tblHeader w:val="true"/>
        </w:trPr>
        <w:tc>
          <w:tcPr>
            <w:tcW w:type="dxa" w:w="1916"/>
            <w:shd w:fill="18365D"/>
            <w:tcMar>
              <w:top w:w="55" w:type="dxa"/>
              <w:start w:w="70" w:type="dxa"/>
              <w:bottom w:w="55" w:type="dxa"/>
              <w:end w:w="70" w:type="dxa"/>
            </w:tcMar>
            <w:vAlign w:val="top"/>
          </w:tcPr>
          <w:p>
            <w:pPr>
              <w:keepLines w:val="0"/>
              <w:spacing w:after="0" w:before="0"/>
            </w:pPr>
            <w:r>
              <w:rPr>
                <w:b/>
                <w:color w:val="FFFFFF"/>
                <w:sz w:val="14"/>
              </w:rPr>
              <w:t>Bloomberg capability</w:t>
            </w:r>
          </w:p>
        </w:tc>
        <w:tc>
          <w:tcPr>
            <w:tcW w:type="dxa" w:w="4258"/>
            <w:shd w:fill="18365D"/>
            <w:tcMar>
              <w:top w:w="55" w:type="dxa"/>
              <w:start w:w="70" w:type="dxa"/>
              <w:bottom w:w="55" w:type="dxa"/>
              <w:end w:w="70" w:type="dxa"/>
            </w:tcMar>
            <w:vAlign w:val="top"/>
          </w:tcPr>
          <w:p>
            <w:pPr>
              <w:keepLines w:val="0"/>
              <w:spacing w:after="0" w:before="0"/>
            </w:pPr>
            <w:r>
              <w:rPr>
                <w:b/>
                <w:color w:val="FFFFFF"/>
                <w:sz w:val="14"/>
              </w:rPr>
              <w:t>What it means</w:t>
            </w:r>
          </w:p>
        </w:tc>
        <w:tc>
          <w:tcPr>
            <w:tcW w:type="dxa" w:w="3761"/>
            <w:shd w:fill="18365D"/>
            <w:tcMar>
              <w:top w:w="55" w:type="dxa"/>
              <w:start w:w="70" w:type="dxa"/>
              <w:bottom w:w="55" w:type="dxa"/>
              <w:end w:w="70" w:type="dxa"/>
            </w:tcMar>
            <w:vAlign w:val="top"/>
          </w:tcPr>
          <w:p>
            <w:pPr>
              <w:keepLines w:val="0"/>
              <w:spacing w:after="0" w:before="0"/>
            </w:pPr>
            <w:r>
              <w:rPr>
                <w:b/>
                <w:color w:val="FFFFFF"/>
                <w:sz w:val="14"/>
              </w:rPr>
              <w:t>Why it matters</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Data License</w:t>
            </w:r>
          </w:p>
        </w:tc>
        <w:tc>
          <w:tcPr>
            <w:tcW w:type="dxa" w:w="4258"/>
            <w:tcMar>
              <w:top w:w="55" w:type="dxa"/>
              <w:start w:w="70" w:type="dxa"/>
              <w:bottom w:w="55" w:type="dxa"/>
              <w:end w:w="70" w:type="dxa"/>
            </w:tcMar>
            <w:shd w:fill="F7F9FC"/>
            <w:vAlign w:val="top"/>
          </w:tcPr>
          <w:p>
            <w:pPr>
              <w:keepLines w:val="0"/>
              <w:spacing w:after="0" w:before="0"/>
            </w:pPr>
            <w:r>
              <w:rPr>
                <w:sz w:val="14"/>
              </w:rPr>
              <w:t>Enterprise datasets including reference, pricing, risk/regulatory, funds, fundamentals and historical data; delivery can be REST, SFTP or cloud.</w:t>
            </w:r>
          </w:p>
        </w:tc>
        <w:tc>
          <w:tcPr>
            <w:tcW w:type="dxa" w:w="3761"/>
            <w:tcMar>
              <w:top w:w="55" w:type="dxa"/>
              <w:start w:w="70" w:type="dxa"/>
              <w:bottom w:w="55" w:type="dxa"/>
              <w:end w:w="70" w:type="dxa"/>
            </w:tcMar>
            <w:shd w:fill="F7F9FC"/>
            <w:vAlign w:val="top"/>
          </w:tcPr>
          <w:p>
            <w:pPr>
              <w:keepLines w:val="0"/>
              <w:spacing w:after="0" w:before="0"/>
            </w:pPr>
            <w:r>
              <w:rPr>
                <w:sz w:val="14"/>
              </w:rPr>
              <w:t>Likely for scheduled/batch IDH feeds and large universes.</w:t>
            </w:r>
          </w:p>
        </w:tc>
      </w:tr>
      <w:tr>
        <w:trPr>
          <w:cantSplit/>
        </w:trPr>
        <w:tc>
          <w:tcPr>
            <w:tcW w:type="dxa" w:w="1916"/>
            <w:tcMar>
              <w:top w:w="55" w:type="dxa"/>
              <w:start w:w="70" w:type="dxa"/>
              <w:bottom w:w="55" w:type="dxa"/>
              <w:end w:w="70" w:type="dxa"/>
            </w:tcMar>
            <w:vAlign w:val="top"/>
          </w:tcPr>
          <w:p>
            <w:pPr>
              <w:keepLines w:val="0"/>
              <w:spacing w:after="0" w:before="0"/>
            </w:pPr>
            <w:r>
              <w:rPr>
                <w:b/>
                <w:sz w:val="14"/>
              </w:rPr>
              <w:t>Data License Plus</w:t>
            </w:r>
          </w:p>
        </w:tc>
        <w:tc>
          <w:tcPr>
            <w:tcW w:type="dxa" w:w="4258"/>
            <w:tcMar>
              <w:top w:w="55" w:type="dxa"/>
              <w:start w:w="70" w:type="dxa"/>
              <w:bottom w:w="55" w:type="dxa"/>
              <w:end w:w="70" w:type="dxa"/>
            </w:tcMar>
            <w:vAlign w:val="top"/>
          </w:tcPr>
          <w:p>
            <w:pPr>
              <w:keepLines w:val="0"/>
              <w:spacing w:after="0" w:before="0"/>
            </w:pPr>
            <w:r>
              <w:rPr>
                <w:sz w:val="14"/>
              </w:rPr>
              <w:t>Managed cloud data management/unified model; can publish data to cloud warehouses.</w:t>
            </w:r>
          </w:p>
        </w:tc>
        <w:tc>
          <w:tcPr>
            <w:tcW w:type="dxa" w:w="3761"/>
            <w:tcMar>
              <w:top w:w="55" w:type="dxa"/>
              <w:start w:w="70" w:type="dxa"/>
              <w:bottom w:w="55" w:type="dxa"/>
              <w:end w:w="70" w:type="dxa"/>
            </w:tcMar>
            <w:vAlign w:val="top"/>
          </w:tcPr>
          <w:p>
            <w:pPr>
              <w:keepLines w:val="0"/>
              <w:spacing w:after="0" w:before="0"/>
            </w:pPr>
            <w:r>
              <w:rPr>
                <w:sz w:val="14"/>
              </w:rPr>
              <w:t>Could reduce internal processing, but do not assume SJP uses it.</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Server API (SAPI)</w:t>
            </w:r>
          </w:p>
        </w:tc>
        <w:tc>
          <w:tcPr>
            <w:tcW w:type="dxa" w:w="4258"/>
            <w:tcMar>
              <w:top w:w="55" w:type="dxa"/>
              <w:start w:w="70" w:type="dxa"/>
              <w:bottom w:w="55" w:type="dxa"/>
              <w:end w:w="70" w:type="dxa"/>
            </w:tcMar>
            <w:shd w:fill="F7F9FC"/>
            <w:vAlign w:val="top"/>
          </w:tcPr>
          <w:p>
            <w:pPr>
              <w:keepLines w:val="0"/>
              <w:spacing w:after="0" w:before="0"/>
            </w:pPr>
            <w:r>
              <w:rPr>
                <w:sz w:val="14"/>
              </w:rPr>
              <w:t>Programmatic real-time, historical and reference data plus calculations for server applications; supports Python/Java/.NET and more.</w:t>
            </w:r>
          </w:p>
        </w:tc>
        <w:tc>
          <w:tcPr>
            <w:tcW w:type="dxa" w:w="3761"/>
            <w:tcMar>
              <w:top w:w="55" w:type="dxa"/>
              <w:start w:w="70" w:type="dxa"/>
              <w:bottom w:w="55" w:type="dxa"/>
              <w:end w:w="70" w:type="dxa"/>
            </w:tcMar>
            <w:shd w:fill="F7F9FC"/>
            <w:vAlign w:val="top"/>
          </w:tcPr>
          <w:p>
            <w:pPr>
              <w:keepLines w:val="0"/>
              <w:spacing w:after="0" w:before="0"/>
            </w:pPr>
            <w:r>
              <w:rPr>
                <w:sz w:val="14"/>
              </w:rPr>
              <w:t>Relevant if IDH requests data programmatically rather than file/bulk delivery.</w:t>
            </w:r>
          </w:p>
        </w:tc>
      </w:tr>
      <w:tr>
        <w:trPr>
          <w:cantSplit/>
        </w:trPr>
        <w:tc>
          <w:tcPr>
            <w:tcW w:type="dxa" w:w="1916"/>
            <w:tcMar>
              <w:top w:w="55" w:type="dxa"/>
              <w:start w:w="70" w:type="dxa"/>
              <w:bottom w:w="55" w:type="dxa"/>
              <w:end w:w="70" w:type="dxa"/>
            </w:tcMar>
            <w:vAlign w:val="top"/>
          </w:tcPr>
          <w:p>
            <w:pPr>
              <w:keepLines w:val="0"/>
              <w:spacing w:after="0" w:before="0"/>
            </w:pPr>
            <w:r>
              <w:rPr>
                <w:b/>
                <w:sz w:val="14"/>
              </w:rPr>
              <w:t>B-PIPE</w:t>
            </w:r>
          </w:p>
        </w:tc>
        <w:tc>
          <w:tcPr>
            <w:tcW w:type="dxa" w:w="4258"/>
            <w:tcMar>
              <w:top w:w="55" w:type="dxa"/>
              <w:start w:w="70" w:type="dxa"/>
              <w:bottom w:w="55" w:type="dxa"/>
              <w:end w:w="70" w:type="dxa"/>
            </w:tcMar>
            <w:vAlign w:val="top"/>
          </w:tcPr>
          <w:p>
            <w:pPr>
              <w:keepLines w:val="0"/>
              <w:spacing w:after="0" w:before="0"/>
            </w:pPr>
            <w:r>
              <w:rPr>
                <w:sz w:val="14"/>
              </w:rPr>
              <w:t>Real-time consolidated market data feed across asset classes.</w:t>
            </w:r>
          </w:p>
        </w:tc>
        <w:tc>
          <w:tcPr>
            <w:tcW w:type="dxa" w:w="3761"/>
            <w:tcMar>
              <w:top w:w="55" w:type="dxa"/>
              <w:start w:w="70" w:type="dxa"/>
              <w:bottom w:w="55" w:type="dxa"/>
              <w:end w:w="70" w:type="dxa"/>
            </w:tcMar>
            <w:vAlign w:val="top"/>
          </w:tcPr>
          <w:p>
            <w:pPr>
              <w:keepLines w:val="0"/>
              <w:spacing w:after="0" w:before="0"/>
            </w:pPr>
            <w:r>
              <w:rPr>
                <w:sz w:val="14"/>
              </w:rPr>
              <w:t>Relevant only if the IDH consumes real-time streaming data.</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Enterprise Data Catalog</w:t>
            </w:r>
          </w:p>
        </w:tc>
        <w:tc>
          <w:tcPr>
            <w:tcW w:type="dxa" w:w="4258"/>
            <w:tcMar>
              <w:top w:w="55" w:type="dxa"/>
              <w:start w:w="70" w:type="dxa"/>
              <w:bottom w:w="55" w:type="dxa"/>
              <w:end w:w="70" w:type="dxa"/>
            </w:tcMar>
            <w:shd w:fill="F7F9FC"/>
            <w:vAlign w:val="top"/>
          </w:tcPr>
          <w:p>
            <w:pPr>
              <w:keepLines w:val="0"/>
              <w:spacing w:after="0" w:before="0"/>
            </w:pPr>
            <w:r>
              <w:rPr>
                <w:sz w:val="14"/>
              </w:rPr>
              <w:t>Discover/browse datasets and metadata.</w:t>
            </w:r>
          </w:p>
        </w:tc>
        <w:tc>
          <w:tcPr>
            <w:tcW w:type="dxa" w:w="3761"/>
            <w:tcMar>
              <w:top w:w="55" w:type="dxa"/>
              <w:start w:w="70" w:type="dxa"/>
              <w:bottom w:w="55" w:type="dxa"/>
              <w:end w:w="70" w:type="dxa"/>
            </w:tcMar>
            <w:shd w:fill="F7F9FC"/>
            <w:vAlign w:val="top"/>
          </w:tcPr>
          <w:p>
            <w:pPr>
              <w:keepLines w:val="0"/>
              <w:spacing w:after="0" w:before="0"/>
            </w:pPr>
            <w:r>
              <w:rPr>
                <w:sz w:val="14"/>
              </w:rPr>
              <w:t>Useful for field/dataset discovery and governance.</w:t>
            </w:r>
          </w:p>
        </w:tc>
      </w:tr>
    </w:tbl>
    <w:p>
      <w:pPr>
        <w:spacing w:after="0"/>
      </w:pPr>
    </w:p>
    <w:p>
      <w:pPr>
        <w:pStyle w:val="Heading2"/>
      </w:pPr>
      <w:r>
        <w:t>Bloomberg integration concerns to say out loud</w:t>
      </w:r>
    </w:p>
    <w:p>
      <w:pPr>
        <w:spacing w:after="30"/>
        <w:ind w:left="288" w:hanging="187"/>
      </w:pPr>
      <w:r>
        <w:rPr>
          <w:b/>
        </w:rPr>
        <w:t xml:space="preserve">• </w:t>
      </w:r>
      <w:r>
        <w:t>Product/interface: Data License file/REST/cloud, SAPI, B-PIPE or another approved path?</w:t>
      </w:r>
    </w:p>
    <w:p>
      <w:pPr>
        <w:spacing w:after="30"/>
        <w:ind w:left="288" w:hanging="187"/>
      </w:pPr>
      <w:r>
        <w:rPr>
          <w:b/>
        </w:rPr>
        <w:t xml:space="preserve">• </w:t>
      </w:r>
      <w:r>
        <w:t>Universe: which securities/entities/indices/funds are in scope, and how is the universe generated?</w:t>
      </w:r>
    </w:p>
    <w:p>
      <w:pPr>
        <w:spacing w:after="30"/>
        <w:ind w:left="288" w:hanging="187"/>
      </w:pPr>
      <w:r>
        <w:rPr>
          <w:b/>
        </w:rPr>
        <w:t xml:space="preserve">• </w:t>
      </w:r>
      <w:r>
        <w:t>Identifiers: Bloomberg identifiers/FIGI vs ISIN/CUSIP/SEDOL/internal security IDs; mappings can change and one-to-many relationships matter.</w:t>
      </w:r>
    </w:p>
    <w:p>
      <w:pPr>
        <w:spacing w:after="30"/>
        <w:ind w:left="288" w:hanging="187"/>
      </w:pPr>
      <w:r>
        <w:rPr>
          <w:b/>
        </w:rPr>
        <w:t xml:space="preserve">• </w:t>
      </w:r>
      <w:r>
        <w:t>Fields and semantics: pricing field, currency, adjustment, source, time, market status, effective/as-of date and null meaning.</w:t>
      </w:r>
    </w:p>
    <w:p>
      <w:pPr>
        <w:spacing w:after="30"/>
        <w:ind w:left="288" w:hanging="187"/>
      </w:pPr>
      <w:r>
        <w:rPr>
          <w:b/>
        </w:rPr>
        <w:t xml:space="preserve">• </w:t>
      </w:r>
      <w:r>
        <w:t>Point-in-time correctness: Investment Risk often needs to reproduce what was known at a historical timestamp, not today’s revised reference data.</w:t>
      </w:r>
    </w:p>
    <w:p>
      <w:pPr>
        <w:spacing w:after="30"/>
        <w:ind w:left="288" w:hanging="187"/>
      </w:pPr>
      <w:r>
        <w:rPr>
          <w:b/>
        </w:rPr>
        <w:t xml:space="preserve">• </w:t>
      </w:r>
      <w:r>
        <w:t>Corporate actions and security lifecycle: identifier changes, mergers, splits, maturities, delistings, instrument status.</w:t>
      </w:r>
    </w:p>
    <w:p>
      <w:pPr>
        <w:spacing w:after="30"/>
        <w:ind w:left="288" w:hanging="187"/>
      </w:pPr>
      <w:r>
        <w:rPr>
          <w:b/>
        </w:rPr>
        <w:t xml:space="preserve">• </w:t>
      </w:r>
      <w:r>
        <w:t>Corrections/re-statements: delta and late updates must be applied deterministically.</w:t>
      </w:r>
    </w:p>
    <w:p>
      <w:pPr>
        <w:spacing w:after="30"/>
        <w:ind w:left="288" w:hanging="187"/>
      </w:pPr>
      <w:r>
        <w:rPr>
          <w:b/>
        </w:rPr>
        <w:t xml:space="preserve">• </w:t>
      </w:r>
      <w:r>
        <w:t>Entitlements/licensing: vendor data distribution and downstream use are architectural constraints, not paperwork after the fact.</w:t>
      </w:r>
    </w:p>
    <w:p>
      <w:pPr>
        <w:spacing w:after="30"/>
        <w:ind w:left="288" w:hanging="187"/>
      </w:pPr>
      <w:r>
        <w:rPr>
          <w:b/>
        </w:rPr>
        <w:t xml:space="preserve">• </w:t>
      </w:r>
      <w:r>
        <w:t>Delivery completeness: control file/status, expected security-field counts, missing fields, rejects, provider-side partial completion.</w:t>
      </w:r>
    </w:p>
    <w:p>
      <w:pPr>
        <w:spacing w:after="30"/>
        <w:ind w:left="288" w:hanging="187"/>
      </w:pPr>
      <w:r>
        <w:rPr>
          <w:b/>
        </w:rPr>
        <w:t xml:space="preserve">• </w:t>
      </w:r>
      <w:r>
        <w:t>Replay: retain enough request/delivery metadata to explain what was requested, what arrived and what was loaded.</w:t>
      </w:r>
    </w:p>
    <w:p>
      <w:pPr>
        <w:pStyle w:val="Heading2"/>
      </w:pPr>
      <w:r>
        <w:t>A safe Bloomberg-to-IDH batch architecture (hypothetical)</w:t>
      </w:r>
    </w:p>
    <w:tbl>
      <w:tblPr>
        <w:tblW w:type="dxa" w:w="9936"/>
        <w:jc w:val="center"/>
        <w:tblLayout w:type="fixed"/>
        <w:tblLook w:firstColumn="1" w:firstRow="1" w:lastColumn="0" w:lastRow="0" w:noHBand="0" w:noVBand="1" w:val="04A0"/>
      </w:tblPr>
      <w:tblGrid>
        <w:gridCol w:w="9936"/>
      </w:tblGrid>
      <w:tr>
        <w:tc>
          <w:tcPr>
            <w:tcW w:type="dxa" w:w="9936"/>
            <w:shd w:fill="F4F5F7"/>
            <w:tcMar>
              <w:top w:w="55" w:type="dxa"/>
              <w:start w:w="70" w:type="dxa"/>
              <w:bottom w:w="55" w:type="dxa"/>
              <w:end w:w="70" w:type="dxa"/>
            </w:tcMar>
            <w:vAlign w:val="top"/>
          </w:tcPr>
          <w:p>
            <w:pPr>
              <w:pStyle w:val="CodeText"/>
              <w:keepLines w:val="0"/>
              <w:spacing w:after="0" w:before="0"/>
            </w:pPr>
            <w:r>
              <w:rPr>
                <w:rFonts w:ascii="Aptos Mono" w:hAnsi="Aptos Mono"/>
                <w:sz w:val="15"/>
              </w:rPr>
              <w:t>Bloomberg approved delivery (REST / SFTP / cloud)</w:t>
              <w:br/>
              <w:t xml:space="preserve">        |</w:t>
              <w:br/>
              <w:t xml:space="preserve">        v</w:t>
              <w:br/>
              <w:t>Landing / immutable raw + request/run metadata</w:t>
              <w:br/>
              <w:t xml:space="preserve">        |  schema + completeness + entitlement checks</w:t>
              <w:br/>
              <w:t xml:space="preserve">        v</w:t>
              <w:br/>
              <w:t>Snowflake RAW / STAGING</w:t>
              <w:br/>
              <w:t xml:space="preserve">        |</w:t>
              <w:br/>
              <w:t xml:space="preserve">        v</w:t>
              <w:br/>
              <w:t>dbt canonical models: security / pricing / benchmark / fund data</w:t>
              <w:br/>
              <w:t xml:space="preserve">        |</w:t>
              <w:br/>
              <w:t xml:space="preserve">        v</w:t>
              <w:br/>
              <w:t>Investment Data Hub curated outputs</w:t>
              <w:br/>
              <w:t xml:space="preserve">        |</w:t>
              <w:br/>
              <w:t xml:space="preserve">        +--&gt; Investment Risk</w:t>
              <w:br/>
              <w:t xml:space="preserve">        +--&gt; Analytics / downstream consumers</w:t>
              <w:br/>
              <w:br/>
              <w:t>Airflow: request -&gt; wait/poll -&gt; ingest -&gt; validate -&gt; dbt build -&gt; reconcile -&gt; publish</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BLOOMBERG INTERVIEW LINE</w:t>
            </w:r>
          </w:p>
          <w:p>
            <w:pPr>
              <w:keepLines w:val="0"/>
              <w:spacing w:after="0" w:before="0"/>
            </w:pPr>
            <w:r>
              <w:rPr>
                <w:b/>
                <w:color w:val="232A34"/>
                <w:sz w:val="18"/>
              </w:rPr>
              <w:t>“With vendor data I would never treat HTTP 200 or a delivered file as proof of completeness. I want to reconcile the requested universe and fields against what was delivered and then against what was published downstream.”</w:t>
            </w:r>
          </w:p>
        </w:tc>
      </w:tr>
    </w:tbl>
    <w:p>
      <w:pPr>
        <w:spacing w:after="0"/>
      </w:pPr>
    </w:p>
    <w:p>
      <w:pPr>
        <w:pStyle w:val="Heading1"/>
      </w:pPr>
      <w:r>
        <w:t>10. Snowflake - Know This Cold</w:t>
      </w:r>
    </w:p>
    <w:tbl>
      <w:tblPr>
        <w:tblW w:type="dxa" w:w="9936"/>
        <w:jc w:val="center"/>
        <w:tblLayout w:type="fixed"/>
        <w:tblLook w:firstColumn="1" w:firstRow="1" w:lastColumn="0" w:lastRow="0" w:noHBand="0" w:noVBand="1" w:val="04A0"/>
      </w:tblPr>
      <w:tblGrid>
        <w:gridCol w:w="2058"/>
        <w:gridCol w:w="7878"/>
      </w:tblGrid>
      <w:tr>
        <w:trPr>
          <w:tblHeader w:val="true"/>
        </w:trPr>
        <w:tc>
          <w:tcPr>
            <w:tcW w:type="dxa" w:w="2058"/>
            <w:shd w:fill="18365D"/>
            <w:tcMar>
              <w:top w:w="55" w:type="dxa"/>
              <w:start w:w="70" w:type="dxa"/>
              <w:bottom w:w="55" w:type="dxa"/>
              <w:end w:w="70" w:type="dxa"/>
            </w:tcMar>
            <w:vAlign w:val="top"/>
          </w:tcPr>
          <w:p>
            <w:pPr>
              <w:keepLines w:val="0"/>
              <w:spacing w:after="0" w:before="0"/>
            </w:pPr>
            <w:r>
              <w:rPr>
                <w:b/>
                <w:color w:val="FFFFFF"/>
                <w:sz w:val="14"/>
              </w:rPr>
              <w:t>Concept</w:t>
            </w:r>
          </w:p>
        </w:tc>
        <w:tc>
          <w:tcPr>
            <w:tcW w:type="dxa" w:w="7877"/>
            <w:shd w:fill="18365D"/>
            <w:tcMar>
              <w:top w:w="55" w:type="dxa"/>
              <w:start w:w="70" w:type="dxa"/>
              <w:bottom w:w="55" w:type="dxa"/>
              <w:end w:w="70" w:type="dxa"/>
            </w:tcMar>
            <w:vAlign w:val="top"/>
          </w:tcPr>
          <w:p>
            <w:pPr>
              <w:keepLines w:val="0"/>
              <w:spacing w:after="0" w:before="0"/>
            </w:pPr>
            <w:r>
              <w:rPr>
                <w:b/>
                <w:color w:val="FFFFFF"/>
                <w:sz w:val="14"/>
              </w:rPr>
              <w:t>Interview explanation</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Storage vs compute</w:t>
            </w:r>
          </w:p>
        </w:tc>
        <w:tc>
          <w:tcPr>
            <w:tcW w:type="dxa" w:w="7877"/>
            <w:tcMar>
              <w:top w:w="55" w:type="dxa"/>
              <w:start w:w="70" w:type="dxa"/>
              <w:bottom w:w="55" w:type="dxa"/>
              <w:end w:w="70" w:type="dxa"/>
            </w:tcMar>
            <w:shd w:fill="F7F9FC"/>
            <w:vAlign w:val="top"/>
          </w:tcPr>
          <w:p>
            <w:pPr>
              <w:keepLines w:val="0"/>
              <w:spacing w:after="0" w:before="0"/>
            </w:pPr>
            <w:r>
              <w:rPr>
                <w:sz w:val="14"/>
              </w:rPr>
              <w:t>Data storage is independent from virtual warehouses, allowing workload isolation and independent compute scaling.</w:t>
            </w:r>
          </w:p>
        </w:tc>
      </w:tr>
      <w:tr>
        <w:trPr>
          <w:cantSplit/>
        </w:trPr>
        <w:tc>
          <w:tcPr>
            <w:tcW w:type="dxa" w:w="2058"/>
            <w:tcMar>
              <w:top w:w="55" w:type="dxa"/>
              <w:start w:w="70" w:type="dxa"/>
              <w:bottom w:w="55" w:type="dxa"/>
              <w:end w:w="70" w:type="dxa"/>
            </w:tcMar>
            <w:vAlign w:val="top"/>
          </w:tcPr>
          <w:p>
            <w:pPr>
              <w:keepLines w:val="0"/>
              <w:spacing w:after="0" w:before="0"/>
            </w:pPr>
            <w:r>
              <w:rPr>
                <w:b/>
                <w:sz w:val="14"/>
              </w:rPr>
              <w:t>Micro-partitions</w:t>
            </w:r>
          </w:p>
        </w:tc>
        <w:tc>
          <w:tcPr>
            <w:tcW w:type="dxa" w:w="7877"/>
            <w:tcMar>
              <w:top w:w="55" w:type="dxa"/>
              <w:start w:w="70" w:type="dxa"/>
              <w:bottom w:w="55" w:type="dxa"/>
              <w:end w:w="70" w:type="dxa"/>
            </w:tcMar>
            <w:vAlign w:val="top"/>
          </w:tcPr>
          <w:p>
            <w:pPr>
              <w:keepLines w:val="0"/>
              <w:spacing w:after="0" w:before="0"/>
            </w:pPr>
            <w:r>
              <w:rPr>
                <w:sz w:val="14"/>
              </w:rPr>
              <w:t>Automatic immutable columnar storage units with metadata used for pruning.</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Pruning</w:t>
            </w:r>
          </w:p>
        </w:tc>
        <w:tc>
          <w:tcPr>
            <w:tcW w:type="dxa" w:w="7877"/>
            <w:tcMar>
              <w:top w:w="55" w:type="dxa"/>
              <w:start w:w="70" w:type="dxa"/>
              <w:bottom w:w="55" w:type="dxa"/>
              <w:end w:w="70" w:type="dxa"/>
            </w:tcMar>
            <w:shd w:fill="F7F9FC"/>
            <w:vAlign w:val="top"/>
          </w:tcPr>
          <w:p>
            <w:pPr>
              <w:keepLines w:val="0"/>
              <w:spacing w:after="0" w:before="0"/>
            </w:pPr>
            <w:r>
              <w:rPr>
                <w:sz w:val="14"/>
              </w:rPr>
              <w:t>Filters can avoid scanning irrelevant micro-partitions; poor pruning increases scan volume and cost.</w:t>
            </w:r>
          </w:p>
        </w:tc>
      </w:tr>
      <w:tr>
        <w:trPr>
          <w:cantSplit/>
        </w:trPr>
        <w:tc>
          <w:tcPr>
            <w:tcW w:type="dxa" w:w="2058"/>
            <w:tcMar>
              <w:top w:w="55" w:type="dxa"/>
              <w:start w:w="70" w:type="dxa"/>
              <w:bottom w:w="55" w:type="dxa"/>
              <w:end w:w="70" w:type="dxa"/>
            </w:tcMar>
            <w:vAlign w:val="top"/>
          </w:tcPr>
          <w:p>
            <w:pPr>
              <w:keepLines w:val="0"/>
              <w:spacing w:after="0" w:before="0"/>
            </w:pPr>
            <w:r>
              <w:rPr>
                <w:b/>
                <w:sz w:val="14"/>
              </w:rPr>
              <w:t>Virtual warehouses</w:t>
            </w:r>
          </w:p>
        </w:tc>
        <w:tc>
          <w:tcPr>
            <w:tcW w:type="dxa" w:w="7877"/>
            <w:tcMar>
              <w:top w:w="55" w:type="dxa"/>
              <w:start w:w="70" w:type="dxa"/>
              <w:bottom w:w="55" w:type="dxa"/>
              <w:end w:w="70" w:type="dxa"/>
            </w:tcMar>
            <w:vAlign w:val="top"/>
          </w:tcPr>
          <w:p>
            <w:pPr>
              <w:keepLines w:val="0"/>
              <w:spacing w:after="0" w:before="0"/>
            </w:pPr>
            <w:r>
              <w:rPr>
                <w:sz w:val="14"/>
              </w:rPr>
              <w:t>Compute clusters; size, concurrency, auto-suspend/resume and workload isolation drive performance/cost.</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Query Profile</w:t>
            </w:r>
          </w:p>
        </w:tc>
        <w:tc>
          <w:tcPr>
            <w:tcW w:type="dxa" w:w="7877"/>
            <w:tcMar>
              <w:top w:w="55" w:type="dxa"/>
              <w:start w:w="70" w:type="dxa"/>
              <w:bottom w:w="55" w:type="dxa"/>
              <w:end w:w="70" w:type="dxa"/>
            </w:tcMar>
            <w:shd w:fill="F7F9FC"/>
            <w:vAlign w:val="top"/>
          </w:tcPr>
          <w:p>
            <w:pPr>
              <w:keepLines w:val="0"/>
              <w:spacing w:after="0" w:before="0"/>
            </w:pPr>
            <w:r>
              <w:rPr>
                <w:sz w:val="14"/>
              </w:rPr>
              <w:t>Primary diagnostic for bytes scanned, pruning, join explosion, spilling, sorts and execution bottlenecks.</w:t>
            </w:r>
          </w:p>
        </w:tc>
      </w:tr>
      <w:tr>
        <w:trPr>
          <w:cantSplit/>
        </w:trPr>
        <w:tc>
          <w:tcPr>
            <w:tcW w:type="dxa" w:w="2058"/>
            <w:tcMar>
              <w:top w:w="55" w:type="dxa"/>
              <w:start w:w="70" w:type="dxa"/>
              <w:bottom w:w="55" w:type="dxa"/>
              <w:end w:w="70" w:type="dxa"/>
            </w:tcMar>
            <w:vAlign w:val="top"/>
          </w:tcPr>
          <w:p>
            <w:pPr>
              <w:keepLines w:val="0"/>
              <w:spacing w:after="0" w:before="0"/>
            </w:pPr>
            <w:r>
              <w:rPr>
                <w:b/>
                <w:sz w:val="14"/>
              </w:rPr>
              <w:t>Stages/COPY</w:t>
            </w:r>
          </w:p>
        </w:tc>
        <w:tc>
          <w:tcPr>
            <w:tcW w:type="dxa" w:w="7877"/>
            <w:tcMar>
              <w:top w:w="55" w:type="dxa"/>
              <w:start w:w="70" w:type="dxa"/>
              <w:bottom w:w="55" w:type="dxa"/>
              <w:end w:w="70" w:type="dxa"/>
            </w:tcMar>
            <w:vAlign w:val="top"/>
          </w:tcPr>
          <w:p>
            <w:pPr>
              <w:keepLines w:val="0"/>
              <w:spacing w:after="0" w:before="0"/>
            </w:pPr>
            <w:r>
              <w:rPr>
                <w:sz w:val="14"/>
              </w:rPr>
              <w:t>Bulk loading from internal/external locations; useful for file-based Bloomberg delivery patterns.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Streams/Tasks</w:t>
            </w:r>
          </w:p>
        </w:tc>
        <w:tc>
          <w:tcPr>
            <w:tcW w:type="dxa" w:w="7877"/>
            <w:tcMar>
              <w:top w:w="55" w:type="dxa"/>
              <w:start w:w="70" w:type="dxa"/>
              <w:bottom w:w="55" w:type="dxa"/>
              <w:end w:w="70" w:type="dxa"/>
            </w:tcMar>
            <w:shd w:fill="F7F9FC"/>
            <w:vAlign w:val="top"/>
          </w:tcPr>
          <w:p>
            <w:pPr>
              <w:keepLines w:val="0"/>
              <w:spacing w:after="0" w:before="0"/>
            </w:pPr>
            <w:r>
              <w:rPr>
                <w:sz w:val="14"/>
              </w:rPr>
              <w:t>Change tracking and scheduled SQL; understand when existing Airflow should remain orchestration authority.</w:t>
            </w:r>
          </w:p>
        </w:tc>
      </w:tr>
      <w:tr>
        <w:trPr>
          <w:cantSplit/>
        </w:trPr>
        <w:tc>
          <w:tcPr>
            <w:tcW w:type="dxa" w:w="2058"/>
            <w:tcMar>
              <w:top w:w="55" w:type="dxa"/>
              <w:start w:w="70" w:type="dxa"/>
              <w:bottom w:w="55" w:type="dxa"/>
              <w:end w:w="70" w:type="dxa"/>
            </w:tcMar>
            <w:vAlign w:val="top"/>
          </w:tcPr>
          <w:p>
            <w:pPr>
              <w:keepLines w:val="0"/>
              <w:spacing w:after="0" w:before="0"/>
            </w:pPr>
            <w:r>
              <w:rPr>
                <w:b/>
                <w:sz w:val="14"/>
              </w:rPr>
              <w:t>Time Travel</w:t>
            </w:r>
          </w:p>
        </w:tc>
        <w:tc>
          <w:tcPr>
            <w:tcW w:type="dxa" w:w="7877"/>
            <w:tcMar>
              <w:top w:w="55" w:type="dxa"/>
              <w:start w:w="70" w:type="dxa"/>
              <w:bottom w:w="55" w:type="dxa"/>
              <w:end w:w="70" w:type="dxa"/>
            </w:tcMar>
            <w:vAlign w:val="top"/>
          </w:tcPr>
          <w:p>
            <w:pPr>
              <w:keepLines w:val="0"/>
              <w:spacing w:after="0" w:before="0"/>
            </w:pPr>
            <w:r>
              <w:rPr>
                <w:sz w:val="14"/>
              </w:rPr>
              <w:t>Historical versions for recovery/audit within configured retention.</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Zero-copy clone</w:t>
            </w:r>
          </w:p>
        </w:tc>
        <w:tc>
          <w:tcPr>
            <w:tcW w:type="dxa" w:w="7877"/>
            <w:tcMar>
              <w:top w:w="55" w:type="dxa"/>
              <w:start w:w="70" w:type="dxa"/>
              <w:bottom w:w="55" w:type="dxa"/>
              <w:end w:w="70" w:type="dxa"/>
            </w:tcMar>
            <w:shd w:fill="F7F9FC"/>
            <w:vAlign w:val="top"/>
          </w:tcPr>
          <w:p>
            <w:pPr>
              <w:keepLines w:val="0"/>
              <w:spacing w:after="0" w:before="0"/>
            </w:pPr>
            <w:r>
              <w:rPr>
                <w:sz w:val="14"/>
              </w:rPr>
              <w:t>Fast environment/test clone without immediately duplicating full storage.</w:t>
            </w:r>
          </w:p>
        </w:tc>
      </w:tr>
      <w:tr>
        <w:trPr>
          <w:cantSplit/>
        </w:trPr>
        <w:tc>
          <w:tcPr>
            <w:tcW w:type="dxa" w:w="2058"/>
            <w:tcMar>
              <w:top w:w="55" w:type="dxa"/>
              <w:start w:w="70" w:type="dxa"/>
              <w:bottom w:w="55" w:type="dxa"/>
              <w:end w:w="70" w:type="dxa"/>
            </w:tcMar>
            <w:vAlign w:val="top"/>
          </w:tcPr>
          <w:p>
            <w:pPr>
              <w:keepLines w:val="0"/>
              <w:spacing w:after="0" w:before="0"/>
            </w:pPr>
            <w:r>
              <w:rPr>
                <w:b/>
                <w:sz w:val="14"/>
              </w:rPr>
              <w:t>Clustering</w:t>
            </w:r>
          </w:p>
        </w:tc>
        <w:tc>
          <w:tcPr>
            <w:tcW w:type="dxa" w:w="7877"/>
            <w:tcMar>
              <w:top w:w="55" w:type="dxa"/>
              <w:start w:w="70" w:type="dxa"/>
              <w:bottom w:w="55" w:type="dxa"/>
              <w:end w:w="70" w:type="dxa"/>
            </w:tcMar>
            <w:vAlign w:val="top"/>
          </w:tcPr>
          <w:p>
            <w:pPr>
              <w:keepLines w:val="0"/>
              <w:spacing w:after="0" w:before="0"/>
            </w:pPr>
            <w:r>
              <w:rPr>
                <w:sz w:val="14"/>
              </w:rPr>
              <w:t>Optional for large tables with repeated selective access patterns; not a default tuning mechanism.</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RBAC</w:t>
            </w:r>
          </w:p>
        </w:tc>
        <w:tc>
          <w:tcPr>
            <w:tcW w:type="dxa" w:w="7877"/>
            <w:tcMar>
              <w:top w:w="55" w:type="dxa"/>
              <w:start w:w="70" w:type="dxa"/>
              <w:bottom w:w="55" w:type="dxa"/>
              <w:end w:w="70" w:type="dxa"/>
            </w:tcMar>
            <w:shd w:fill="F7F9FC"/>
            <w:vAlign w:val="top"/>
          </w:tcPr>
          <w:p>
            <w:pPr>
              <w:keepLines w:val="0"/>
              <w:spacing w:after="0" w:before="0"/>
            </w:pPr>
            <w:r>
              <w:rPr>
                <w:sz w:val="14"/>
              </w:rPr>
              <w:t>Least-privilege roles and service identities; separate runtime, deployment and human access.</w:t>
            </w:r>
          </w:p>
        </w:tc>
      </w:tr>
    </w:tbl>
    <w:p>
      <w:pPr>
        <w:spacing w:after="0"/>
      </w:pPr>
    </w:p>
    <w:p>
      <w:pPr>
        <w:pStyle w:val="Heading2"/>
      </w:pPr>
      <w:r>
        <w:t>Slow query / scale-up answer</w:t>
      </w:r>
    </w:p>
    <w:p>
      <w:pPr>
        <w:ind w:left="346" w:hanging="288"/>
      </w:pPr>
      <w:r>
        <w:rPr>
          <w:b/>
        </w:rPr>
        <w:t xml:space="preserve">1. </w:t>
      </w:r>
      <w:r>
        <w:t>Baseline the current run: query ID, duration, bytes scanned, warehouse, concurrency, input cardinalities and output rows.</w:t>
      </w:r>
    </w:p>
    <w:p>
      <w:pPr>
        <w:ind w:left="346" w:hanging="288"/>
      </w:pPr>
      <w:r>
        <w:rPr>
          <w:b/>
        </w:rPr>
        <w:t xml:space="preserve">2. </w:t>
      </w:r>
      <w:r>
        <w:t>Open Query Profile and identify scan/pruning, join explosion, spill/sort or queuing.</w:t>
      </w:r>
    </w:p>
    <w:p>
      <w:pPr>
        <w:ind w:left="346" w:hanging="288"/>
      </w:pPr>
      <w:r>
        <w:rPr>
          <w:b/>
        </w:rPr>
        <w:t xml:space="preserve">3. </w:t>
      </w:r>
      <w:r>
        <w:t>Check whether the data volume, distribution or model logic changed.</w:t>
      </w:r>
    </w:p>
    <w:p>
      <w:pPr>
        <w:ind w:left="346" w:hanging="288"/>
      </w:pPr>
      <w:r>
        <w:rPr>
          <w:b/>
        </w:rPr>
        <w:t xml:space="preserve">4. </w:t>
      </w:r>
      <w:r>
        <w:t>Fix query/model design first: filters, grain, incremental processing, repeated work and unnecessary columns.</w:t>
      </w:r>
    </w:p>
    <w:p>
      <w:pPr>
        <w:ind w:left="346" w:hanging="288"/>
      </w:pPr>
      <w:r>
        <w:rPr>
          <w:b/>
        </w:rPr>
        <w:t xml:space="preserve">5. </w:t>
      </w:r>
      <w:r>
        <w:t>Use a dedicated warehouse or scale compute only when the workload justifies it, and separate one-off backfill compute from BAU.</w:t>
      </w:r>
    </w:p>
    <w:p>
      <w:pPr>
        <w:ind w:left="346" w:hanging="288"/>
      </w:pPr>
      <w:r>
        <w:rPr>
          <w:b/>
        </w:rPr>
        <w:t xml:space="preserve">6. </w:t>
      </w:r>
      <w:r>
        <w:t>Re-run with comparable conditions and measure credits plus end-to-end SLA, not just one SQL runtime.</w:t>
      </w:r>
    </w:p>
    <w:tbl>
      <w:tblPr>
        <w:tblW w:type="dxa" w:w="9936"/>
        <w:jc w:val="center"/>
        <w:tblLayout w:type="fixed"/>
        <w:tblLook w:firstColumn="1" w:firstRow="1" w:lastColumn="0" w:lastRow="0" w:noHBand="0" w:noVBand="1" w:val="04A0"/>
      </w:tblPr>
      <w:tblGrid>
        <w:gridCol w:w="9936"/>
      </w:tblGrid>
      <w:tr>
        <w:trPr>
          <w:cantSplit/>
        </w:trPr>
        <w:tc>
          <w:tcPr>
            <w:tcW w:type="dxa" w:w="9936"/>
            <w:shd w:fill="FDECEC"/>
            <w:tcMar>
              <w:top w:w="55" w:type="dxa"/>
              <w:start w:w="70" w:type="dxa"/>
              <w:bottom w:w="55" w:type="dxa"/>
              <w:end w:w="70" w:type="dxa"/>
            </w:tcMar>
            <w:vAlign w:val="top"/>
          </w:tcPr>
          <w:p>
            <w:pPr>
              <w:keepLines w:val="0"/>
              <w:spacing w:before="0" w:after="0"/>
            </w:pPr>
            <w:r>
              <w:rPr>
                <w:b/>
                <w:color w:val="B42318"/>
                <w:sz w:val="16"/>
              </w:rPr>
              <w:t>DO NOT SAY</w:t>
            </w:r>
          </w:p>
          <w:p>
            <w:pPr>
              <w:keepLines w:val="0"/>
              <w:spacing w:after="0" w:before="0"/>
            </w:pPr>
            <w:r>
              <w:rPr>
                <w:b/>
                <w:color w:val="232A34"/>
                <w:sz w:val="18"/>
              </w:rPr>
              <w:t>“I’d add an index.” Snowflake normal table tuning is not traditional user-managed B-tree indexing.</w:t>
            </w:r>
          </w:p>
        </w:tc>
      </w:tr>
    </w:tbl>
    <w:p>
      <w:pPr>
        <w:spacing w:after="0"/>
      </w:pPr>
    </w:p>
    <w:p>
      <w:pPr>
        <w:pStyle w:val="Heading1"/>
      </w:pPr>
      <w:r>
        <w:t>11. Airflow - Core Interview Revision</w:t>
      </w:r>
    </w:p>
    <w:tbl>
      <w:tblPr>
        <w:tblW w:type="dxa" w:w="9936"/>
        <w:jc w:val="center"/>
        <w:tblLayout w:type="fixed"/>
        <w:tblLook w:firstColumn="1" w:firstRow="1" w:lastColumn="0" w:lastRow="0" w:noHBand="0" w:noVBand="1" w:val="04A0"/>
      </w:tblPr>
      <w:tblGrid>
        <w:gridCol w:w="2200"/>
        <w:gridCol w:w="7736"/>
      </w:tblGrid>
      <w:tr>
        <w:trPr>
          <w:tblHeader w:val="true"/>
        </w:trPr>
        <w:tc>
          <w:tcPr>
            <w:tcW w:type="dxa" w:w="2200"/>
            <w:shd w:fill="18365D"/>
            <w:tcMar>
              <w:top w:w="55" w:type="dxa"/>
              <w:start w:w="70" w:type="dxa"/>
              <w:bottom w:w="55" w:type="dxa"/>
              <w:end w:w="70" w:type="dxa"/>
            </w:tcMar>
            <w:vAlign w:val="top"/>
          </w:tcPr>
          <w:p>
            <w:pPr>
              <w:keepLines w:val="0"/>
              <w:spacing w:after="0" w:before="0"/>
            </w:pPr>
            <w:r>
              <w:rPr>
                <w:b/>
                <w:color w:val="FFFFFF"/>
                <w:sz w:val="14"/>
              </w:rPr>
              <w:t>Concept</w:t>
            </w:r>
          </w:p>
        </w:tc>
        <w:tc>
          <w:tcPr>
            <w:tcW w:type="dxa" w:w="7735"/>
            <w:shd w:fill="18365D"/>
            <w:tcMar>
              <w:top w:w="55" w:type="dxa"/>
              <w:start w:w="70" w:type="dxa"/>
              <w:bottom w:w="55" w:type="dxa"/>
              <w:end w:w="70" w:type="dxa"/>
            </w:tcMar>
            <w:vAlign w:val="top"/>
          </w:tcPr>
          <w:p>
            <w:pPr>
              <w:keepLines w:val="0"/>
              <w:spacing w:after="0" w:before="0"/>
            </w:pPr>
            <w:r>
              <w:rPr>
                <w:b/>
                <w:color w:val="FFFFFF"/>
                <w:sz w:val="14"/>
              </w:rPr>
              <w:t>What to say</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DAG</w:t>
            </w:r>
          </w:p>
        </w:tc>
        <w:tc>
          <w:tcPr>
            <w:tcW w:type="dxa" w:w="7735"/>
            <w:tcMar>
              <w:top w:w="55" w:type="dxa"/>
              <w:start w:w="70" w:type="dxa"/>
              <w:bottom w:w="55" w:type="dxa"/>
              <w:end w:w="70" w:type="dxa"/>
            </w:tcMar>
            <w:shd w:fill="F7F9FC"/>
            <w:vAlign w:val="top"/>
          </w:tcPr>
          <w:p>
            <w:pPr>
              <w:keepLines w:val="0"/>
              <w:spacing w:after="0" w:before="0"/>
            </w:pPr>
            <w:r>
              <w:rPr>
                <w:sz w:val="14"/>
              </w:rPr>
              <w:t>Defines workflow tasks and dependencies; keep orchestration logic clear and avoid embedding heavy transformation in scheduler code.</w:t>
            </w:r>
          </w:p>
        </w:tc>
      </w:tr>
      <w:tr>
        <w:trPr>
          <w:cantSplit/>
        </w:trPr>
        <w:tc>
          <w:tcPr>
            <w:tcW w:type="dxa" w:w="2200"/>
            <w:tcMar>
              <w:top w:w="55" w:type="dxa"/>
              <w:start w:w="70" w:type="dxa"/>
              <w:bottom w:w="55" w:type="dxa"/>
              <w:end w:w="70" w:type="dxa"/>
            </w:tcMar>
            <w:vAlign w:val="top"/>
          </w:tcPr>
          <w:p>
            <w:pPr>
              <w:keepLines w:val="0"/>
              <w:spacing w:after="0" w:before="0"/>
            </w:pPr>
            <w:r>
              <w:rPr>
                <w:b/>
                <w:sz w:val="14"/>
              </w:rPr>
              <w:t>Task/operator</w:t>
            </w:r>
          </w:p>
        </w:tc>
        <w:tc>
          <w:tcPr>
            <w:tcW w:type="dxa" w:w="7735"/>
            <w:tcMar>
              <w:top w:w="55" w:type="dxa"/>
              <w:start w:w="70" w:type="dxa"/>
              <w:bottom w:w="55" w:type="dxa"/>
              <w:end w:w="70" w:type="dxa"/>
            </w:tcMar>
            <w:vAlign w:val="top"/>
          </w:tcPr>
          <w:p>
            <w:pPr>
              <w:keepLines w:val="0"/>
              <w:spacing w:after="0" w:before="0"/>
            </w:pPr>
            <w:r>
              <w:rPr>
                <w:sz w:val="14"/>
              </w:rPr>
              <w:t>Unit of work; should be idempotent where possible and expose useful logs/metrics.</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Scheduler</w:t>
            </w:r>
          </w:p>
        </w:tc>
        <w:tc>
          <w:tcPr>
            <w:tcW w:type="dxa" w:w="7735"/>
            <w:tcMar>
              <w:top w:w="55" w:type="dxa"/>
              <w:start w:w="70" w:type="dxa"/>
              <w:bottom w:w="55" w:type="dxa"/>
              <w:end w:w="70" w:type="dxa"/>
            </w:tcMar>
            <w:shd w:fill="F7F9FC"/>
            <w:vAlign w:val="top"/>
          </w:tcPr>
          <w:p>
            <w:pPr>
              <w:keepLines w:val="0"/>
              <w:spacing w:after="0" w:before="0"/>
            </w:pPr>
            <w:r>
              <w:rPr>
                <w:sz w:val="14"/>
              </w:rPr>
              <w:t>Determines runnable task instances from DAG state and scheduling rules.</w:t>
            </w:r>
          </w:p>
        </w:tc>
      </w:tr>
      <w:tr>
        <w:trPr>
          <w:cantSplit/>
        </w:trPr>
        <w:tc>
          <w:tcPr>
            <w:tcW w:type="dxa" w:w="2200"/>
            <w:tcMar>
              <w:top w:w="55" w:type="dxa"/>
              <w:start w:w="70" w:type="dxa"/>
              <w:bottom w:w="55" w:type="dxa"/>
              <w:end w:w="70" w:type="dxa"/>
            </w:tcMar>
            <w:vAlign w:val="top"/>
          </w:tcPr>
          <w:p>
            <w:pPr>
              <w:keepLines w:val="0"/>
              <w:spacing w:after="0" w:before="0"/>
            </w:pPr>
            <w:r>
              <w:rPr>
                <w:b/>
                <w:sz w:val="14"/>
              </w:rPr>
              <w:t>Executor/workers</w:t>
            </w:r>
          </w:p>
        </w:tc>
        <w:tc>
          <w:tcPr>
            <w:tcW w:type="dxa" w:w="7735"/>
            <w:tcMar>
              <w:top w:w="55" w:type="dxa"/>
              <w:start w:w="70" w:type="dxa"/>
              <w:bottom w:w="55" w:type="dxa"/>
              <w:end w:w="70" w:type="dxa"/>
            </w:tcMar>
            <w:vAlign w:val="top"/>
          </w:tcPr>
          <w:p>
            <w:pPr>
              <w:keepLines w:val="0"/>
              <w:spacing w:after="0" w:before="0"/>
            </w:pPr>
            <w:r>
              <w:rPr>
                <w:sz w:val="14"/>
              </w:rPr>
              <w:t>Controls where tasks execute; capacity depends on executor/worker architecture and external systems.</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Pools</w:t>
            </w:r>
          </w:p>
        </w:tc>
        <w:tc>
          <w:tcPr>
            <w:tcW w:type="dxa" w:w="7735"/>
            <w:tcMar>
              <w:top w:w="55" w:type="dxa"/>
              <w:start w:w="70" w:type="dxa"/>
              <w:bottom w:w="55" w:type="dxa"/>
              <w:end w:w="70" w:type="dxa"/>
            </w:tcMar>
            <w:shd w:fill="F7F9FC"/>
            <w:vAlign w:val="top"/>
          </w:tcPr>
          <w:p>
            <w:pPr>
              <w:keepLines w:val="0"/>
              <w:spacing w:after="0" w:before="0"/>
            </w:pPr>
            <w:r>
              <w:rPr>
                <w:sz w:val="14"/>
              </w:rPr>
              <w:t>Protect scarce/shared resources by limiting concurrent tasks hitting systems such as Bloomberg APIs or Snowflake.</w:t>
            </w:r>
          </w:p>
        </w:tc>
      </w:tr>
      <w:tr>
        <w:trPr>
          <w:cantSplit/>
        </w:trPr>
        <w:tc>
          <w:tcPr>
            <w:tcW w:type="dxa" w:w="2200"/>
            <w:tcMar>
              <w:top w:w="55" w:type="dxa"/>
              <w:start w:w="70" w:type="dxa"/>
              <w:bottom w:w="55" w:type="dxa"/>
              <w:end w:w="70" w:type="dxa"/>
            </w:tcMar>
            <w:vAlign w:val="top"/>
          </w:tcPr>
          <w:p>
            <w:pPr>
              <w:keepLines w:val="0"/>
              <w:spacing w:after="0" w:before="0"/>
            </w:pPr>
            <w:r>
              <w:rPr>
                <w:b/>
                <w:sz w:val="14"/>
              </w:rPr>
              <w:t>max_active_runs / concurrency</w:t>
            </w:r>
          </w:p>
        </w:tc>
        <w:tc>
          <w:tcPr>
            <w:tcW w:type="dxa" w:w="7735"/>
            <w:tcMar>
              <w:top w:w="55" w:type="dxa"/>
              <w:start w:w="70" w:type="dxa"/>
              <w:bottom w:w="55" w:type="dxa"/>
              <w:end w:w="70" w:type="dxa"/>
            </w:tcMar>
            <w:vAlign w:val="top"/>
          </w:tcPr>
          <w:p>
            <w:pPr>
              <w:keepLines w:val="0"/>
              <w:spacing w:after="0" w:before="0"/>
            </w:pPr>
            <w:r>
              <w:rPr>
                <w:sz w:val="14"/>
              </w:rPr>
              <w:t>Protects the platform from overlapping DAG runs and retry/backfill storms.</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Retries</w:t>
            </w:r>
          </w:p>
        </w:tc>
        <w:tc>
          <w:tcPr>
            <w:tcW w:type="dxa" w:w="7735"/>
            <w:tcMar>
              <w:top w:w="55" w:type="dxa"/>
              <w:start w:w="70" w:type="dxa"/>
              <w:bottom w:w="55" w:type="dxa"/>
              <w:end w:w="70" w:type="dxa"/>
            </w:tcMar>
            <w:shd w:fill="F7F9FC"/>
            <w:vAlign w:val="top"/>
          </w:tcPr>
          <w:p>
            <w:pPr>
              <w:keepLines w:val="0"/>
              <w:spacing w:after="0" w:before="0"/>
            </w:pPr>
            <w:r>
              <w:rPr>
                <w:sz w:val="14"/>
              </w:rPr>
              <w:t>For transient errors only; exponential backoff/jitter where appropriate; avoid retrying deterministic bad input.</w:t>
            </w:r>
          </w:p>
        </w:tc>
      </w:tr>
      <w:tr>
        <w:trPr>
          <w:cantSplit/>
        </w:trPr>
        <w:tc>
          <w:tcPr>
            <w:tcW w:type="dxa" w:w="2200"/>
            <w:tcMar>
              <w:top w:w="55" w:type="dxa"/>
              <w:start w:w="70" w:type="dxa"/>
              <w:bottom w:w="55" w:type="dxa"/>
              <w:end w:w="70" w:type="dxa"/>
            </w:tcMar>
            <w:vAlign w:val="top"/>
          </w:tcPr>
          <w:p>
            <w:pPr>
              <w:keepLines w:val="0"/>
              <w:spacing w:after="0" w:before="0"/>
            </w:pPr>
            <w:r>
              <w:rPr>
                <w:b/>
                <w:sz w:val="14"/>
              </w:rPr>
              <w:t>Sensors</w:t>
            </w:r>
          </w:p>
        </w:tc>
        <w:tc>
          <w:tcPr>
            <w:tcW w:type="dxa" w:w="7735"/>
            <w:tcMar>
              <w:top w:w="55" w:type="dxa"/>
              <w:start w:w="70" w:type="dxa"/>
              <w:bottom w:w="55" w:type="dxa"/>
              <w:end w:w="70" w:type="dxa"/>
            </w:tcMar>
            <w:vAlign w:val="top"/>
          </w:tcPr>
          <w:p>
            <w:pPr>
              <w:keepLines w:val="0"/>
              <w:spacing w:after="0" w:before="0"/>
            </w:pPr>
            <w:r>
              <w:rPr>
                <w:sz w:val="14"/>
              </w:rPr>
              <w:t>Wait for external conditions. Prefer efficient/deferrable patterns rather than occupying workers unnecessarily.</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XCom</w:t>
            </w:r>
          </w:p>
        </w:tc>
        <w:tc>
          <w:tcPr>
            <w:tcW w:type="dxa" w:w="7735"/>
            <w:tcMar>
              <w:top w:w="55" w:type="dxa"/>
              <w:start w:w="70" w:type="dxa"/>
              <w:bottom w:w="55" w:type="dxa"/>
              <w:end w:w="70" w:type="dxa"/>
            </w:tcMar>
            <w:shd w:fill="F7F9FC"/>
            <w:vAlign w:val="top"/>
          </w:tcPr>
          <w:p>
            <w:pPr>
              <w:keepLines w:val="0"/>
              <w:spacing w:after="0" w:before="0"/>
            </w:pPr>
            <w:r>
              <w:rPr>
                <w:sz w:val="14"/>
              </w:rPr>
              <w:t>Small task metadata, not a transport for large datasets.</w:t>
            </w:r>
          </w:p>
        </w:tc>
      </w:tr>
      <w:tr>
        <w:trPr>
          <w:cantSplit/>
        </w:trPr>
        <w:tc>
          <w:tcPr>
            <w:tcW w:type="dxa" w:w="2200"/>
            <w:tcMar>
              <w:top w:w="55" w:type="dxa"/>
              <w:start w:w="70" w:type="dxa"/>
              <w:bottom w:w="55" w:type="dxa"/>
              <w:end w:w="70" w:type="dxa"/>
            </w:tcMar>
            <w:vAlign w:val="top"/>
          </w:tcPr>
          <w:p>
            <w:pPr>
              <w:keepLines w:val="0"/>
              <w:spacing w:after="0" w:before="0"/>
            </w:pPr>
            <w:r>
              <w:rPr>
                <w:b/>
                <w:sz w:val="14"/>
              </w:rPr>
              <w:t>Backfill/catchup</w:t>
            </w:r>
          </w:p>
        </w:tc>
        <w:tc>
          <w:tcPr>
            <w:tcW w:type="dxa" w:w="7735"/>
            <w:tcMar>
              <w:top w:w="55" w:type="dxa"/>
              <w:start w:w="70" w:type="dxa"/>
              <w:bottom w:w="55" w:type="dxa"/>
              <w:end w:w="70" w:type="dxa"/>
            </w:tcMar>
            <w:vAlign w:val="top"/>
          </w:tcPr>
          <w:p>
            <w:pPr>
              <w:keepLines w:val="0"/>
              <w:spacing w:after="0" w:before="0"/>
            </w:pPr>
            <w:r>
              <w:rPr>
                <w:sz w:val="14"/>
              </w:rPr>
              <w:t>Useful but potentially dangerous at scale; isolate resource usage and prevent duplicate publishing.</w:t>
            </w:r>
          </w:p>
        </w:tc>
      </w:tr>
    </w:tbl>
    <w:p>
      <w:pPr>
        <w:spacing w:after="0"/>
      </w:pPr>
    </w:p>
    <w:p>
      <w:pPr>
        <w:pStyle w:val="Heading2"/>
      </w:pPr>
      <w:r>
        <w:t>How to scale Airflow safely for a one-off Bloomberg build</w:t>
      </w:r>
    </w:p>
    <w:p>
      <w:pPr>
        <w:spacing w:after="30"/>
        <w:ind w:left="288" w:hanging="187"/>
      </w:pPr>
      <w:r>
        <w:rPr>
          <w:b/>
        </w:rPr>
        <w:t xml:space="preserve">• </w:t>
      </w:r>
      <w:r>
        <w:t>Identify the actual bottleneck before raising global concurrency.</w:t>
      </w:r>
    </w:p>
    <w:p>
      <w:pPr>
        <w:spacing w:after="30"/>
        <w:ind w:left="288" w:hanging="187"/>
      </w:pPr>
      <w:r>
        <w:rPr>
          <w:b/>
        </w:rPr>
        <w:t xml:space="preserve">• </w:t>
      </w:r>
      <w:r>
        <w:t>Use pools/queues to cap calls to Bloomberg and protect downstream Snowflake.</w:t>
      </w:r>
    </w:p>
    <w:p>
      <w:pPr>
        <w:spacing w:after="30"/>
        <w:ind w:left="288" w:hanging="187"/>
      </w:pPr>
      <w:r>
        <w:rPr>
          <w:b/>
        </w:rPr>
        <w:t xml:space="preserve">• </w:t>
      </w:r>
      <w:r>
        <w:t>Separate BAU DAG priority from historical/scale-up work.</w:t>
      </w:r>
    </w:p>
    <w:p>
      <w:pPr>
        <w:spacing w:after="30"/>
        <w:ind w:left="288" w:hanging="187"/>
      </w:pPr>
      <w:r>
        <w:rPr>
          <w:b/>
        </w:rPr>
        <w:t xml:space="preserve">• </w:t>
      </w:r>
      <w:r>
        <w:t>Make each partition/request idempotent so retries/backfills cannot double-load.</w:t>
      </w:r>
    </w:p>
    <w:p>
      <w:pPr>
        <w:spacing w:after="30"/>
        <w:ind w:left="288" w:hanging="187"/>
      </w:pPr>
      <w:r>
        <w:rPr>
          <w:b/>
        </w:rPr>
        <w:t xml:space="preserve">• </w:t>
      </w:r>
      <w:r>
        <w:t>Checkpoint by business date/universe/request ID rather than one monolithic run.</w:t>
      </w:r>
    </w:p>
    <w:p>
      <w:pPr>
        <w:spacing w:after="30"/>
        <w:ind w:left="288" w:hanging="187"/>
      </w:pPr>
      <w:r>
        <w:rPr>
          <w:b/>
        </w:rPr>
        <w:t xml:space="preserve">• </w:t>
      </w:r>
      <w:r>
        <w:t>Measure scheduler latency, task queue time, execution time, failure/retry rate and external-service latency separately.</w:t>
      </w:r>
    </w:p>
    <w:p>
      <w:pPr>
        <w:spacing w:after="30"/>
        <w:ind w:left="288" w:hanging="187"/>
      </w:pPr>
      <w:r>
        <w:rPr>
          <w:b/>
        </w:rPr>
        <w:t xml:space="preserve">• </w:t>
      </w:r>
      <w:r>
        <w:t>Avoid thousands of tiny scheduler-heavy tasks if coarser partitions are operationally simpler.</w:t>
      </w:r>
    </w:p>
    <w:p>
      <w:pPr>
        <w:spacing w:after="30"/>
        <w:ind w:left="288" w:hanging="187"/>
      </w:pPr>
      <w:r>
        <w:rPr>
          <w:b/>
        </w:rPr>
        <w:t xml:space="preserve">• </w:t>
      </w:r>
      <w:r>
        <w:t>Test a representative subset before full-scale backfill; define stop/rollback criteria.</w:t>
      </w:r>
    </w:p>
    <w:p>
      <w:pPr>
        <w:pStyle w:val="Heading2"/>
      </w:pPr>
      <w:r>
        <w:t>Airflow vs Dagster vs Prefect - your transferability answer</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ANSWER</w:t>
            </w:r>
          </w:p>
          <w:p>
            <w:pPr>
              <w:keepLines w:val="0"/>
              <w:spacing w:after="0" w:before="0"/>
            </w:pPr>
            <w:r>
              <w:rPr>
                <w:b/>
                <w:color w:val="232A34"/>
                <w:sz w:val="18"/>
              </w:rPr>
              <w:t>“I’ve used all three orchestration patterns across my recent roles. The syntax differs, but the production concerns are the same: dependencies, idempotency, retries, concurrency, backfills, secrets, observability and recovery. At SJP I would work with the existing Airflow conventions rather than trying to introduce a new orchestrator during a four-month maintenance engagement.”</w:t>
            </w:r>
          </w:p>
        </w:tc>
      </w:tr>
    </w:tbl>
    <w:p>
      <w:pPr>
        <w:spacing w:after="0"/>
      </w:pPr>
    </w:p>
    <w:p>
      <w:pPr>
        <w:pStyle w:val="Heading1"/>
      </w:pPr>
      <w:r>
        <w:t>12. dbt - Highest-Priority Gap to Neutralise</w:t>
      </w:r>
    </w:p>
    <w:tbl>
      <w:tblPr>
        <w:tblW w:type="dxa" w:w="9936"/>
        <w:jc w:val="center"/>
        <w:tblLayout w:type="fixed"/>
        <w:tblLook w:firstColumn="1" w:firstRow="1" w:lastColumn="0" w:lastRow="0" w:noHBand="0" w:noVBand="1" w:val="04A0"/>
      </w:tblPr>
      <w:tblGrid>
        <w:gridCol w:w="2058"/>
        <w:gridCol w:w="7878"/>
      </w:tblGrid>
      <w:tr>
        <w:trPr>
          <w:tblHeader w:val="true"/>
        </w:trPr>
        <w:tc>
          <w:tcPr>
            <w:tcW w:type="dxa" w:w="2058"/>
            <w:shd w:fill="18365D"/>
            <w:tcMar>
              <w:top w:w="55" w:type="dxa"/>
              <w:start w:w="70" w:type="dxa"/>
              <w:bottom w:w="55" w:type="dxa"/>
              <w:end w:w="70" w:type="dxa"/>
            </w:tcMar>
            <w:vAlign w:val="top"/>
          </w:tcPr>
          <w:p>
            <w:pPr>
              <w:keepLines w:val="0"/>
              <w:spacing w:after="0" w:before="0"/>
            </w:pPr>
            <w:r>
              <w:rPr>
                <w:b/>
                <w:color w:val="FFFFFF"/>
                <w:sz w:val="14"/>
              </w:rPr>
              <w:t>Concept</w:t>
            </w:r>
          </w:p>
        </w:tc>
        <w:tc>
          <w:tcPr>
            <w:tcW w:type="dxa" w:w="7877"/>
            <w:shd w:fill="18365D"/>
            <w:tcMar>
              <w:top w:w="55" w:type="dxa"/>
              <w:start w:w="70" w:type="dxa"/>
              <w:bottom w:w="55" w:type="dxa"/>
              <w:end w:w="70" w:type="dxa"/>
            </w:tcMar>
            <w:vAlign w:val="top"/>
          </w:tcPr>
          <w:p>
            <w:pPr>
              <w:keepLines w:val="0"/>
              <w:spacing w:after="0" w:before="0"/>
            </w:pPr>
            <w:r>
              <w:rPr>
                <w:b/>
                <w:color w:val="FFFFFF"/>
                <w:sz w:val="14"/>
              </w:rPr>
              <w:t>What it means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source()</w:t>
            </w:r>
          </w:p>
        </w:tc>
        <w:tc>
          <w:tcPr>
            <w:tcW w:type="dxa" w:w="7877"/>
            <w:tcMar>
              <w:top w:w="55" w:type="dxa"/>
              <w:start w:w="70" w:type="dxa"/>
              <w:bottom w:w="55" w:type="dxa"/>
              <w:end w:w="70" w:type="dxa"/>
            </w:tcMar>
            <w:shd w:fill="F7F9FC"/>
            <w:vAlign w:val="top"/>
          </w:tcPr>
          <w:p>
            <w:pPr>
              <w:keepLines w:val="0"/>
              <w:spacing w:after="0" w:before="0"/>
            </w:pPr>
            <w:r>
              <w:rPr>
                <w:sz w:val="14"/>
              </w:rPr>
              <w:t>Declares upstream relations; supports source documentation and freshness.</w:t>
            </w:r>
          </w:p>
        </w:tc>
      </w:tr>
      <w:tr>
        <w:trPr>
          <w:cantSplit/>
        </w:trPr>
        <w:tc>
          <w:tcPr>
            <w:tcW w:type="dxa" w:w="2058"/>
            <w:tcMar>
              <w:top w:w="55" w:type="dxa"/>
              <w:start w:w="70" w:type="dxa"/>
              <w:bottom w:w="55" w:type="dxa"/>
              <w:end w:w="70" w:type="dxa"/>
            </w:tcMar>
            <w:vAlign w:val="top"/>
          </w:tcPr>
          <w:p>
            <w:pPr>
              <w:keepLines w:val="0"/>
              <w:spacing w:after="0" w:before="0"/>
            </w:pPr>
            <w:r>
              <w:rPr>
                <w:b/>
                <w:sz w:val="14"/>
              </w:rPr>
              <w:t>ref()</w:t>
            </w:r>
          </w:p>
        </w:tc>
        <w:tc>
          <w:tcPr>
            <w:tcW w:type="dxa" w:w="7877"/>
            <w:tcMar>
              <w:top w:w="55" w:type="dxa"/>
              <w:start w:w="70" w:type="dxa"/>
              <w:bottom w:w="55" w:type="dxa"/>
              <w:end w:w="70" w:type="dxa"/>
            </w:tcMar>
            <w:vAlign w:val="top"/>
          </w:tcPr>
          <w:p>
            <w:pPr>
              <w:keepLines w:val="0"/>
              <w:spacing w:after="0" w:before="0"/>
            </w:pPr>
            <w:r>
              <w:rPr>
                <w:sz w:val="14"/>
              </w:rPr>
              <w:t>References another model and creates dependency/lineage while resolving environment-specific relation names.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staging</w:t>
            </w:r>
          </w:p>
        </w:tc>
        <w:tc>
          <w:tcPr>
            <w:tcW w:type="dxa" w:w="7877"/>
            <w:tcMar>
              <w:top w:w="55" w:type="dxa"/>
              <w:start w:w="70" w:type="dxa"/>
              <w:bottom w:w="55" w:type="dxa"/>
              <w:end w:w="70" w:type="dxa"/>
            </w:tcMar>
            <w:shd w:fill="F7F9FC"/>
            <w:vAlign w:val="top"/>
          </w:tcPr>
          <w:p>
            <w:pPr>
              <w:keepLines w:val="0"/>
              <w:spacing w:after="0" w:before="0"/>
            </w:pPr>
            <w:r>
              <w:rPr>
                <w:sz w:val="14"/>
              </w:rPr>
              <w:t>Light rename/cast/standardise close to source.</w:t>
            </w:r>
          </w:p>
        </w:tc>
      </w:tr>
      <w:tr>
        <w:trPr>
          <w:cantSplit/>
        </w:trPr>
        <w:tc>
          <w:tcPr>
            <w:tcW w:type="dxa" w:w="2058"/>
            <w:tcMar>
              <w:top w:w="55" w:type="dxa"/>
              <w:start w:w="70" w:type="dxa"/>
              <w:bottom w:w="55" w:type="dxa"/>
              <w:end w:w="70" w:type="dxa"/>
            </w:tcMar>
            <w:vAlign w:val="top"/>
          </w:tcPr>
          <w:p>
            <w:pPr>
              <w:keepLines w:val="0"/>
              <w:spacing w:after="0" w:before="0"/>
            </w:pPr>
            <w:r>
              <w:rPr>
                <w:b/>
                <w:sz w:val="14"/>
              </w:rPr>
              <w:t>intermediate</w:t>
            </w:r>
          </w:p>
        </w:tc>
        <w:tc>
          <w:tcPr>
            <w:tcW w:type="dxa" w:w="7877"/>
            <w:tcMar>
              <w:top w:w="55" w:type="dxa"/>
              <w:start w:w="70" w:type="dxa"/>
              <w:bottom w:w="55" w:type="dxa"/>
              <w:end w:w="70" w:type="dxa"/>
            </w:tcMar>
            <w:vAlign w:val="top"/>
          </w:tcPr>
          <w:p>
            <w:pPr>
              <w:keepLines w:val="0"/>
              <w:spacing w:after="0" w:before="0"/>
            </w:pPr>
            <w:r>
              <w:rPr>
                <w:sz w:val="14"/>
              </w:rPr>
              <w:t>Reusable business logic/joins not necessarily exposed to end users.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marts</w:t>
            </w:r>
          </w:p>
        </w:tc>
        <w:tc>
          <w:tcPr>
            <w:tcW w:type="dxa" w:w="7877"/>
            <w:tcMar>
              <w:top w:w="55" w:type="dxa"/>
              <w:start w:w="70" w:type="dxa"/>
              <w:bottom w:w="55" w:type="dxa"/>
              <w:end w:w="70" w:type="dxa"/>
            </w:tcMar>
            <w:shd w:fill="F7F9FC"/>
            <w:vAlign w:val="top"/>
          </w:tcPr>
          <w:p>
            <w:pPr>
              <w:keepLines w:val="0"/>
              <w:spacing w:after="0" w:before="0"/>
            </w:pPr>
            <w:r>
              <w:rPr>
                <w:sz w:val="14"/>
              </w:rPr>
              <w:t>Business-facing facts, dimensions or domain data products.</w:t>
            </w:r>
          </w:p>
        </w:tc>
      </w:tr>
      <w:tr>
        <w:trPr>
          <w:cantSplit/>
        </w:trPr>
        <w:tc>
          <w:tcPr>
            <w:tcW w:type="dxa" w:w="2058"/>
            <w:tcMar>
              <w:top w:w="55" w:type="dxa"/>
              <w:start w:w="70" w:type="dxa"/>
              <w:bottom w:w="55" w:type="dxa"/>
              <w:end w:w="70" w:type="dxa"/>
            </w:tcMar>
            <w:vAlign w:val="top"/>
          </w:tcPr>
          <w:p>
            <w:pPr>
              <w:keepLines w:val="0"/>
              <w:spacing w:after="0" w:before="0"/>
            </w:pPr>
            <w:r>
              <w:rPr>
                <w:b/>
                <w:sz w:val="14"/>
              </w:rPr>
              <w:t>view/table</w:t>
            </w:r>
          </w:p>
        </w:tc>
        <w:tc>
          <w:tcPr>
            <w:tcW w:type="dxa" w:w="7877"/>
            <w:tcMar>
              <w:top w:w="55" w:type="dxa"/>
              <w:start w:w="70" w:type="dxa"/>
              <w:bottom w:w="55" w:type="dxa"/>
              <w:end w:w="70" w:type="dxa"/>
            </w:tcMar>
            <w:vAlign w:val="top"/>
          </w:tcPr>
          <w:p>
            <w:pPr>
              <w:keepLines w:val="0"/>
              <w:spacing w:after="0" w:before="0"/>
            </w:pPr>
            <w:r>
              <w:rPr>
                <w:sz w:val="14"/>
              </w:rPr>
              <w:t>Query-time vs materialised trade-off.</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incremental</w:t>
            </w:r>
          </w:p>
        </w:tc>
        <w:tc>
          <w:tcPr>
            <w:tcW w:type="dxa" w:w="7877"/>
            <w:tcMar>
              <w:top w:w="55" w:type="dxa"/>
              <w:start w:w="70" w:type="dxa"/>
              <w:bottom w:w="55" w:type="dxa"/>
              <w:end w:w="70" w:type="dxa"/>
            </w:tcMar>
            <w:shd w:fill="F7F9FC"/>
            <w:vAlign w:val="top"/>
          </w:tcPr>
          <w:p>
            <w:pPr>
              <w:keepLines w:val="0"/>
              <w:spacing w:after="0" w:before="0"/>
            </w:pPr>
            <w:r>
              <w:rPr>
                <w:sz w:val="14"/>
              </w:rPr>
              <w:t>Only new/changed records after initial build; requires deterministic unique key/watermark logic.</w:t>
            </w:r>
          </w:p>
        </w:tc>
      </w:tr>
      <w:tr>
        <w:trPr>
          <w:cantSplit/>
        </w:trPr>
        <w:tc>
          <w:tcPr>
            <w:tcW w:type="dxa" w:w="2058"/>
            <w:tcMar>
              <w:top w:w="55" w:type="dxa"/>
              <w:start w:w="70" w:type="dxa"/>
              <w:bottom w:w="55" w:type="dxa"/>
              <w:end w:w="70" w:type="dxa"/>
            </w:tcMar>
            <w:vAlign w:val="top"/>
          </w:tcPr>
          <w:p>
            <w:pPr>
              <w:keepLines w:val="0"/>
              <w:spacing w:after="0" w:before="0"/>
            </w:pPr>
            <w:r>
              <w:rPr>
                <w:b/>
                <w:sz w:val="14"/>
              </w:rPr>
              <w:t>snapshot</w:t>
            </w:r>
          </w:p>
        </w:tc>
        <w:tc>
          <w:tcPr>
            <w:tcW w:type="dxa" w:w="7877"/>
            <w:tcMar>
              <w:top w:w="55" w:type="dxa"/>
              <w:start w:w="70" w:type="dxa"/>
              <w:bottom w:w="55" w:type="dxa"/>
              <w:end w:w="70" w:type="dxa"/>
            </w:tcMar>
            <w:vAlign w:val="top"/>
          </w:tcPr>
          <w:p>
            <w:pPr>
              <w:keepLines w:val="0"/>
              <w:spacing w:after="0" w:before="0"/>
            </w:pPr>
            <w:r>
              <w:rPr>
                <w:sz w:val="14"/>
              </w:rPr>
              <w:t>Tracks history of mutable rows; useful for SCD2-style history.</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tests</w:t>
            </w:r>
          </w:p>
        </w:tc>
        <w:tc>
          <w:tcPr>
            <w:tcW w:type="dxa" w:w="7877"/>
            <w:tcMar>
              <w:top w:w="55" w:type="dxa"/>
              <w:start w:w="70" w:type="dxa"/>
              <w:bottom w:w="55" w:type="dxa"/>
              <w:end w:w="70" w:type="dxa"/>
            </w:tcMar>
            <w:shd w:fill="F7F9FC"/>
            <w:vAlign w:val="top"/>
          </w:tcPr>
          <w:p>
            <w:pPr>
              <w:keepLines w:val="0"/>
              <w:spacing w:after="0" w:before="0"/>
            </w:pPr>
            <w:r>
              <w:rPr>
                <w:sz w:val="14"/>
              </w:rPr>
              <w:t>not_null, unique, relationships, accepted_values plus custom/singular assertions.</w:t>
            </w:r>
          </w:p>
        </w:tc>
      </w:tr>
      <w:tr>
        <w:trPr>
          <w:cantSplit/>
        </w:trPr>
        <w:tc>
          <w:tcPr>
            <w:tcW w:type="dxa" w:w="2058"/>
            <w:tcMar>
              <w:top w:w="55" w:type="dxa"/>
              <w:start w:w="70" w:type="dxa"/>
              <w:bottom w:w="55" w:type="dxa"/>
              <w:end w:w="70" w:type="dxa"/>
            </w:tcMar>
            <w:vAlign w:val="top"/>
          </w:tcPr>
          <w:p>
            <w:pPr>
              <w:keepLines w:val="0"/>
              <w:spacing w:after="0" w:before="0"/>
            </w:pPr>
            <w:r>
              <w:rPr>
                <w:b/>
                <w:sz w:val="14"/>
              </w:rPr>
              <w:t>macros/Jinja</w:t>
            </w:r>
          </w:p>
        </w:tc>
        <w:tc>
          <w:tcPr>
            <w:tcW w:type="dxa" w:w="7877"/>
            <w:tcMar>
              <w:top w:w="55" w:type="dxa"/>
              <w:start w:w="70" w:type="dxa"/>
              <w:bottom w:w="55" w:type="dxa"/>
              <w:end w:w="70" w:type="dxa"/>
            </w:tcMar>
            <w:vAlign w:val="top"/>
          </w:tcPr>
          <w:p>
            <w:pPr>
              <w:keepLines w:val="0"/>
              <w:spacing w:after="0" w:before="0"/>
            </w:pPr>
            <w:r>
              <w:rPr>
                <w:sz w:val="14"/>
              </w:rPr>
              <w:t>Reusable parameterised SQL/code generation; use carefully to avoid abstraction debt.</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docs/lineage</w:t>
            </w:r>
          </w:p>
        </w:tc>
        <w:tc>
          <w:tcPr>
            <w:tcW w:type="dxa" w:w="7877"/>
            <w:tcMar>
              <w:top w:w="55" w:type="dxa"/>
              <w:start w:w="70" w:type="dxa"/>
              <w:bottom w:w="55" w:type="dxa"/>
              <w:end w:w="70" w:type="dxa"/>
            </w:tcMar>
            <w:shd w:fill="F7F9FC"/>
            <w:vAlign w:val="top"/>
          </w:tcPr>
          <w:p>
            <w:pPr>
              <w:keepLines w:val="0"/>
              <w:spacing w:after="0" w:before="0"/>
            </w:pPr>
            <w:r>
              <w:rPr>
                <w:sz w:val="14"/>
              </w:rPr>
              <w:t>Model/column descriptions and DAG improve change impact analysis and discoverability.</w:t>
            </w:r>
          </w:p>
        </w:tc>
      </w:tr>
    </w:tbl>
    <w:p>
      <w:pPr>
        <w:spacing w:after="0"/>
      </w:pPr>
    </w:p>
    <w:p>
      <w:pPr>
        <w:pStyle w:val="Heading2"/>
      </w:pPr>
      <w:r>
        <w:t>Example: incremental Bloomberg pricing model</w:t>
      </w:r>
    </w:p>
    <w:tbl>
      <w:tblPr>
        <w:tblW w:type="dxa" w:w="9936"/>
        <w:jc w:val="center"/>
        <w:tblLayout w:type="fixed"/>
        <w:tblLook w:firstColumn="1" w:firstRow="1" w:lastColumn="0" w:lastRow="0" w:noHBand="0" w:noVBand="1" w:val="04A0"/>
      </w:tblPr>
      <w:tblGrid>
        <w:gridCol w:w="9936"/>
      </w:tblGrid>
      <w:tr>
        <w:tc>
          <w:tcPr>
            <w:tcW w:type="dxa" w:w="9936"/>
            <w:shd w:fill="F4F5F7"/>
            <w:tcMar>
              <w:top w:w="55" w:type="dxa"/>
              <w:start w:w="70" w:type="dxa"/>
              <w:bottom w:w="55" w:type="dxa"/>
              <w:end w:w="70" w:type="dxa"/>
            </w:tcMar>
            <w:vAlign w:val="top"/>
          </w:tcPr>
          <w:p>
            <w:pPr>
              <w:pStyle w:val="CodeText"/>
              <w:keepLines w:val="0"/>
              <w:spacing w:after="0" w:before="0"/>
            </w:pPr>
            <w:r>
              <w:rPr>
                <w:rFonts w:ascii="Aptos Mono" w:hAnsi="Aptos Mono"/>
                <w:sz w:val="15"/>
              </w:rPr>
              <w:t>{{ config(materialized='incremental', unique_key=['security_id','as_of_date','price_type']) }}</w:t>
              <w:br/>
              <w:br/>
              <w:t>select</w:t>
              <w:br/>
              <w:t xml:space="preserve">    security_id,</w:t>
              <w:br/>
              <w:t xml:space="preserve">    as_of_date,</w:t>
              <w:br/>
              <w:t xml:space="preserve">    price_type,</w:t>
              <w:br/>
              <w:t xml:space="preserve">    price,</w:t>
              <w:br/>
              <w:t xml:space="preserve">    currency,</w:t>
              <w:br/>
              <w:t xml:space="preserve">    source_timestamp,</w:t>
              <w:br/>
              <w:t xml:space="preserve">    ingestion_run_id</w:t>
              <w:br/>
              <w:t>from {{ source('bloomberg_raw', 'prices') }}</w:t>
              <w:br/>
              <w:br/>
              <w:t>{% if is_incremental() %}</w:t>
              <w:br/>
              <w:t>where source_timestamp &gt;= dateadd('hour', -2, (select max(source_timestamp) from {{ this }}))</w:t>
              <w:br/>
              <w:t>{% endif %}</w:t>
            </w:r>
          </w:p>
        </w:tc>
      </w:tr>
    </w:tbl>
    <w:p>
      <w:pPr>
        <w:spacing w:after="0"/>
      </w:pPr>
    </w:p>
    <w:p>
      <w:pPr>
        <w:pStyle w:val="Small"/>
      </w:pPr>
      <w:r>
        <w:t>Senior caveat: use an overlap window so late/same-timestamp updates are not missed, then MERGE/deduplicate deterministically at the true business grain. The exact watermark must match the Bloomberg feed semantics.</w:t>
      </w:r>
    </w:p>
    <w:p>
      <w:pPr>
        <w:pStyle w:val="Heading2"/>
      </w:pPr>
      <w:r>
        <w:t>dbt questions you should answer cleanly</w:t>
      </w:r>
    </w:p>
    <w:tbl>
      <w:tblPr>
        <w:tblW w:type="dxa" w:w="9936"/>
        <w:jc w:val="center"/>
        <w:tblLayout w:type="fixed"/>
        <w:tblLook w:firstColumn="1" w:firstRow="1" w:lastColumn="0" w:lastRow="0" w:noHBand="0" w:noVBand="1" w:val="04A0"/>
      </w:tblPr>
      <w:tblGrid>
        <w:gridCol w:w="2839"/>
        <w:gridCol w:w="7097"/>
      </w:tblGrid>
      <w:tr>
        <w:trPr>
          <w:tblHeader w:val="true"/>
        </w:trPr>
        <w:tc>
          <w:tcPr>
            <w:tcW w:type="dxa" w:w="2838"/>
            <w:shd w:fill="18365D"/>
            <w:tcMar>
              <w:top w:w="55" w:type="dxa"/>
              <w:start w:w="70" w:type="dxa"/>
              <w:bottom w:w="55" w:type="dxa"/>
              <w:end w:w="70" w:type="dxa"/>
            </w:tcMar>
            <w:vAlign w:val="top"/>
          </w:tcPr>
          <w:p>
            <w:pPr>
              <w:keepLines w:val="0"/>
              <w:spacing w:after="0" w:before="0"/>
            </w:pPr>
            <w:r>
              <w:rPr>
                <w:b/>
                <w:color w:val="FFFFFF"/>
                <w:sz w:val="14"/>
              </w:rPr>
              <w:t>Question</w:t>
            </w:r>
          </w:p>
        </w:tc>
        <w:tc>
          <w:tcPr>
            <w:tcW w:type="dxa" w:w="7097"/>
            <w:shd w:fill="18365D"/>
            <w:tcMar>
              <w:top w:w="55" w:type="dxa"/>
              <w:start w:w="70" w:type="dxa"/>
              <w:bottom w:w="55" w:type="dxa"/>
              <w:end w:w="70" w:type="dxa"/>
            </w:tcMar>
            <w:vAlign w:val="top"/>
          </w:tcPr>
          <w:p>
            <w:pPr>
              <w:keepLines w:val="0"/>
              <w:spacing w:after="0" w:before="0"/>
            </w:pPr>
            <w:r>
              <w:rPr>
                <w:b/>
                <w:color w:val="FFFFFF"/>
                <w:sz w:val="14"/>
              </w:rPr>
              <w:t>Strong answer</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Why ref()?</w:t>
            </w:r>
          </w:p>
        </w:tc>
        <w:tc>
          <w:tcPr>
            <w:tcW w:type="dxa" w:w="7097"/>
            <w:tcMar>
              <w:top w:w="55" w:type="dxa"/>
              <w:start w:w="70" w:type="dxa"/>
              <w:bottom w:w="55" w:type="dxa"/>
              <w:end w:w="70" w:type="dxa"/>
            </w:tcMar>
            <w:shd w:fill="F7F9FC"/>
            <w:vAlign w:val="top"/>
          </w:tcPr>
          <w:p>
            <w:pPr>
              <w:keepLines w:val="0"/>
              <w:spacing w:after="0" w:before="0"/>
            </w:pPr>
            <w:r>
              <w:rPr>
                <w:sz w:val="14"/>
              </w:rPr>
              <w:t>Dependency/lineage, build order and environment abstraction.</w:t>
            </w:r>
          </w:p>
        </w:tc>
      </w:tr>
      <w:tr>
        <w:trPr>
          <w:cantSplit/>
        </w:trPr>
        <w:tc>
          <w:tcPr>
            <w:tcW w:type="dxa" w:w="2838"/>
            <w:tcMar>
              <w:top w:w="55" w:type="dxa"/>
              <w:start w:w="70" w:type="dxa"/>
              <w:bottom w:w="55" w:type="dxa"/>
              <w:end w:w="70" w:type="dxa"/>
            </w:tcMar>
            <w:vAlign w:val="top"/>
          </w:tcPr>
          <w:p>
            <w:pPr>
              <w:keepLines w:val="0"/>
              <w:spacing w:after="0" w:before="0"/>
            </w:pPr>
            <w:r>
              <w:rPr>
                <w:b/>
                <w:sz w:val="14"/>
              </w:rPr>
              <w:t>dbt vs Airflow?</w:t>
            </w:r>
          </w:p>
        </w:tc>
        <w:tc>
          <w:tcPr>
            <w:tcW w:type="dxa" w:w="7097"/>
            <w:tcMar>
              <w:top w:w="55" w:type="dxa"/>
              <w:start w:w="70" w:type="dxa"/>
              <w:bottom w:w="55" w:type="dxa"/>
              <w:end w:w="70" w:type="dxa"/>
            </w:tcMar>
            <w:vAlign w:val="top"/>
          </w:tcPr>
          <w:p>
            <w:pPr>
              <w:keepLines w:val="0"/>
              <w:spacing w:after="0" w:before="0"/>
            </w:pPr>
            <w:r>
              <w:rPr>
                <w:sz w:val="14"/>
              </w:rPr>
              <w:t>dbt owns transformation build semantics; Airflow orchestrates cross-system workflows. They complement each other.</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When incremental?</w:t>
            </w:r>
          </w:p>
        </w:tc>
        <w:tc>
          <w:tcPr>
            <w:tcW w:type="dxa" w:w="7097"/>
            <w:tcMar>
              <w:top w:w="55" w:type="dxa"/>
              <w:start w:w="70" w:type="dxa"/>
              <w:bottom w:w="55" w:type="dxa"/>
              <w:end w:w="70" w:type="dxa"/>
            </w:tcMar>
            <w:shd w:fill="F7F9FC"/>
            <w:vAlign w:val="top"/>
          </w:tcPr>
          <w:p>
            <w:pPr>
              <w:keepLines w:val="0"/>
              <w:spacing w:after="0" w:before="0"/>
            </w:pPr>
            <w:r>
              <w:rPr>
                <w:sz w:val="14"/>
              </w:rPr>
              <w:t>When full rebuild cost/latency justifies complexity and you have deterministic change semantics.</w:t>
            </w:r>
          </w:p>
        </w:tc>
      </w:tr>
      <w:tr>
        <w:trPr>
          <w:cantSplit/>
        </w:trPr>
        <w:tc>
          <w:tcPr>
            <w:tcW w:type="dxa" w:w="2838"/>
            <w:tcMar>
              <w:top w:w="55" w:type="dxa"/>
              <w:start w:w="70" w:type="dxa"/>
              <w:bottom w:w="55" w:type="dxa"/>
              <w:end w:w="70" w:type="dxa"/>
            </w:tcMar>
            <w:vAlign w:val="top"/>
          </w:tcPr>
          <w:p>
            <w:pPr>
              <w:keepLines w:val="0"/>
              <w:spacing w:after="0" w:before="0"/>
            </w:pPr>
            <w:r>
              <w:rPr>
                <w:b/>
                <w:sz w:val="14"/>
              </w:rPr>
              <w:t>How test a price model?</w:t>
            </w:r>
          </w:p>
        </w:tc>
        <w:tc>
          <w:tcPr>
            <w:tcW w:type="dxa" w:w="7097"/>
            <w:tcMar>
              <w:top w:w="55" w:type="dxa"/>
              <w:start w:w="70" w:type="dxa"/>
              <w:bottom w:w="55" w:type="dxa"/>
              <w:end w:w="70" w:type="dxa"/>
            </w:tcMar>
            <w:vAlign w:val="top"/>
          </w:tcPr>
          <w:p>
            <w:pPr>
              <w:keepLines w:val="0"/>
              <w:spacing w:after="0" w:before="0"/>
            </w:pPr>
            <w:r>
              <w:rPr>
                <w:sz w:val="14"/>
              </w:rPr>
              <w:t>Key uniqueness, not-null IDs/date/price, accepted currency/price type, reference relationships, stale/outlier tests and business reconciliation.</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How deploy?</w:t>
            </w:r>
          </w:p>
        </w:tc>
        <w:tc>
          <w:tcPr>
            <w:tcW w:type="dxa" w:w="7097"/>
            <w:tcMar>
              <w:top w:w="55" w:type="dxa"/>
              <w:start w:w="70" w:type="dxa"/>
              <w:bottom w:w="55" w:type="dxa"/>
              <w:end w:w="70" w:type="dxa"/>
            </w:tcMar>
            <w:shd w:fill="F7F9FC"/>
            <w:vAlign w:val="top"/>
          </w:tcPr>
          <w:p>
            <w:pPr>
              <w:keepLines w:val="0"/>
              <w:spacing w:after="0" w:before="0"/>
            </w:pPr>
            <w:r>
              <w:rPr>
                <w:sz w:val="14"/>
              </w:rPr>
              <w:t>PR -&gt; compile/lint -&gt; targeted build/test in isolated schema -&gt; lineage impact review -&gt; controlled promotion -&gt; post-deploy reconciliation.</w:t>
            </w:r>
          </w:p>
        </w:tc>
      </w:tr>
      <w:tr>
        <w:trPr>
          <w:cantSplit/>
        </w:trPr>
        <w:tc>
          <w:tcPr>
            <w:tcW w:type="dxa" w:w="2838"/>
            <w:tcMar>
              <w:top w:w="55" w:type="dxa"/>
              <w:start w:w="70" w:type="dxa"/>
              <w:bottom w:w="55" w:type="dxa"/>
              <w:end w:w="70" w:type="dxa"/>
            </w:tcMar>
            <w:vAlign w:val="top"/>
          </w:tcPr>
          <w:p>
            <w:pPr>
              <w:keepLines w:val="0"/>
              <w:spacing w:after="0" w:before="0"/>
            </w:pPr>
            <w:r>
              <w:rPr>
                <w:b/>
                <w:sz w:val="14"/>
              </w:rPr>
              <w:t>How handle SCD2?</w:t>
            </w:r>
          </w:p>
        </w:tc>
        <w:tc>
          <w:tcPr>
            <w:tcW w:type="dxa" w:w="7097"/>
            <w:tcMar>
              <w:top w:w="55" w:type="dxa"/>
              <w:start w:w="70" w:type="dxa"/>
              <w:bottom w:w="55" w:type="dxa"/>
              <w:end w:w="70" w:type="dxa"/>
            </w:tcMar>
            <w:vAlign w:val="top"/>
          </w:tcPr>
          <w:p>
            <w:pPr>
              <w:keepLines w:val="0"/>
              <w:spacing w:after="0" w:before="0"/>
            </w:pPr>
            <w:r>
              <w:rPr>
                <w:sz w:val="14"/>
              </w:rPr>
              <w:t>Snapshot or explicit valid_from/valid_to/current logic depending source semantics and governance.</w:t>
            </w:r>
          </w:p>
        </w:tc>
      </w:tr>
    </w:tbl>
    <w:p>
      <w:pPr>
        <w:spacing w:after="0"/>
      </w:pPr>
    </w:p>
    <w:p>
      <w:pPr>
        <w:pStyle w:val="Heading1"/>
      </w:pPr>
      <w:r>
        <w:t>13. Investment Data Hub Modelling - Be Able to Whiteboard This</w:t>
      </w:r>
    </w:p>
    <w:p>
      <w:r>
        <w:t>The exact SJP IDH model is not public. This is a design exercise showing the concepts you should be ready to discuss.</w:t>
      </w:r>
    </w:p>
    <w:tbl>
      <w:tblPr>
        <w:tblW w:type="dxa" w:w="9936"/>
        <w:jc w:val="center"/>
        <w:tblLayout w:type="fixed"/>
        <w:tblLook w:firstColumn="1" w:firstRow="1" w:lastColumn="0" w:lastRow="0" w:noHBand="0" w:noVBand="1" w:val="04A0"/>
      </w:tblPr>
      <w:tblGrid>
        <w:gridCol w:w="2484"/>
        <w:gridCol w:w="7452"/>
      </w:tblGrid>
      <w:tr>
        <w:trPr>
          <w:tblHeader w:val="true"/>
        </w:trPr>
        <w:tc>
          <w:tcPr>
            <w:tcW w:type="dxa" w:w="2484"/>
            <w:shd w:fill="18365D"/>
            <w:tcMar>
              <w:top w:w="55" w:type="dxa"/>
              <w:start w:w="70" w:type="dxa"/>
              <w:bottom w:w="55" w:type="dxa"/>
              <w:end w:w="70" w:type="dxa"/>
            </w:tcMar>
            <w:vAlign w:val="top"/>
          </w:tcPr>
          <w:p>
            <w:pPr>
              <w:keepLines w:val="0"/>
              <w:spacing w:after="0" w:before="0"/>
            </w:pPr>
            <w:r>
              <w:rPr>
                <w:b/>
                <w:color w:val="FFFFFF"/>
                <w:sz w:val="14"/>
              </w:rPr>
              <w:t>Entity / fact</w:t>
            </w:r>
          </w:p>
        </w:tc>
        <w:tc>
          <w:tcPr>
            <w:tcW w:type="dxa" w:w="7452"/>
            <w:shd w:fill="18365D"/>
            <w:tcMar>
              <w:top w:w="55" w:type="dxa"/>
              <w:start w:w="70" w:type="dxa"/>
              <w:bottom w:w="55" w:type="dxa"/>
              <w:end w:w="70" w:type="dxa"/>
            </w:tcMar>
            <w:vAlign w:val="top"/>
          </w:tcPr>
          <w:p>
            <w:pPr>
              <w:keepLines w:val="0"/>
              <w:spacing w:after="0" w:before="0"/>
            </w:pPr>
            <w:r>
              <w:rPr>
                <w:b/>
                <w:color w:val="FFFFFF"/>
                <w:sz w:val="14"/>
              </w:rPr>
              <w:t>Example grain and concerns</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dim_security</w:t>
            </w:r>
          </w:p>
        </w:tc>
        <w:tc>
          <w:tcPr>
            <w:tcW w:type="dxa" w:w="7452"/>
            <w:tcMar>
              <w:top w:w="55" w:type="dxa"/>
              <w:start w:w="70" w:type="dxa"/>
              <w:bottom w:w="55" w:type="dxa"/>
              <w:end w:w="70" w:type="dxa"/>
            </w:tcMar>
            <w:shd w:fill="F7F9FC"/>
            <w:vAlign w:val="top"/>
          </w:tcPr>
          <w:p>
            <w:pPr>
              <w:keepLines w:val="0"/>
              <w:spacing w:after="0" w:before="0"/>
            </w:pPr>
            <w:r>
              <w:rPr>
                <w:sz w:val="14"/>
              </w:rPr>
              <w:t>One warehouse version per instrument/effective period. Internal security key + Bloomberg/FIGI/ISIN/etc.; issuer, currency, asset class, lifecycle and effective dating.</w:t>
            </w:r>
          </w:p>
        </w:tc>
      </w:tr>
      <w:tr>
        <w:trPr>
          <w:cantSplit/>
        </w:trPr>
        <w:tc>
          <w:tcPr>
            <w:tcW w:type="dxa" w:w="2484"/>
            <w:tcMar>
              <w:top w:w="55" w:type="dxa"/>
              <w:start w:w="70" w:type="dxa"/>
              <w:bottom w:w="55" w:type="dxa"/>
              <w:end w:w="70" w:type="dxa"/>
            </w:tcMar>
            <w:vAlign w:val="top"/>
          </w:tcPr>
          <w:p>
            <w:pPr>
              <w:keepLines w:val="0"/>
              <w:spacing w:after="0" w:before="0"/>
            </w:pPr>
            <w:r>
              <w:rPr>
                <w:b/>
                <w:sz w:val="14"/>
              </w:rPr>
              <w:t>fct_price</w:t>
            </w:r>
          </w:p>
        </w:tc>
        <w:tc>
          <w:tcPr>
            <w:tcW w:type="dxa" w:w="7452"/>
            <w:tcMar>
              <w:top w:w="55" w:type="dxa"/>
              <w:start w:w="70" w:type="dxa"/>
              <w:bottom w:w="55" w:type="dxa"/>
              <w:end w:w="70" w:type="dxa"/>
            </w:tcMar>
            <w:vAlign w:val="top"/>
          </w:tcPr>
          <w:p>
            <w:pPr>
              <w:keepLines w:val="0"/>
              <w:spacing w:after="0" w:before="0"/>
            </w:pPr>
            <w:r>
              <w:rPr>
                <w:sz w:val="14"/>
              </w:rPr>
              <w:t>One security x as-of timestamp/date x price type/source. Currency, clean/dirty price, stale flag, source timestamp and ingestion run.</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fct_position</w:t>
            </w:r>
          </w:p>
        </w:tc>
        <w:tc>
          <w:tcPr>
            <w:tcW w:type="dxa" w:w="7452"/>
            <w:tcMar>
              <w:top w:w="55" w:type="dxa"/>
              <w:start w:w="70" w:type="dxa"/>
              <w:bottom w:w="55" w:type="dxa"/>
              <w:end w:w="70" w:type="dxa"/>
            </w:tcMar>
            <w:shd w:fill="F7F9FC"/>
            <w:vAlign w:val="top"/>
          </w:tcPr>
          <w:p>
            <w:pPr>
              <w:keepLines w:val="0"/>
              <w:spacing w:after="0" w:before="0"/>
            </w:pPr>
            <w:r>
              <w:rPr>
                <w:sz w:val="14"/>
              </w:rPr>
              <w:t>One portfolio x security x as-of date/time. Quantity, market value, currency, source book and valuation version.</w:t>
            </w:r>
          </w:p>
        </w:tc>
      </w:tr>
      <w:tr>
        <w:trPr>
          <w:cantSplit/>
        </w:trPr>
        <w:tc>
          <w:tcPr>
            <w:tcW w:type="dxa" w:w="2484"/>
            <w:tcMar>
              <w:top w:w="55" w:type="dxa"/>
              <w:start w:w="70" w:type="dxa"/>
              <w:bottom w:w="55" w:type="dxa"/>
              <w:end w:w="70" w:type="dxa"/>
            </w:tcMar>
            <w:vAlign w:val="top"/>
          </w:tcPr>
          <w:p>
            <w:pPr>
              <w:keepLines w:val="0"/>
              <w:spacing w:after="0" w:before="0"/>
            </w:pPr>
            <w:r>
              <w:rPr>
                <w:b/>
                <w:sz w:val="14"/>
              </w:rPr>
              <w:t>fct_benchmark_constituent</w:t>
            </w:r>
          </w:p>
        </w:tc>
        <w:tc>
          <w:tcPr>
            <w:tcW w:type="dxa" w:w="7452"/>
            <w:tcMar>
              <w:top w:w="55" w:type="dxa"/>
              <w:start w:w="70" w:type="dxa"/>
              <w:bottom w:w="55" w:type="dxa"/>
              <w:end w:w="70" w:type="dxa"/>
            </w:tcMar>
            <w:vAlign w:val="top"/>
          </w:tcPr>
          <w:p>
            <w:pPr>
              <w:keepLines w:val="0"/>
              <w:spacing w:after="0" w:before="0"/>
            </w:pPr>
            <w:r>
              <w:rPr>
                <w:sz w:val="14"/>
              </w:rPr>
              <w:t>One benchmark x constituent x effective date/period. Weight, classification and index version.</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dim_portfolio/fund</w:t>
            </w:r>
          </w:p>
        </w:tc>
        <w:tc>
          <w:tcPr>
            <w:tcW w:type="dxa" w:w="7452"/>
            <w:tcMar>
              <w:top w:w="55" w:type="dxa"/>
              <w:start w:w="70" w:type="dxa"/>
              <w:bottom w:w="55" w:type="dxa"/>
              <w:end w:w="70" w:type="dxa"/>
            </w:tcMar>
            <w:shd w:fill="F7F9FC"/>
            <w:vAlign w:val="top"/>
          </w:tcPr>
          <w:p>
            <w:pPr>
              <w:keepLines w:val="0"/>
              <w:spacing w:after="0" w:before="0"/>
            </w:pPr>
            <w:r>
              <w:rPr>
                <w:sz w:val="14"/>
              </w:rPr>
              <w:t>Portfolio/fund identifiers, mandate, base currency, hierarchy, effective dates.</w:t>
            </w:r>
          </w:p>
        </w:tc>
      </w:tr>
      <w:tr>
        <w:trPr>
          <w:cantSplit/>
        </w:trPr>
        <w:tc>
          <w:tcPr>
            <w:tcW w:type="dxa" w:w="2484"/>
            <w:tcMar>
              <w:top w:w="55" w:type="dxa"/>
              <w:start w:w="70" w:type="dxa"/>
              <w:bottom w:w="55" w:type="dxa"/>
              <w:end w:w="70" w:type="dxa"/>
            </w:tcMar>
            <w:vAlign w:val="top"/>
          </w:tcPr>
          <w:p>
            <w:pPr>
              <w:keepLines w:val="0"/>
              <w:spacing w:after="0" w:before="0"/>
            </w:pPr>
            <w:r>
              <w:rPr>
                <w:b/>
                <w:sz w:val="14"/>
              </w:rPr>
              <w:t>fct_fx_rate</w:t>
            </w:r>
          </w:p>
        </w:tc>
        <w:tc>
          <w:tcPr>
            <w:tcW w:type="dxa" w:w="7452"/>
            <w:tcMar>
              <w:top w:w="55" w:type="dxa"/>
              <w:start w:w="70" w:type="dxa"/>
              <w:bottom w:w="55" w:type="dxa"/>
              <w:end w:w="70" w:type="dxa"/>
            </w:tcMar>
            <w:vAlign w:val="top"/>
          </w:tcPr>
          <w:p>
            <w:pPr>
              <w:keepLines w:val="0"/>
              <w:spacing w:after="0" w:before="0"/>
            </w:pPr>
            <w:r>
              <w:rPr>
                <w:sz w:val="14"/>
              </w:rPr>
              <w:t>Currency pair x as-of timestamp x source/type; consistent conversion convention.</w:t>
            </w:r>
          </w:p>
        </w:tc>
      </w:tr>
      <w:tr>
        <w:trPr>
          <w:cantSplit/>
        </w:trPr>
        <w:tc>
          <w:tcPr>
            <w:tcW w:type="dxa" w:w="2484"/>
            <w:tcMar>
              <w:top w:w="55" w:type="dxa"/>
              <w:start w:w="70" w:type="dxa"/>
              <w:bottom w:w="55" w:type="dxa"/>
              <w:end w:w="70" w:type="dxa"/>
            </w:tcMar>
            <w:shd w:fill="F7F9FC"/>
            <w:vAlign w:val="top"/>
          </w:tcPr>
          <w:p>
            <w:pPr>
              <w:keepLines w:val="0"/>
              <w:spacing w:after="0" w:before="0"/>
            </w:pPr>
            <w:r>
              <w:rPr>
                <w:b/>
                <w:sz w:val="14"/>
              </w:rPr>
              <w:t>risk input mart</w:t>
            </w:r>
          </w:p>
        </w:tc>
        <w:tc>
          <w:tcPr>
            <w:tcW w:type="dxa" w:w="7452"/>
            <w:tcMar>
              <w:top w:w="55" w:type="dxa"/>
              <w:start w:w="70" w:type="dxa"/>
              <w:bottom w:w="55" w:type="dxa"/>
              <w:end w:w="70" w:type="dxa"/>
            </w:tcMar>
            <w:shd w:fill="F7F9FC"/>
            <w:vAlign w:val="top"/>
          </w:tcPr>
          <w:p>
            <w:pPr>
              <w:keepLines w:val="0"/>
              <w:spacing w:after="0" w:before="0"/>
            </w:pPr>
            <w:r>
              <w:rPr>
                <w:sz w:val="14"/>
              </w:rPr>
              <w:t>Point-in-time consistent positions + prices + FX + security attributes + benchmark mappings for Investment Risk.</w:t>
            </w:r>
          </w:p>
        </w:tc>
      </w:tr>
    </w:tbl>
    <w:p>
      <w:pPr>
        <w:spacing w:after="0"/>
      </w:pPr>
    </w:p>
    <w:p>
      <w:pPr>
        <w:pStyle w:val="Heading2"/>
      </w:pPr>
      <w:r>
        <w:t>Questions before you model</w:t>
      </w:r>
    </w:p>
    <w:p>
      <w:pPr>
        <w:spacing w:after="30"/>
        <w:ind w:left="288" w:hanging="187"/>
      </w:pPr>
      <w:r>
        <w:rPr>
          <w:b/>
        </w:rPr>
        <w:t xml:space="preserve">• </w:t>
      </w:r>
      <w:r>
        <w:t>What is the business grain of each dataset?</w:t>
      </w:r>
    </w:p>
    <w:p>
      <w:pPr>
        <w:spacing w:after="30"/>
        <w:ind w:left="288" w:hanging="187"/>
      </w:pPr>
      <w:r>
        <w:rPr>
          <w:b/>
        </w:rPr>
        <w:t xml:space="preserve">• </w:t>
      </w:r>
      <w:r>
        <w:t>Which system is authoritative for security identity, portfolio identity, position and price?</w:t>
      </w:r>
    </w:p>
    <w:p>
      <w:pPr>
        <w:spacing w:after="30"/>
        <w:ind w:left="288" w:hanging="187"/>
      </w:pPr>
      <w:r>
        <w:rPr>
          <w:b/>
        </w:rPr>
        <w:t xml:space="preserve">• </w:t>
      </w:r>
      <w:r>
        <w:t>Do consumers need “current truth” or point-in-time historical truth?</w:t>
      </w:r>
    </w:p>
    <w:p>
      <w:pPr>
        <w:spacing w:after="30"/>
        <w:ind w:left="288" w:hanging="187"/>
      </w:pPr>
      <w:r>
        <w:rPr>
          <w:b/>
        </w:rPr>
        <w:t xml:space="preserve">• </w:t>
      </w:r>
      <w:r>
        <w:t>How are late corrections, restatements and corporate actions represented?</w:t>
      </w:r>
    </w:p>
    <w:p>
      <w:pPr>
        <w:spacing w:after="30"/>
        <w:ind w:left="288" w:hanging="187"/>
      </w:pPr>
      <w:r>
        <w:rPr>
          <w:b/>
        </w:rPr>
        <w:t xml:space="preserve">• </w:t>
      </w:r>
      <w:r>
        <w:t>Which Bloomberg identifiers are durable enough for integration, and how are internal IDs mapped?</w:t>
      </w:r>
    </w:p>
    <w:p>
      <w:pPr>
        <w:spacing w:after="30"/>
        <w:ind w:left="288" w:hanging="187"/>
      </w:pPr>
      <w:r>
        <w:rPr>
          <w:b/>
        </w:rPr>
        <w:t xml:space="preserve">• </w:t>
      </w:r>
      <w:r>
        <w:t>What is the valuation/risk cut-off and timezone?</w:t>
      </w:r>
    </w:p>
    <w:p>
      <w:pPr>
        <w:spacing w:after="30"/>
        <w:ind w:left="288" w:hanging="187"/>
      </w:pPr>
      <w:r>
        <w:rPr>
          <w:b/>
        </w:rPr>
        <w:t xml:space="preserve">• </w:t>
      </w:r>
      <w:r>
        <w:t>How should missing/stale/outlier values be handled: fail, quarantine, fallback or publish with quality flag?</w:t>
      </w:r>
    </w:p>
    <w:p>
      <w:pPr>
        <w:spacing w:after="30"/>
        <w:ind w:left="288" w:hanging="187"/>
      </w:pPr>
      <w:r>
        <w:rPr>
          <w:b/>
        </w:rPr>
        <w:t xml:space="preserve">• </w:t>
      </w:r>
      <w:r>
        <w:t>What reconciliation is required before Investment Risk consumes the data?</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KEY MODELLING LINE</w:t>
            </w:r>
          </w:p>
          <w:p>
            <w:pPr>
              <w:keepLines w:val="0"/>
              <w:spacing w:after="0" w:before="0"/>
            </w:pPr>
            <w:r>
              <w:rPr>
                <w:b/>
                <w:color w:val="232A34"/>
                <w:sz w:val="18"/>
              </w:rPr>
              <w:t>“For risk data, consistency across the valuation timestamp matters as much as correctness of individual records. A perfect price from 16:30 combined with positions from 16:00 can still create a wrong risk view.”</w:t>
            </w:r>
          </w:p>
        </w:tc>
      </w:tr>
    </w:tbl>
    <w:p>
      <w:pPr>
        <w:spacing w:after="0"/>
      </w:pPr>
    </w:p>
    <w:p>
      <w:pPr>
        <w:pStyle w:val="Heading1"/>
      </w:pPr>
      <w:r>
        <w:t>14. Investment Risk - Enough Domain Knowledge for This Interview</w:t>
      </w:r>
    </w:p>
    <w:p>
      <w:r>
        <w:t>You are not interviewing as a risk quant, but the role works with Investment Risk. Show that you understand why data quality and point-in-time consistency are critical.</w:t>
      </w:r>
    </w:p>
    <w:tbl>
      <w:tblPr>
        <w:tblW w:type="dxa" w:w="9936"/>
        <w:jc w:val="center"/>
        <w:tblLayout w:type="fixed"/>
        <w:tblLook w:firstColumn="1" w:firstRow="1" w:lastColumn="0" w:lastRow="0" w:noHBand="0" w:noVBand="1" w:val="04A0"/>
      </w:tblPr>
      <w:tblGrid>
        <w:gridCol w:w="2200"/>
        <w:gridCol w:w="7736"/>
      </w:tblGrid>
      <w:tr>
        <w:trPr>
          <w:tblHeader w:val="true"/>
        </w:trPr>
        <w:tc>
          <w:tcPr>
            <w:tcW w:type="dxa" w:w="2200"/>
            <w:shd w:fill="18365D"/>
            <w:tcMar>
              <w:top w:w="55" w:type="dxa"/>
              <w:start w:w="70" w:type="dxa"/>
              <w:bottom w:w="55" w:type="dxa"/>
              <w:end w:w="70" w:type="dxa"/>
            </w:tcMar>
            <w:vAlign w:val="top"/>
          </w:tcPr>
          <w:p>
            <w:pPr>
              <w:keepLines w:val="0"/>
              <w:spacing w:after="0" w:before="0"/>
            </w:pPr>
            <w:r>
              <w:rPr>
                <w:b/>
                <w:color w:val="FFFFFF"/>
                <w:sz w:val="14"/>
              </w:rPr>
              <w:t>Risk concept</w:t>
            </w:r>
          </w:p>
        </w:tc>
        <w:tc>
          <w:tcPr>
            <w:tcW w:type="dxa" w:w="7735"/>
            <w:shd w:fill="18365D"/>
            <w:tcMar>
              <w:top w:w="55" w:type="dxa"/>
              <w:start w:w="70" w:type="dxa"/>
              <w:bottom w:w="55" w:type="dxa"/>
              <w:end w:w="70" w:type="dxa"/>
            </w:tcMar>
            <w:vAlign w:val="top"/>
          </w:tcPr>
          <w:p>
            <w:pPr>
              <w:keepLines w:val="0"/>
              <w:spacing w:after="0" w:before="0"/>
            </w:pPr>
            <w:r>
              <w:rPr>
                <w:b/>
                <w:color w:val="FFFFFF"/>
                <w:sz w:val="14"/>
              </w:rPr>
              <w:t>Data-engineering relevance</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Market risk</w:t>
            </w:r>
          </w:p>
        </w:tc>
        <w:tc>
          <w:tcPr>
            <w:tcW w:type="dxa" w:w="7735"/>
            <w:tcMar>
              <w:top w:w="55" w:type="dxa"/>
              <w:start w:w="70" w:type="dxa"/>
              <w:bottom w:w="55" w:type="dxa"/>
              <w:end w:w="70" w:type="dxa"/>
            </w:tcMar>
            <w:shd w:fill="F7F9FC"/>
            <w:vAlign w:val="top"/>
          </w:tcPr>
          <w:p>
            <w:pPr>
              <w:keepLines w:val="0"/>
              <w:spacing w:after="0" w:before="0"/>
            </w:pPr>
            <w:r>
              <w:rPr>
                <w:sz w:val="14"/>
              </w:rPr>
              <w:t>Prices, curves, volatilities, FX and positions must be fresh, correctly timestamped and aligned.</w:t>
            </w:r>
          </w:p>
        </w:tc>
      </w:tr>
      <w:tr>
        <w:trPr>
          <w:cantSplit/>
        </w:trPr>
        <w:tc>
          <w:tcPr>
            <w:tcW w:type="dxa" w:w="2200"/>
            <w:tcMar>
              <w:top w:w="55" w:type="dxa"/>
              <w:start w:w="70" w:type="dxa"/>
              <w:bottom w:w="55" w:type="dxa"/>
              <w:end w:w="70" w:type="dxa"/>
            </w:tcMar>
            <w:vAlign w:val="top"/>
          </w:tcPr>
          <w:p>
            <w:pPr>
              <w:keepLines w:val="0"/>
              <w:spacing w:after="0" w:before="0"/>
            </w:pPr>
            <w:r>
              <w:rPr>
                <w:b/>
                <w:sz w:val="14"/>
              </w:rPr>
              <w:t>Credit risk</w:t>
            </w:r>
          </w:p>
        </w:tc>
        <w:tc>
          <w:tcPr>
            <w:tcW w:type="dxa" w:w="7735"/>
            <w:tcMar>
              <w:top w:w="55" w:type="dxa"/>
              <w:start w:w="70" w:type="dxa"/>
              <w:bottom w:w="55" w:type="dxa"/>
              <w:end w:w="70" w:type="dxa"/>
            </w:tcMar>
            <w:vAlign w:val="top"/>
          </w:tcPr>
          <w:p>
            <w:pPr>
              <w:keepLines w:val="0"/>
              <w:spacing w:after="0" w:before="0"/>
            </w:pPr>
            <w:r>
              <w:rPr>
                <w:sz w:val="14"/>
              </w:rPr>
              <w:t>Issuer/security mappings, ratings, sector/country and exposure aggregation must be accurate.</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Liquidity risk</w:t>
            </w:r>
          </w:p>
        </w:tc>
        <w:tc>
          <w:tcPr>
            <w:tcW w:type="dxa" w:w="7735"/>
            <w:tcMar>
              <w:top w:w="55" w:type="dxa"/>
              <w:start w:w="70" w:type="dxa"/>
              <w:bottom w:w="55" w:type="dxa"/>
              <w:end w:w="70" w:type="dxa"/>
            </w:tcMar>
            <w:shd w:fill="F7F9FC"/>
            <w:vAlign w:val="top"/>
          </w:tcPr>
          <w:p>
            <w:pPr>
              <w:keepLines w:val="0"/>
              <w:spacing w:after="0" w:before="0"/>
            </w:pPr>
            <w:r>
              <w:rPr>
                <w:sz w:val="14"/>
              </w:rPr>
              <w:t>Instrument attributes, volume/liquidity measures and position size may feed liquidity analytics.</w:t>
            </w:r>
          </w:p>
        </w:tc>
      </w:tr>
      <w:tr>
        <w:trPr>
          <w:cantSplit/>
        </w:trPr>
        <w:tc>
          <w:tcPr>
            <w:tcW w:type="dxa" w:w="2200"/>
            <w:tcMar>
              <w:top w:w="55" w:type="dxa"/>
              <w:start w:w="70" w:type="dxa"/>
              <w:bottom w:w="55" w:type="dxa"/>
              <w:end w:w="70" w:type="dxa"/>
            </w:tcMar>
            <w:vAlign w:val="top"/>
          </w:tcPr>
          <w:p>
            <w:pPr>
              <w:keepLines w:val="0"/>
              <w:spacing w:after="0" w:before="0"/>
            </w:pPr>
            <w:r>
              <w:rPr>
                <w:b/>
                <w:sz w:val="14"/>
              </w:rPr>
              <w:t>Concentration</w:t>
            </w:r>
          </w:p>
        </w:tc>
        <w:tc>
          <w:tcPr>
            <w:tcW w:type="dxa" w:w="7735"/>
            <w:tcMar>
              <w:top w:w="55" w:type="dxa"/>
              <w:start w:w="70" w:type="dxa"/>
              <w:bottom w:w="55" w:type="dxa"/>
              <w:end w:w="70" w:type="dxa"/>
            </w:tcMar>
            <w:vAlign w:val="top"/>
          </w:tcPr>
          <w:p>
            <w:pPr>
              <w:keepLines w:val="0"/>
              <w:spacing w:after="0" w:before="0"/>
            </w:pPr>
            <w:r>
              <w:rPr>
                <w:sz w:val="14"/>
              </w:rPr>
              <w:t>Correct portfolio hierarchy, issuer relationships and exposure aggregation are essential.</w:t>
            </w:r>
          </w:p>
        </w:tc>
      </w:tr>
      <w:tr>
        <w:trPr>
          <w:cantSplit/>
        </w:trPr>
        <w:tc>
          <w:tcPr>
            <w:tcW w:type="dxa" w:w="2200"/>
            <w:tcMar>
              <w:top w:w="55" w:type="dxa"/>
              <w:start w:w="70" w:type="dxa"/>
              <w:bottom w:w="55" w:type="dxa"/>
              <w:end w:w="70" w:type="dxa"/>
            </w:tcMar>
            <w:shd w:fill="F7F9FC"/>
            <w:vAlign w:val="top"/>
          </w:tcPr>
          <w:p>
            <w:pPr>
              <w:keepLines w:val="0"/>
              <w:spacing w:after="0" w:before="0"/>
            </w:pPr>
            <w:r>
              <w:rPr>
                <w:b/>
                <w:sz w:val="14"/>
              </w:rPr>
              <w:t>Benchmark / tracking</w:t>
            </w:r>
          </w:p>
        </w:tc>
        <w:tc>
          <w:tcPr>
            <w:tcW w:type="dxa" w:w="7735"/>
            <w:tcMar>
              <w:top w:w="55" w:type="dxa"/>
              <w:start w:w="70" w:type="dxa"/>
              <w:bottom w:w="55" w:type="dxa"/>
              <w:end w:w="70" w:type="dxa"/>
            </w:tcMar>
            <w:shd w:fill="F7F9FC"/>
            <w:vAlign w:val="top"/>
          </w:tcPr>
          <w:p>
            <w:pPr>
              <w:keepLines w:val="0"/>
              <w:spacing w:after="0" w:before="0"/>
            </w:pPr>
            <w:r>
              <w:rPr>
                <w:sz w:val="14"/>
              </w:rPr>
              <w:t>Benchmark membership, weights and effective dates must align to portfolio dates.</w:t>
            </w:r>
          </w:p>
        </w:tc>
      </w:tr>
      <w:tr>
        <w:trPr>
          <w:cantSplit/>
        </w:trPr>
        <w:tc>
          <w:tcPr>
            <w:tcW w:type="dxa" w:w="2200"/>
            <w:tcMar>
              <w:top w:w="55" w:type="dxa"/>
              <w:start w:w="70" w:type="dxa"/>
              <w:bottom w:w="55" w:type="dxa"/>
              <w:end w:w="70" w:type="dxa"/>
            </w:tcMar>
            <w:vAlign w:val="top"/>
          </w:tcPr>
          <w:p>
            <w:pPr>
              <w:keepLines w:val="0"/>
              <w:spacing w:after="0" w:before="0"/>
            </w:pPr>
            <w:r>
              <w:rPr>
                <w:b/>
                <w:sz w:val="14"/>
              </w:rPr>
              <w:t>VaR / scenario inputs</w:t>
            </w:r>
          </w:p>
        </w:tc>
        <w:tc>
          <w:tcPr>
            <w:tcW w:type="dxa" w:w="7735"/>
            <w:tcMar>
              <w:top w:w="55" w:type="dxa"/>
              <w:start w:w="70" w:type="dxa"/>
              <w:bottom w:w="55" w:type="dxa"/>
              <w:end w:w="70" w:type="dxa"/>
            </w:tcMar>
            <w:vAlign w:val="top"/>
          </w:tcPr>
          <w:p>
            <w:pPr>
              <w:keepLines w:val="0"/>
              <w:spacing w:after="0" w:before="0"/>
            </w:pPr>
            <w:r>
              <w:rPr>
                <w:sz w:val="14"/>
              </w:rPr>
              <w:t>Historical time series and risk-factor mappings must be complete and reproducible.</w:t>
            </w:r>
          </w:p>
        </w:tc>
      </w:tr>
    </w:tbl>
    <w:p>
      <w:pPr>
        <w:spacing w:after="0"/>
      </w:pPr>
    </w:p>
    <w:p>
      <w:pPr>
        <w:pStyle w:val="Heading2"/>
      </w:pPr>
      <w:r>
        <w:t>Common investment-data quality controls</w:t>
      </w:r>
    </w:p>
    <w:p>
      <w:pPr>
        <w:spacing w:after="30"/>
        <w:ind w:left="288" w:hanging="187"/>
      </w:pPr>
      <w:r>
        <w:rPr>
          <w:b/>
        </w:rPr>
        <w:t xml:space="preserve">• </w:t>
      </w:r>
      <w:r>
        <w:t>Missing/stale prices and FX rates.</w:t>
      </w:r>
    </w:p>
    <w:p>
      <w:pPr>
        <w:spacing w:after="30"/>
        <w:ind w:left="288" w:hanging="187"/>
      </w:pPr>
      <w:r>
        <w:rPr>
          <w:b/>
        </w:rPr>
        <w:t xml:space="preserve">• </w:t>
      </w:r>
      <w:r>
        <w:t>Unexpected price moves/outliers and zero/negative values where invalid.</w:t>
      </w:r>
    </w:p>
    <w:p>
      <w:pPr>
        <w:spacing w:after="30"/>
        <w:ind w:left="288" w:hanging="187"/>
      </w:pPr>
      <w:r>
        <w:rPr>
          <w:b/>
        </w:rPr>
        <w:t xml:space="preserve">• </w:t>
      </w:r>
      <w:r>
        <w:t>Security/issuer/portfolio reference integrity.</w:t>
      </w:r>
    </w:p>
    <w:p>
      <w:pPr>
        <w:spacing w:after="30"/>
        <w:ind w:left="288" w:hanging="187"/>
      </w:pPr>
      <w:r>
        <w:rPr>
          <w:b/>
        </w:rPr>
        <w:t xml:space="preserve">• </w:t>
      </w:r>
      <w:r>
        <w:t>Duplicate or missing positions.</w:t>
      </w:r>
    </w:p>
    <w:p>
      <w:pPr>
        <w:spacing w:after="30"/>
        <w:ind w:left="288" w:hanging="187"/>
      </w:pPr>
      <w:r>
        <w:rPr>
          <w:b/>
        </w:rPr>
        <w:t xml:space="preserve">• </w:t>
      </w:r>
      <w:r>
        <w:t>Benchmark weights that do not reconcile to expected totals.</w:t>
      </w:r>
    </w:p>
    <w:p>
      <w:pPr>
        <w:spacing w:after="30"/>
        <w:ind w:left="288" w:hanging="187"/>
      </w:pPr>
      <w:r>
        <w:rPr>
          <w:b/>
        </w:rPr>
        <w:t xml:space="preserve">• </w:t>
      </w:r>
      <w:r>
        <w:t>Currency/base-currency mismatches.</w:t>
      </w:r>
    </w:p>
    <w:p>
      <w:pPr>
        <w:spacing w:after="30"/>
        <w:ind w:left="288" w:hanging="187"/>
      </w:pPr>
      <w:r>
        <w:rPr>
          <w:b/>
        </w:rPr>
        <w:t xml:space="preserve">• </w:t>
      </w:r>
      <w:r>
        <w:t>As-of timestamp inconsistencies.</w:t>
      </w:r>
    </w:p>
    <w:p>
      <w:pPr>
        <w:spacing w:after="30"/>
        <w:ind w:left="288" w:hanging="187"/>
      </w:pPr>
      <w:r>
        <w:rPr>
          <w:b/>
        </w:rPr>
        <w:t xml:space="preserve">• </w:t>
      </w:r>
      <w:r>
        <w:t>Source-to-target control totals and count/notional/value reconciliations.</w:t>
      </w:r>
    </w:p>
    <w:p>
      <w:pPr>
        <w:pStyle w:val="Heading1"/>
      </w:pPr>
      <w:r>
        <w:t>15. Most Likely System-Design Scenario: Scale Up Bloomberg Processing in IDH</w:t>
      </w:r>
    </w:p>
    <w:p>
      <w:r>
        <w:t>Use this framework if they ask how you would handle the one-off scale-up.</w:t>
      </w:r>
    </w:p>
    <w:p>
      <w:pPr>
        <w:ind w:left="346" w:hanging="288"/>
      </w:pPr>
      <w:r>
        <w:rPr>
          <w:b/>
        </w:rPr>
        <w:t xml:space="preserve">1. </w:t>
      </w:r>
      <w:r>
        <w:t>Clarify the target: what is scaling - more securities, more Bloomberg fields, more history, shorter SLA, more portfolios, or a version/build migration?</w:t>
      </w:r>
    </w:p>
    <w:p>
      <w:pPr>
        <w:ind w:left="346" w:hanging="288"/>
      </w:pPr>
      <w:r>
        <w:rPr>
          <w:b/>
        </w:rPr>
        <w:t xml:space="preserve">2. </w:t>
      </w:r>
      <w:r>
        <w:t>Baseline current throughput and correctness: request size, provider latency, Airflow queue/task time, ingest time, dbt build time, Snowflake query profile, downstream publish time and failure/retry rates.</w:t>
      </w:r>
    </w:p>
    <w:p>
      <w:pPr>
        <w:ind w:left="346" w:hanging="288"/>
      </w:pPr>
      <w:r>
        <w:rPr>
          <w:b/>
        </w:rPr>
        <w:t xml:space="preserve">3. </w:t>
      </w:r>
      <w:r>
        <w:t>Identify the constraint: Bloomberg delivery/entitlements, network/file handling, Airflow scheduler/worker concurrency, Snowflake compute/model design, or downstream consumer capacity.</w:t>
      </w:r>
    </w:p>
    <w:p>
      <w:pPr>
        <w:ind w:left="346" w:hanging="288"/>
      </w:pPr>
      <w:r>
        <w:rPr>
          <w:b/>
        </w:rPr>
        <w:t xml:space="preserve">4. </w:t>
      </w:r>
      <w:r>
        <w:t>Partition work using stable units such as business date, universe segment or data domain; make each unit idempotent and independently replayable.</w:t>
      </w:r>
    </w:p>
    <w:p>
      <w:pPr>
        <w:ind w:left="346" w:hanging="288"/>
      </w:pPr>
      <w:r>
        <w:rPr>
          <w:b/>
        </w:rPr>
        <w:t xml:space="preserve">5. </w:t>
      </w:r>
      <w:r>
        <w:t>Protect BAU with Airflow pools/priority and a separate Snowflake warehouse for one-off historical/scale-up processing where appropriate.</w:t>
      </w:r>
    </w:p>
    <w:p>
      <w:pPr>
        <w:ind w:left="346" w:hanging="288"/>
      </w:pPr>
      <w:r>
        <w:rPr>
          <w:b/>
        </w:rPr>
        <w:t xml:space="preserve">6. </w:t>
      </w:r>
      <w:r>
        <w:t>Optimise transformations before scaling compute: incremental dbt models, pruning, reduced repeated scans, correct join grain and deterministic MERGE logic.</w:t>
      </w:r>
    </w:p>
    <w:p>
      <w:pPr>
        <w:ind w:left="346" w:hanging="288"/>
      </w:pPr>
      <w:r>
        <w:rPr>
          <w:b/>
        </w:rPr>
        <w:t xml:space="preserve">7. </w:t>
      </w:r>
      <w:r>
        <w:t>Run a representative subset and deliberately test failure/retry/backfill behaviour.</w:t>
      </w:r>
    </w:p>
    <w:p>
      <w:pPr>
        <w:ind w:left="346" w:hanging="288"/>
      </w:pPr>
      <w:r>
        <w:rPr>
          <w:b/>
        </w:rPr>
        <w:t xml:space="preserve">8. </w:t>
      </w:r>
      <w:r>
        <w:t>Reconcile requested Bloomberg universe/fields -&gt; raw delivered -&gt; Snowflake raw -&gt; curated dbt outputs -&gt; Investment Risk consumer counts/control totals.</w:t>
      </w:r>
    </w:p>
    <w:p>
      <w:pPr>
        <w:ind w:left="346" w:hanging="288"/>
      </w:pPr>
      <w:r>
        <w:rPr>
          <w:b/>
        </w:rPr>
        <w:t xml:space="preserve">9. </w:t>
      </w:r>
      <w:r>
        <w:t>Execute cutover with explicit stop criteria and rollback plan.</w:t>
      </w:r>
    </w:p>
    <w:p>
      <w:pPr>
        <w:ind w:left="346" w:hanging="288"/>
      </w:pPr>
      <w:r>
        <w:rPr>
          <w:b/>
        </w:rPr>
        <w:t xml:space="preserve">10. </w:t>
      </w:r>
      <w:r>
        <w:t>Leave runbook, architecture/data lineage notes, resource settings and evidence of successful reconciliation.</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WHAT MAKES THIS ANSWER SENIOR</w:t>
            </w:r>
          </w:p>
          <w:p>
            <w:pPr>
              <w:keepLines w:val="0"/>
              <w:spacing w:after="0" w:before="0"/>
            </w:pPr>
            <w:r>
              <w:rPr>
                <w:b/>
                <w:color w:val="232A34"/>
                <w:sz w:val="18"/>
              </w:rPr>
              <w:t>You separate throughput bottlenecks by layer, protect BAU, validate failure modes, and prove business correctness instead of just “making the job run faster.”</w:t>
            </w:r>
          </w:p>
        </w:tc>
      </w:tr>
    </w:tbl>
    <w:p>
      <w:pPr>
        <w:spacing w:after="0"/>
      </w:pPr>
    </w:p>
    <w:p>
      <w:pPr>
        <w:pStyle w:val="Heading1"/>
      </w:pPr>
      <w:r>
        <w:t>16. IDH Maintenance / Upgrade - How to Approach an Existing Platform</w:t>
      </w:r>
    </w:p>
    <w:p>
      <w:pPr>
        <w:pStyle w:val="Heading2"/>
      </w:pPr>
      <w:r>
        <w:t>First 48 hours</w:t>
      </w:r>
    </w:p>
    <w:p>
      <w:pPr>
        <w:spacing w:after="30"/>
        <w:ind w:left="288" w:hanging="187"/>
      </w:pPr>
      <w:r>
        <w:rPr>
          <w:b/>
        </w:rPr>
        <w:t xml:space="preserve">• </w:t>
      </w:r>
      <w:r>
        <w:t>Get architecture/data-flow diagram and repo/deployment access.</w:t>
      </w:r>
    </w:p>
    <w:p>
      <w:pPr>
        <w:spacing w:after="30"/>
        <w:ind w:left="288" w:hanging="187"/>
      </w:pPr>
      <w:r>
        <w:rPr>
          <w:b/>
        </w:rPr>
        <w:t xml:space="preserve">• </w:t>
      </w:r>
      <w:r>
        <w:t>Map Bloomberg feeds, Airflow DAGs, dbt models, Snowflake databases/schemas/warehouses/roles and downstream consumers.</w:t>
      </w:r>
    </w:p>
    <w:p>
      <w:pPr>
        <w:spacing w:after="30"/>
        <w:ind w:left="288" w:hanging="187"/>
      </w:pPr>
      <w:r>
        <w:rPr>
          <w:b/>
        </w:rPr>
        <w:t xml:space="preserve">• </w:t>
      </w:r>
      <w:r>
        <w:t>Identify daily/weekly critical paths, SLAs and business owners.</w:t>
      </w:r>
    </w:p>
    <w:p>
      <w:pPr>
        <w:spacing w:after="30"/>
        <w:ind w:left="288" w:hanging="187"/>
      </w:pPr>
      <w:r>
        <w:rPr>
          <w:b/>
        </w:rPr>
        <w:t xml:space="preserve">• </w:t>
      </w:r>
      <w:r>
        <w:t>Review 30-90 days of run history and incidents to see where the system actually fails.</w:t>
      </w:r>
    </w:p>
    <w:p>
      <w:pPr>
        <w:spacing w:after="30"/>
        <w:ind w:left="288" w:hanging="187"/>
      </w:pPr>
      <w:r>
        <w:rPr>
          <w:b/>
        </w:rPr>
        <w:t xml:space="preserve">• </w:t>
      </w:r>
      <w:r>
        <w:t>Document current versions/dependencies and the exact maintenance change required.</w:t>
      </w:r>
    </w:p>
    <w:p>
      <w:pPr>
        <w:spacing w:after="30"/>
        <w:ind w:left="288" w:hanging="187"/>
      </w:pPr>
      <w:r>
        <w:rPr>
          <w:b/>
        </w:rPr>
        <w:t xml:space="preserve">• </w:t>
      </w:r>
      <w:r>
        <w:t>Establish non-prod/test data and rollback capability before changing production.</w:t>
      </w:r>
    </w:p>
    <w:p>
      <w:pPr>
        <w:pStyle w:val="Heading2"/>
      </w:pPr>
      <w:r>
        <w:t>Upgrade sequence</w:t>
      </w:r>
    </w:p>
    <w:tbl>
      <w:tblPr>
        <w:tblW w:type="dxa" w:w="9936"/>
        <w:jc w:val="center"/>
        <w:tblLayout w:type="fixed"/>
        <w:tblLook w:firstColumn="1" w:firstRow="1" w:lastColumn="0" w:lastRow="0" w:noHBand="0" w:noVBand="1" w:val="04A0"/>
      </w:tblPr>
      <w:tblGrid>
        <w:gridCol w:w="9936"/>
      </w:tblGrid>
      <w:tr>
        <w:tc>
          <w:tcPr>
            <w:tcW w:type="dxa" w:w="9936"/>
            <w:shd w:fill="F4F5F7"/>
            <w:tcMar>
              <w:top w:w="55" w:type="dxa"/>
              <w:start w:w="70" w:type="dxa"/>
              <w:bottom w:w="55" w:type="dxa"/>
              <w:end w:w="70" w:type="dxa"/>
            </w:tcMar>
            <w:vAlign w:val="top"/>
          </w:tcPr>
          <w:p>
            <w:pPr>
              <w:pStyle w:val="CodeText"/>
              <w:keepLines w:val="0"/>
              <w:spacing w:after="0" w:before="0"/>
            </w:pPr>
            <w:r>
              <w:rPr>
                <w:rFonts w:ascii="Aptos Mono" w:hAnsi="Aptos Mono"/>
                <w:sz w:val="15"/>
              </w:rPr>
              <w:t>Inventory &amp; compatibility -&gt; baseline -&gt; dev upgrade -&gt; representative test -&gt; data reconciliation</w:t>
              <w:br/>
              <w:t>-&gt; performance/scale test -&gt; controlled production change -&gt; monitor -&gt; handover / runbook</w:t>
            </w:r>
          </w:p>
        </w:tc>
      </w:tr>
    </w:tbl>
    <w:p>
      <w:pPr>
        <w:spacing w:after="0"/>
      </w:pPr>
    </w:p>
    <w:p>
      <w:pPr>
        <w:spacing w:after="30"/>
        <w:ind w:left="288" w:hanging="187"/>
      </w:pPr>
      <w:r>
        <w:rPr>
          <w:b/>
        </w:rPr>
        <w:t xml:space="preserve">• </w:t>
      </w:r>
      <w:r>
        <w:t>Avoid big-bang refactoring unless the current design makes the required upgrade unsafe.</w:t>
      </w:r>
    </w:p>
    <w:p>
      <w:pPr>
        <w:spacing w:after="30"/>
        <w:ind w:left="288" w:hanging="187"/>
      </w:pPr>
      <w:r>
        <w:rPr>
          <w:b/>
        </w:rPr>
        <w:t xml:space="preserve">• </w:t>
      </w:r>
      <w:r>
        <w:t>Keep configuration/version changes separate from business-logic changes where possible.</w:t>
      </w:r>
    </w:p>
    <w:p>
      <w:pPr>
        <w:spacing w:after="30"/>
        <w:ind w:left="288" w:hanging="187"/>
      </w:pPr>
      <w:r>
        <w:rPr>
          <w:b/>
        </w:rPr>
        <w:t xml:space="preserve">• </w:t>
      </w:r>
      <w:r>
        <w:t>Use Snowflake zero-copy clones or isolated schemas for realistic transformation testing when appropriate.</w:t>
      </w:r>
    </w:p>
    <w:p>
      <w:pPr>
        <w:spacing w:after="30"/>
        <w:ind w:left="288" w:hanging="187"/>
      </w:pPr>
      <w:r>
        <w:rPr>
          <w:b/>
        </w:rPr>
        <w:t xml:space="preserve">• </w:t>
      </w:r>
      <w:r>
        <w:t>Preserve reproducible deployment and exact dependency versions.</w:t>
      </w:r>
    </w:p>
    <w:p>
      <w:pPr>
        <w:spacing w:after="30"/>
        <w:ind w:left="288" w:hanging="187"/>
      </w:pPr>
      <w:r>
        <w:rPr>
          <w:b/>
        </w:rPr>
        <w:t xml:space="preserve">• </w:t>
      </w:r>
      <w:r>
        <w:t>Have explicit rollback triggers: missed SLA, reconciliation mismatch, abnormal failure/retry rate or downstream rejection.</w:t>
      </w:r>
    </w:p>
    <w:p>
      <w:pPr>
        <w:pStyle w:val="Heading1"/>
      </w:pPr>
      <w:r>
        <w:t>17. Data Quality, Reconciliation and Observability</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KEY LINE</w:t>
            </w:r>
          </w:p>
          <w:p>
            <w:pPr>
              <w:keepLines w:val="0"/>
              <w:spacing w:after="0" w:before="0"/>
            </w:pPr>
            <w:r>
              <w:rPr>
                <w:b/>
                <w:color w:val="232A34"/>
                <w:sz w:val="18"/>
              </w:rPr>
              <w:t>“A green Airflow DAG proves orchestration completed. It does not prove the Bloomberg universe was complete, the dbt model preserved grain, or the risk dataset is economically correct.”</w:t>
            </w:r>
          </w:p>
        </w:tc>
      </w:tr>
    </w:tbl>
    <w:p>
      <w:pPr>
        <w:spacing w:after="0"/>
      </w:pPr>
    </w:p>
    <w:tbl>
      <w:tblPr>
        <w:tblW w:type="dxa" w:w="9936"/>
        <w:jc w:val="center"/>
        <w:tblLayout w:type="fixed"/>
        <w:tblLook w:firstColumn="1" w:firstRow="1" w:lastColumn="0" w:lastRow="0" w:noHBand="0" w:noVBand="1" w:val="04A0"/>
      </w:tblPr>
      <w:tblGrid>
        <w:gridCol w:w="2058"/>
        <w:gridCol w:w="7878"/>
      </w:tblGrid>
      <w:tr>
        <w:trPr>
          <w:tblHeader w:val="true"/>
        </w:trPr>
        <w:tc>
          <w:tcPr>
            <w:tcW w:type="dxa" w:w="2058"/>
            <w:shd w:fill="18365D"/>
            <w:tcMar>
              <w:top w:w="55" w:type="dxa"/>
              <w:start w:w="70" w:type="dxa"/>
              <w:bottom w:w="55" w:type="dxa"/>
              <w:end w:w="70" w:type="dxa"/>
            </w:tcMar>
            <w:vAlign w:val="top"/>
          </w:tcPr>
          <w:p>
            <w:pPr>
              <w:keepLines w:val="0"/>
              <w:spacing w:after="0" w:before="0"/>
            </w:pPr>
            <w:r>
              <w:rPr>
                <w:b/>
                <w:color w:val="FFFFFF"/>
                <w:sz w:val="14"/>
              </w:rPr>
              <w:t>Dimension</w:t>
            </w:r>
          </w:p>
        </w:tc>
        <w:tc>
          <w:tcPr>
            <w:tcW w:type="dxa" w:w="7877"/>
            <w:shd w:fill="18365D"/>
            <w:tcMar>
              <w:top w:w="55" w:type="dxa"/>
              <w:start w:w="70" w:type="dxa"/>
              <w:bottom w:w="55" w:type="dxa"/>
              <w:end w:w="70" w:type="dxa"/>
            </w:tcMar>
            <w:vAlign w:val="top"/>
          </w:tcPr>
          <w:p>
            <w:pPr>
              <w:keepLines w:val="0"/>
              <w:spacing w:after="0" w:before="0"/>
            </w:pPr>
            <w:r>
              <w:rPr>
                <w:b/>
                <w:color w:val="FFFFFF"/>
                <w:sz w:val="14"/>
              </w:rPr>
              <w:t>Control</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Freshness</w:t>
            </w:r>
          </w:p>
        </w:tc>
        <w:tc>
          <w:tcPr>
            <w:tcW w:type="dxa" w:w="7877"/>
            <w:tcMar>
              <w:top w:w="55" w:type="dxa"/>
              <w:start w:w="70" w:type="dxa"/>
              <w:bottom w:w="55" w:type="dxa"/>
              <w:end w:w="70" w:type="dxa"/>
            </w:tcMar>
            <w:shd w:fill="F7F9FC"/>
            <w:vAlign w:val="top"/>
          </w:tcPr>
          <w:p>
            <w:pPr>
              <w:keepLines w:val="0"/>
              <w:spacing w:after="0" w:before="0"/>
            </w:pPr>
            <w:r>
              <w:rPr>
                <w:sz w:val="14"/>
              </w:rPr>
              <w:t>Did each expected Bloomberg feed/date/domain arrive by SLA?</w:t>
            </w:r>
          </w:p>
        </w:tc>
      </w:tr>
      <w:tr>
        <w:trPr>
          <w:cantSplit/>
        </w:trPr>
        <w:tc>
          <w:tcPr>
            <w:tcW w:type="dxa" w:w="2058"/>
            <w:tcMar>
              <w:top w:w="55" w:type="dxa"/>
              <w:start w:w="70" w:type="dxa"/>
              <w:bottom w:w="55" w:type="dxa"/>
              <w:end w:w="70" w:type="dxa"/>
            </w:tcMar>
            <w:vAlign w:val="top"/>
          </w:tcPr>
          <w:p>
            <w:pPr>
              <w:keepLines w:val="0"/>
              <w:spacing w:after="0" w:before="0"/>
            </w:pPr>
            <w:r>
              <w:rPr>
                <w:b/>
                <w:sz w:val="14"/>
              </w:rPr>
              <w:t>Completeness</w:t>
            </w:r>
          </w:p>
        </w:tc>
        <w:tc>
          <w:tcPr>
            <w:tcW w:type="dxa" w:w="7877"/>
            <w:tcMar>
              <w:top w:w="55" w:type="dxa"/>
              <w:start w:w="70" w:type="dxa"/>
              <w:bottom w:w="55" w:type="dxa"/>
              <w:end w:w="70" w:type="dxa"/>
            </w:tcMar>
            <w:vAlign w:val="top"/>
          </w:tcPr>
          <w:p>
            <w:pPr>
              <w:keepLines w:val="0"/>
              <w:spacing w:after="0" w:before="0"/>
            </w:pPr>
            <w:r>
              <w:rPr>
                <w:sz w:val="14"/>
              </w:rPr>
              <w:t>Requested securities/fields vs delivered vs loaded vs published.</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Schema</w:t>
            </w:r>
          </w:p>
        </w:tc>
        <w:tc>
          <w:tcPr>
            <w:tcW w:type="dxa" w:w="7877"/>
            <w:tcMar>
              <w:top w:w="55" w:type="dxa"/>
              <w:start w:w="70" w:type="dxa"/>
              <w:bottom w:w="55" w:type="dxa"/>
              <w:end w:w="70" w:type="dxa"/>
            </w:tcMar>
            <w:shd w:fill="F7F9FC"/>
            <w:vAlign w:val="top"/>
          </w:tcPr>
          <w:p>
            <w:pPr>
              <w:keepLines w:val="0"/>
              <w:spacing w:after="0" w:before="0"/>
            </w:pPr>
            <w:r>
              <w:rPr>
                <w:sz w:val="14"/>
              </w:rPr>
              <w:t>Expected fields/types and contract changes.</w:t>
            </w:r>
          </w:p>
        </w:tc>
      </w:tr>
      <w:tr>
        <w:trPr>
          <w:cantSplit/>
        </w:trPr>
        <w:tc>
          <w:tcPr>
            <w:tcW w:type="dxa" w:w="2058"/>
            <w:tcMar>
              <w:top w:w="55" w:type="dxa"/>
              <w:start w:w="70" w:type="dxa"/>
              <w:bottom w:w="55" w:type="dxa"/>
              <w:end w:w="70" w:type="dxa"/>
            </w:tcMar>
            <w:vAlign w:val="top"/>
          </w:tcPr>
          <w:p>
            <w:pPr>
              <w:keepLines w:val="0"/>
              <w:spacing w:after="0" w:before="0"/>
            </w:pPr>
            <w:r>
              <w:rPr>
                <w:b/>
                <w:sz w:val="14"/>
              </w:rPr>
              <w:t>Uniqueness</w:t>
            </w:r>
          </w:p>
        </w:tc>
        <w:tc>
          <w:tcPr>
            <w:tcW w:type="dxa" w:w="7877"/>
            <w:tcMar>
              <w:top w:w="55" w:type="dxa"/>
              <w:start w:w="70" w:type="dxa"/>
              <w:bottom w:w="55" w:type="dxa"/>
              <w:end w:w="70" w:type="dxa"/>
            </w:tcMar>
            <w:vAlign w:val="top"/>
          </w:tcPr>
          <w:p>
            <w:pPr>
              <w:keepLines w:val="0"/>
              <w:spacing w:after="0" w:before="0"/>
            </w:pPr>
            <w:r>
              <w:rPr>
                <w:sz w:val="14"/>
              </w:rPr>
              <w:t>No duplicate logical security-price/position keys.</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Referential integrity</w:t>
            </w:r>
          </w:p>
        </w:tc>
        <w:tc>
          <w:tcPr>
            <w:tcW w:type="dxa" w:w="7877"/>
            <w:tcMar>
              <w:top w:w="55" w:type="dxa"/>
              <w:start w:w="70" w:type="dxa"/>
              <w:bottom w:w="55" w:type="dxa"/>
              <w:end w:w="70" w:type="dxa"/>
            </w:tcMar>
            <w:shd w:fill="F7F9FC"/>
            <w:vAlign w:val="top"/>
          </w:tcPr>
          <w:p>
            <w:pPr>
              <w:keepLines w:val="0"/>
              <w:spacing w:after="0" w:before="0"/>
            </w:pPr>
            <w:r>
              <w:rPr>
                <w:sz w:val="14"/>
              </w:rPr>
              <w:t>Security/portfolio/benchmark mappings resolve.</w:t>
            </w:r>
          </w:p>
        </w:tc>
      </w:tr>
      <w:tr>
        <w:trPr>
          <w:cantSplit/>
        </w:trPr>
        <w:tc>
          <w:tcPr>
            <w:tcW w:type="dxa" w:w="2058"/>
            <w:tcMar>
              <w:top w:w="55" w:type="dxa"/>
              <w:start w:w="70" w:type="dxa"/>
              <w:bottom w:w="55" w:type="dxa"/>
              <w:end w:w="70" w:type="dxa"/>
            </w:tcMar>
            <w:vAlign w:val="top"/>
          </w:tcPr>
          <w:p>
            <w:pPr>
              <w:keepLines w:val="0"/>
              <w:spacing w:after="0" w:before="0"/>
            </w:pPr>
            <w:r>
              <w:rPr>
                <w:b/>
                <w:sz w:val="14"/>
              </w:rPr>
              <w:t>Validity</w:t>
            </w:r>
          </w:p>
        </w:tc>
        <w:tc>
          <w:tcPr>
            <w:tcW w:type="dxa" w:w="7877"/>
            <w:tcMar>
              <w:top w:w="55" w:type="dxa"/>
              <w:start w:w="70" w:type="dxa"/>
              <w:bottom w:w="55" w:type="dxa"/>
              <w:end w:w="70" w:type="dxa"/>
            </w:tcMar>
            <w:vAlign w:val="top"/>
          </w:tcPr>
          <w:p>
            <w:pPr>
              <w:keepLines w:val="0"/>
              <w:spacing w:after="0" w:before="0"/>
            </w:pPr>
            <w:r>
              <w:rPr>
                <w:sz w:val="14"/>
              </w:rPr>
              <w:t>Currency, price type, dates, domains and ranges are valid.</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Outliers/staleness</w:t>
            </w:r>
          </w:p>
        </w:tc>
        <w:tc>
          <w:tcPr>
            <w:tcW w:type="dxa" w:w="7877"/>
            <w:tcMar>
              <w:top w:w="55" w:type="dxa"/>
              <w:start w:w="70" w:type="dxa"/>
              <w:bottom w:w="55" w:type="dxa"/>
              <w:end w:w="70" w:type="dxa"/>
            </w:tcMar>
            <w:shd w:fill="F7F9FC"/>
            <w:vAlign w:val="top"/>
          </w:tcPr>
          <w:p>
            <w:pPr>
              <w:keepLines w:val="0"/>
              <w:spacing w:after="0" w:before="0"/>
            </w:pPr>
            <w:r>
              <w:rPr>
                <w:sz w:val="14"/>
              </w:rPr>
              <w:t>Unexpected moves, unchanged prices, stale market data.</w:t>
            </w:r>
          </w:p>
        </w:tc>
      </w:tr>
      <w:tr>
        <w:trPr>
          <w:cantSplit/>
        </w:trPr>
        <w:tc>
          <w:tcPr>
            <w:tcW w:type="dxa" w:w="2058"/>
            <w:tcMar>
              <w:top w:w="55" w:type="dxa"/>
              <w:start w:w="70" w:type="dxa"/>
              <w:bottom w:w="55" w:type="dxa"/>
              <w:end w:w="70" w:type="dxa"/>
            </w:tcMar>
            <w:vAlign w:val="top"/>
          </w:tcPr>
          <w:p>
            <w:pPr>
              <w:keepLines w:val="0"/>
              <w:spacing w:after="0" w:before="0"/>
            </w:pPr>
            <w:r>
              <w:rPr>
                <w:b/>
                <w:sz w:val="14"/>
              </w:rPr>
              <w:t>Runtime</w:t>
            </w:r>
          </w:p>
        </w:tc>
        <w:tc>
          <w:tcPr>
            <w:tcW w:type="dxa" w:w="7877"/>
            <w:tcMar>
              <w:top w:w="55" w:type="dxa"/>
              <w:start w:w="70" w:type="dxa"/>
              <w:bottom w:w="55" w:type="dxa"/>
              <w:end w:w="70" w:type="dxa"/>
            </w:tcMar>
            <w:vAlign w:val="top"/>
          </w:tcPr>
          <w:p>
            <w:pPr>
              <w:keepLines w:val="0"/>
              <w:spacing w:after="0" w:before="0"/>
            </w:pPr>
            <w:r>
              <w:rPr>
                <w:sz w:val="14"/>
              </w:rPr>
              <w:t>End-to-end latency plus task/query degradation.</w:t>
            </w:r>
          </w:p>
        </w:tc>
      </w:tr>
      <w:tr>
        <w:trPr>
          <w:cantSplit/>
        </w:trPr>
        <w:tc>
          <w:tcPr>
            <w:tcW w:type="dxa" w:w="2058"/>
            <w:tcMar>
              <w:top w:w="55" w:type="dxa"/>
              <w:start w:w="70" w:type="dxa"/>
              <w:bottom w:w="55" w:type="dxa"/>
              <w:end w:w="70" w:type="dxa"/>
            </w:tcMar>
            <w:shd w:fill="F7F9FC"/>
            <w:vAlign w:val="top"/>
          </w:tcPr>
          <w:p>
            <w:pPr>
              <w:keepLines w:val="0"/>
              <w:spacing w:after="0" w:before="0"/>
            </w:pPr>
            <w:r>
              <w:rPr>
                <w:b/>
                <w:sz w:val="14"/>
              </w:rPr>
              <w:t>Failures/retries</w:t>
            </w:r>
          </w:p>
        </w:tc>
        <w:tc>
          <w:tcPr>
            <w:tcW w:type="dxa" w:w="7877"/>
            <w:tcMar>
              <w:top w:w="55" w:type="dxa"/>
              <w:start w:w="70" w:type="dxa"/>
              <w:bottom w:w="55" w:type="dxa"/>
              <w:end w:w="70" w:type="dxa"/>
            </w:tcMar>
            <w:shd w:fill="F7F9FC"/>
            <w:vAlign w:val="top"/>
          </w:tcPr>
          <w:p>
            <w:pPr>
              <w:keepLines w:val="0"/>
              <w:spacing w:after="0" w:before="0"/>
            </w:pPr>
            <w:r>
              <w:rPr>
                <w:sz w:val="14"/>
              </w:rPr>
              <w:t>Error class, retry count, quarantine/reject counts.</w:t>
            </w:r>
          </w:p>
        </w:tc>
      </w:tr>
      <w:tr>
        <w:trPr>
          <w:cantSplit/>
        </w:trPr>
        <w:tc>
          <w:tcPr>
            <w:tcW w:type="dxa" w:w="2058"/>
            <w:tcMar>
              <w:top w:w="55" w:type="dxa"/>
              <w:start w:w="70" w:type="dxa"/>
              <w:bottom w:w="55" w:type="dxa"/>
              <w:end w:w="70" w:type="dxa"/>
            </w:tcMar>
            <w:vAlign w:val="top"/>
          </w:tcPr>
          <w:p>
            <w:pPr>
              <w:keepLines w:val="0"/>
              <w:spacing w:after="0" w:before="0"/>
            </w:pPr>
            <w:r>
              <w:rPr>
                <w:b/>
                <w:sz w:val="14"/>
              </w:rPr>
              <w:t>Reconciliation</w:t>
            </w:r>
          </w:p>
        </w:tc>
        <w:tc>
          <w:tcPr>
            <w:tcW w:type="dxa" w:w="7877"/>
            <w:tcMar>
              <w:top w:w="55" w:type="dxa"/>
              <w:start w:w="70" w:type="dxa"/>
              <w:bottom w:w="55" w:type="dxa"/>
              <w:end w:w="70" w:type="dxa"/>
            </w:tcMar>
            <w:vAlign w:val="top"/>
          </w:tcPr>
          <w:p>
            <w:pPr>
              <w:keepLines w:val="0"/>
              <w:spacing w:after="0" w:before="0"/>
            </w:pPr>
            <w:r>
              <w:rPr>
                <w:sz w:val="14"/>
              </w:rPr>
              <w:t>Control totals/counts/value aggregates vs authoritative source/previous run.</w:t>
            </w:r>
          </w:p>
        </w:tc>
      </w:tr>
    </w:tbl>
    <w:p>
      <w:pPr>
        <w:spacing w:after="0"/>
      </w:pPr>
    </w:p>
    <w:p>
      <w:pPr>
        <w:pStyle w:val="Heading1"/>
      </w:pPr>
      <w:r>
        <w:t>18. Troubleshooting Scenarios - Practice These</w:t>
      </w:r>
    </w:p>
    <w:p>
      <w:pPr>
        <w:pStyle w:val="Heading2"/>
      </w:pPr>
      <w:r>
        <w:t>Airflow DAG is green but Investment Risk is missing 5% of securities</w:t>
      </w:r>
    </w:p>
    <w:p>
      <w:pPr>
        <w:spacing w:after="30"/>
        <w:ind w:left="288" w:hanging="187"/>
      </w:pPr>
      <w:r>
        <w:rPr>
          <w:b/>
        </w:rPr>
        <w:t xml:space="preserve">• </w:t>
      </w:r>
      <w:r>
        <w:t>Establish exact date/universe and authoritative expected population.</w:t>
      </w:r>
    </w:p>
    <w:p>
      <w:pPr>
        <w:spacing w:after="30"/>
        <w:ind w:left="288" w:hanging="187"/>
      </w:pPr>
      <w:r>
        <w:rPr>
          <w:b/>
        </w:rPr>
        <w:t xml:space="preserve">• </w:t>
      </w:r>
      <w:r>
        <w:t>Compare Bloomberg request universe to delivery; inspect provider rejects/missing-field responses.</w:t>
      </w:r>
    </w:p>
    <w:p>
      <w:pPr>
        <w:spacing w:after="30"/>
        <w:ind w:left="288" w:hanging="187"/>
      </w:pPr>
      <w:r>
        <w:rPr>
          <w:b/>
        </w:rPr>
        <w:t xml:space="preserve">• </w:t>
      </w:r>
      <w:r>
        <w:t>Trace affected IDs raw -&gt; Snowflake raw -&gt; dbt staging -&gt; canonical -&gt; risk mart.</w:t>
      </w:r>
    </w:p>
    <w:p>
      <w:pPr>
        <w:spacing w:after="30"/>
        <w:ind w:left="288" w:hanging="187"/>
      </w:pPr>
      <w:r>
        <w:rPr>
          <w:b/>
        </w:rPr>
        <w:t xml:space="preserve">• </w:t>
      </w:r>
      <w:r>
        <w:t>Check identifier mapping, inner joins, incremental watermark, null filtering and late data.</w:t>
      </w:r>
    </w:p>
    <w:p>
      <w:pPr>
        <w:spacing w:after="30"/>
        <w:ind w:left="288" w:hanging="187"/>
      </w:pPr>
      <w:r>
        <w:rPr>
          <w:b/>
        </w:rPr>
        <w:t xml:space="preserve">• </w:t>
      </w:r>
      <w:r>
        <w:t>Fix root cause, replay from trusted layer, reconcile and add completeness control.</w:t>
      </w:r>
    </w:p>
    <w:p>
      <w:pPr>
        <w:pStyle w:val="Heading2"/>
      </w:pPr>
      <w:r>
        <w:t>Bloomberg feed suddenly takes twice as long</w:t>
      </w:r>
    </w:p>
    <w:p>
      <w:pPr>
        <w:spacing w:after="30"/>
        <w:ind w:left="288" w:hanging="187"/>
      </w:pPr>
      <w:r>
        <w:rPr>
          <w:b/>
        </w:rPr>
        <w:t xml:space="preserve">• </w:t>
      </w:r>
      <w:r>
        <w:t>Separate provider response/delivery time from Airflow queue/execution time, file transfer, Snowflake load and dbt transformation.</w:t>
      </w:r>
    </w:p>
    <w:p>
      <w:pPr>
        <w:spacing w:after="30"/>
        <w:ind w:left="288" w:hanging="187"/>
      </w:pPr>
      <w:r>
        <w:rPr>
          <w:b/>
        </w:rPr>
        <w:t xml:space="preserve">• </w:t>
      </w:r>
      <w:r>
        <w:t>Check whether universe/field count changed, provider-side throttling/limits occurred, or concurrency increased.</w:t>
      </w:r>
    </w:p>
    <w:p>
      <w:pPr>
        <w:spacing w:after="30"/>
        <w:ind w:left="288" w:hanging="187"/>
      </w:pPr>
      <w:r>
        <w:rPr>
          <w:b/>
        </w:rPr>
        <w:t xml:space="preserve">• </w:t>
      </w:r>
      <w:r>
        <w:t>Do not increase Airflow concurrency until provider/warehouse capacity is understood.</w:t>
      </w:r>
    </w:p>
    <w:p>
      <w:pPr>
        <w:pStyle w:val="Heading2"/>
      </w:pPr>
      <w:r>
        <w:t>dbt incremental model creates duplicate prices</w:t>
      </w:r>
    </w:p>
    <w:p>
      <w:pPr>
        <w:spacing w:after="30"/>
        <w:ind w:left="288" w:hanging="187"/>
      </w:pPr>
      <w:r>
        <w:rPr>
          <w:b/>
        </w:rPr>
        <w:t xml:space="preserve">• </w:t>
      </w:r>
      <w:r>
        <w:t>Confirm intended grain: security + date/time + price type/source.</w:t>
      </w:r>
    </w:p>
    <w:p>
      <w:pPr>
        <w:spacing w:after="30"/>
        <w:ind w:left="288" w:hanging="187"/>
      </w:pPr>
      <w:r>
        <w:rPr>
          <w:b/>
        </w:rPr>
        <w:t xml:space="preserve">• </w:t>
      </w:r>
      <w:r>
        <w:t>Inspect whether source sends corrections/multiple versions.</w:t>
      </w:r>
    </w:p>
    <w:p>
      <w:pPr>
        <w:spacing w:after="30"/>
        <w:ind w:left="288" w:hanging="187"/>
      </w:pPr>
      <w:r>
        <w:rPr>
          <w:b/>
        </w:rPr>
        <w:t xml:space="preserve">• </w:t>
      </w:r>
      <w:r>
        <w:t>Fix unique key/watermark; use overlap + deterministic ranking/MERGE.</w:t>
      </w:r>
    </w:p>
    <w:p>
      <w:pPr>
        <w:spacing w:after="30"/>
        <w:ind w:left="288" w:hanging="187"/>
      </w:pPr>
      <w:r>
        <w:rPr>
          <w:b/>
        </w:rPr>
        <w:t xml:space="preserve">• </w:t>
      </w:r>
      <w:r>
        <w:t>Add unique test and rerun idempotency test.</w:t>
      </w:r>
    </w:p>
    <w:p>
      <w:pPr>
        <w:pStyle w:val="Heading2"/>
      </w:pPr>
      <w:r>
        <w:t>Snowflake job now runs 4x slower</w:t>
      </w:r>
    </w:p>
    <w:p>
      <w:pPr>
        <w:spacing w:after="30"/>
        <w:ind w:left="288" w:hanging="187"/>
      </w:pPr>
      <w:r>
        <w:rPr>
          <w:b/>
        </w:rPr>
        <w:t xml:space="preserve">• </w:t>
      </w:r>
      <w:r>
        <w:t>Query Profile: scan/pruning, join cardinality, spill/sort, queueing.</w:t>
      </w:r>
    </w:p>
    <w:p>
      <w:pPr>
        <w:spacing w:after="30"/>
        <w:ind w:left="288" w:hanging="187"/>
      </w:pPr>
      <w:r>
        <w:rPr>
          <w:b/>
        </w:rPr>
        <w:t xml:space="preserve">• </w:t>
      </w:r>
      <w:r>
        <w:t>Check changed volume/distribution/dbt materialisation/full-refresh.</w:t>
      </w:r>
    </w:p>
    <w:p>
      <w:pPr>
        <w:spacing w:after="30"/>
        <w:ind w:left="288" w:hanging="187"/>
      </w:pPr>
      <w:r>
        <w:rPr>
          <w:b/>
        </w:rPr>
        <w:t xml:space="preserve">• </w:t>
      </w:r>
      <w:r>
        <w:t>Optimise measured bottleneck; then right-size warehouse or isolate workload.</w:t>
      </w:r>
    </w:p>
    <w:p>
      <w:pPr>
        <w:pStyle w:val="Heading2"/>
      </w:pPr>
      <w:r>
        <w:t>Bloomberg introduces a field/schema change</w:t>
      </w:r>
    </w:p>
    <w:p>
      <w:pPr>
        <w:spacing w:after="30"/>
        <w:ind w:left="288" w:hanging="187"/>
      </w:pPr>
      <w:r>
        <w:rPr>
          <w:b/>
        </w:rPr>
        <w:t xml:space="preserve">• </w:t>
      </w:r>
      <w:r>
        <w:t>Detect at ingestion boundary and compare against approved contract.</w:t>
      </w:r>
    </w:p>
    <w:p>
      <w:pPr>
        <w:spacing w:after="30"/>
        <w:ind w:left="288" w:hanging="187"/>
      </w:pPr>
      <w:r>
        <w:rPr>
          <w:b/>
        </w:rPr>
        <w:t xml:space="preserve">• </w:t>
      </w:r>
      <w:r>
        <w:t>Additive optional field may be tolerated; removed/type-changed critical fields should fail/quarantine loudly.</w:t>
      </w:r>
    </w:p>
    <w:p>
      <w:pPr>
        <w:spacing w:after="30"/>
        <w:ind w:left="288" w:hanging="187"/>
      </w:pPr>
      <w:r>
        <w:rPr>
          <w:b/>
        </w:rPr>
        <w:t xml:space="preserve">• </w:t>
      </w:r>
      <w:r>
        <w:t>Version mapping/transform, run impact analysis through dbt lineage, reconcile affected outputs and communicate downstream change.</w:t>
      </w:r>
    </w:p>
    <w:p>
      <w:pPr>
        <w:pStyle w:val="Heading1"/>
      </w:pPr>
      <w:r>
        <w:t>19. SQL and Python - Still Likely to Be Tested</w:t>
      </w:r>
    </w:p>
    <w:p>
      <w:pPr>
        <w:pStyle w:val="Heading2"/>
      </w:pPr>
      <w:r>
        <w:t>Latest record per security / price type</w:t>
      </w:r>
    </w:p>
    <w:tbl>
      <w:tblPr>
        <w:tblW w:type="dxa" w:w="9936"/>
        <w:jc w:val="center"/>
        <w:tblLayout w:type="fixed"/>
        <w:tblLook w:firstColumn="1" w:firstRow="1" w:lastColumn="0" w:lastRow="0" w:noHBand="0" w:noVBand="1" w:val="04A0"/>
      </w:tblPr>
      <w:tblGrid>
        <w:gridCol w:w="9936"/>
      </w:tblGrid>
      <w:tr>
        <w:tc>
          <w:tcPr>
            <w:tcW w:type="dxa" w:w="9936"/>
            <w:shd w:fill="F4F5F7"/>
            <w:tcMar>
              <w:top w:w="55" w:type="dxa"/>
              <w:start w:w="70" w:type="dxa"/>
              <w:bottom w:w="55" w:type="dxa"/>
              <w:end w:w="70" w:type="dxa"/>
            </w:tcMar>
            <w:vAlign w:val="top"/>
          </w:tcPr>
          <w:p>
            <w:pPr>
              <w:pStyle w:val="CodeText"/>
              <w:keepLines w:val="0"/>
              <w:spacing w:after="0" w:before="0"/>
            </w:pPr>
            <w:r>
              <w:rPr>
                <w:rFonts w:ascii="Aptos Mono" w:hAnsi="Aptos Mono"/>
                <w:sz w:val="15"/>
              </w:rPr>
              <w:t>SELECT *</w:t>
              <w:br/>
              <w:t>FROM (</w:t>
              <w:br/>
              <w:t xml:space="preserve">  SELECT p.*,</w:t>
              <w:br/>
              <w:t xml:space="preserve">         ROW_NUMBER() OVER (</w:t>
              <w:br/>
              <w:t xml:space="preserve">           PARTITION BY security_id, price_type</w:t>
              <w:br/>
              <w:t xml:space="preserve">           ORDER BY source_timestamp DESC, ingestion_sequence DESC</w:t>
              <w:br/>
              <w:t xml:space="preserve">         ) AS rn</w:t>
              <w:br/>
              <w:t xml:space="preserve">  FROM prices p</w:t>
              <w:br/>
              <w:t>) x</w:t>
              <w:br/>
              <w:t>WHERE rn = 1;</w:t>
            </w:r>
          </w:p>
        </w:tc>
      </w:tr>
    </w:tbl>
    <w:p>
      <w:pPr>
        <w:spacing w:after="0"/>
      </w:pPr>
    </w:p>
    <w:p>
      <w:pPr>
        <w:pStyle w:val="Heading2"/>
      </w:pPr>
      <w:r>
        <w:t>Find duplicate logical keys</w:t>
      </w:r>
    </w:p>
    <w:tbl>
      <w:tblPr>
        <w:tblW w:type="dxa" w:w="9936"/>
        <w:jc w:val="center"/>
        <w:tblLayout w:type="fixed"/>
        <w:tblLook w:firstColumn="1" w:firstRow="1" w:lastColumn="0" w:lastRow="0" w:noHBand="0" w:noVBand="1" w:val="04A0"/>
      </w:tblPr>
      <w:tblGrid>
        <w:gridCol w:w="9936"/>
      </w:tblGrid>
      <w:tr>
        <w:tc>
          <w:tcPr>
            <w:tcW w:type="dxa" w:w="9936"/>
            <w:shd w:fill="F4F5F7"/>
            <w:tcMar>
              <w:top w:w="55" w:type="dxa"/>
              <w:start w:w="70" w:type="dxa"/>
              <w:bottom w:w="55" w:type="dxa"/>
              <w:end w:w="70" w:type="dxa"/>
            </w:tcMar>
            <w:vAlign w:val="top"/>
          </w:tcPr>
          <w:p>
            <w:pPr>
              <w:pStyle w:val="CodeText"/>
              <w:keepLines w:val="0"/>
              <w:spacing w:after="0" w:before="0"/>
            </w:pPr>
            <w:r>
              <w:rPr>
                <w:rFonts w:ascii="Aptos Mono" w:hAnsi="Aptos Mono"/>
                <w:sz w:val="15"/>
              </w:rPr>
              <w:t>SELECT security_id, as_of_date, price_type, COUNT(*) AS n</w:t>
              <w:br/>
              <w:t>FROM prices</w:t>
              <w:br/>
              <w:t>GROUP BY security_id, as_of_date, price_type</w:t>
              <w:br/>
              <w:t>HAVING COUNT(*) &gt; 1;</w:t>
            </w:r>
          </w:p>
        </w:tc>
      </w:tr>
    </w:tbl>
    <w:p>
      <w:pPr>
        <w:spacing w:after="0"/>
      </w:pPr>
    </w:p>
    <w:p>
      <w:pPr>
        <w:pStyle w:val="Heading2"/>
      </w:pPr>
      <w:r>
        <w:t>Senior SQL points</w:t>
      </w:r>
    </w:p>
    <w:p>
      <w:pPr>
        <w:spacing w:after="30"/>
        <w:ind w:left="288" w:hanging="187"/>
      </w:pPr>
      <w:r>
        <w:rPr>
          <w:b/>
        </w:rPr>
        <w:t xml:space="preserve">• </w:t>
      </w:r>
      <w:r>
        <w:t>Define grain before deduplication; multiple source observations may be valid versions rather than duplicates.</w:t>
      </w:r>
    </w:p>
    <w:p>
      <w:pPr>
        <w:spacing w:after="30"/>
        <w:ind w:left="288" w:hanging="187"/>
      </w:pPr>
      <w:r>
        <w:rPr>
          <w:b/>
        </w:rPr>
        <w:t xml:space="preserve">• </w:t>
      </w:r>
      <w:r>
        <w:t>Understand join cardinality and null semantics.</w:t>
      </w:r>
    </w:p>
    <w:p>
      <w:pPr>
        <w:spacing w:after="30"/>
        <w:ind w:left="288" w:hanging="187"/>
      </w:pPr>
      <w:r>
        <w:rPr>
          <w:b/>
        </w:rPr>
        <w:t xml:space="preserve">• </w:t>
      </w:r>
      <w:r>
        <w:t>Use window functions for latest/versioned data.</w:t>
      </w:r>
    </w:p>
    <w:p>
      <w:pPr>
        <w:spacing w:after="30"/>
        <w:ind w:left="288" w:hanging="187"/>
      </w:pPr>
      <w:r>
        <w:rPr>
          <w:b/>
        </w:rPr>
        <w:t xml:space="preserve">• </w:t>
      </w:r>
      <w:r>
        <w:t>Use MERGE only after source keys are deterministic.</w:t>
      </w:r>
    </w:p>
    <w:p>
      <w:pPr>
        <w:spacing w:after="30"/>
        <w:ind w:left="288" w:hanging="187"/>
      </w:pPr>
      <w:r>
        <w:rPr>
          <w:b/>
        </w:rPr>
        <w:t xml:space="preserve">• </w:t>
      </w:r>
      <w:r>
        <w:t>Optimise from query profile/plan, not intuition.</w:t>
      </w:r>
    </w:p>
    <w:p>
      <w:pPr>
        <w:pStyle w:val="Heading2"/>
      </w:pPr>
      <w:r>
        <w:t>Python production answer</w:t>
      </w:r>
    </w:p>
    <w:p>
      <w:pPr>
        <w:spacing w:after="30"/>
        <w:ind w:left="288" w:hanging="187"/>
      </w:pPr>
      <w:r>
        <w:rPr>
          <w:b/>
        </w:rPr>
        <w:t xml:space="preserve">• </w:t>
      </w:r>
      <w:r>
        <w:t>Typed/configured modules, structured logging, explicit exceptions and tests.</w:t>
      </w:r>
    </w:p>
    <w:p>
      <w:pPr>
        <w:spacing w:after="30"/>
        <w:ind w:left="288" w:hanging="187"/>
      </w:pPr>
      <w:r>
        <w:rPr>
          <w:b/>
        </w:rPr>
        <w:t xml:space="preserve">• </w:t>
      </w:r>
      <w:r>
        <w:t>API clients with timeout, authentication, pagination, rate-limit handling and bounded retries.</w:t>
      </w:r>
    </w:p>
    <w:p>
      <w:pPr>
        <w:spacing w:after="30"/>
        <w:ind w:left="288" w:hanging="187"/>
      </w:pPr>
      <w:r>
        <w:rPr>
          <w:b/>
        </w:rPr>
        <w:t xml:space="preserve">• </w:t>
      </w:r>
      <w:r>
        <w:t>Stream/chunk large files rather than loading blindly into Pandas.</w:t>
      </w:r>
    </w:p>
    <w:p>
      <w:pPr>
        <w:spacing w:after="30"/>
        <w:ind w:left="288" w:hanging="187"/>
      </w:pPr>
      <w:r>
        <w:rPr>
          <w:b/>
        </w:rPr>
        <w:t xml:space="preserve">• </w:t>
      </w:r>
      <w:r>
        <w:t>Separate pure transformation logic from I/O for testability.</w:t>
      </w:r>
    </w:p>
    <w:p>
      <w:pPr>
        <w:spacing w:after="30"/>
        <w:ind w:left="288" w:hanging="187"/>
      </w:pPr>
      <w:r>
        <w:rPr>
          <w:b/>
        </w:rPr>
        <w:t xml:space="preserve">• </w:t>
      </w:r>
      <w:r>
        <w:t>Run IDs/correlation IDs and deterministic checkpoints for replay.</w:t>
      </w:r>
    </w:p>
    <w:p>
      <w:pPr>
        <w:pStyle w:val="Heading1"/>
      </w:pPr>
      <w:r>
        <w:t>20. Data Vault 2.0 - Optional but Worth Knowing for Chris</w:t>
      </w:r>
    </w:p>
    <w:tbl>
      <w:tblPr>
        <w:tblW w:type="dxa" w:w="9936"/>
        <w:jc w:val="center"/>
        <w:tblLayout w:type="fixed"/>
        <w:tblLook w:firstColumn="1" w:firstRow="1" w:lastColumn="0" w:lastRow="0" w:noHBand="0" w:noVBand="1" w:val="04A0"/>
      </w:tblPr>
      <w:tblGrid>
        <w:gridCol w:w="1916"/>
        <w:gridCol w:w="8020"/>
      </w:tblGrid>
      <w:tr>
        <w:trPr>
          <w:tblHeader w:val="true"/>
        </w:trPr>
        <w:tc>
          <w:tcPr>
            <w:tcW w:type="dxa" w:w="1916"/>
            <w:shd w:fill="18365D"/>
            <w:tcMar>
              <w:top w:w="55" w:type="dxa"/>
              <w:start w:w="70" w:type="dxa"/>
              <w:bottom w:w="55" w:type="dxa"/>
              <w:end w:w="70" w:type="dxa"/>
            </w:tcMar>
            <w:vAlign w:val="top"/>
          </w:tcPr>
          <w:p>
            <w:pPr>
              <w:keepLines w:val="0"/>
              <w:spacing w:after="0" w:before="0"/>
            </w:pPr>
            <w:r>
              <w:rPr>
                <w:b/>
                <w:color w:val="FFFFFF"/>
                <w:sz w:val="14"/>
              </w:rPr>
              <w:t>Concept</w:t>
            </w:r>
          </w:p>
        </w:tc>
        <w:tc>
          <w:tcPr>
            <w:tcW w:type="dxa" w:w="8019"/>
            <w:shd w:fill="18365D"/>
            <w:tcMar>
              <w:top w:w="55" w:type="dxa"/>
              <w:start w:w="70" w:type="dxa"/>
              <w:bottom w:w="55" w:type="dxa"/>
              <w:end w:w="70" w:type="dxa"/>
            </w:tcMar>
            <w:vAlign w:val="top"/>
          </w:tcPr>
          <w:p>
            <w:pPr>
              <w:keepLines w:val="0"/>
              <w:spacing w:after="0" w:before="0"/>
            </w:pPr>
            <w:r>
              <w:rPr>
                <w:b/>
                <w:color w:val="FFFFFF"/>
                <w:sz w:val="14"/>
              </w:rPr>
              <w:t>Definition</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Hub</w:t>
            </w:r>
          </w:p>
        </w:tc>
        <w:tc>
          <w:tcPr>
            <w:tcW w:type="dxa" w:w="8019"/>
            <w:tcMar>
              <w:top w:w="55" w:type="dxa"/>
              <w:start w:w="70" w:type="dxa"/>
              <w:bottom w:w="55" w:type="dxa"/>
              <w:end w:w="70" w:type="dxa"/>
            </w:tcMar>
            <w:shd w:fill="F7F9FC"/>
            <w:vAlign w:val="top"/>
          </w:tcPr>
          <w:p>
            <w:pPr>
              <w:keepLines w:val="0"/>
              <w:spacing w:after="0" w:before="0"/>
            </w:pPr>
            <w:r>
              <w:rPr>
                <w:sz w:val="14"/>
              </w:rPr>
              <w:t>Stable business keys for core entities such as Security, Portfolio or Issuer.</w:t>
            </w:r>
          </w:p>
        </w:tc>
      </w:tr>
      <w:tr>
        <w:trPr>
          <w:cantSplit/>
        </w:trPr>
        <w:tc>
          <w:tcPr>
            <w:tcW w:type="dxa" w:w="1916"/>
            <w:tcMar>
              <w:top w:w="55" w:type="dxa"/>
              <w:start w:w="70" w:type="dxa"/>
              <w:bottom w:w="55" w:type="dxa"/>
              <w:end w:w="70" w:type="dxa"/>
            </w:tcMar>
            <w:vAlign w:val="top"/>
          </w:tcPr>
          <w:p>
            <w:pPr>
              <w:keepLines w:val="0"/>
              <w:spacing w:after="0" w:before="0"/>
            </w:pPr>
            <w:r>
              <w:rPr>
                <w:b/>
                <w:sz w:val="14"/>
              </w:rPr>
              <w:t>Link</w:t>
            </w:r>
          </w:p>
        </w:tc>
        <w:tc>
          <w:tcPr>
            <w:tcW w:type="dxa" w:w="8019"/>
            <w:tcMar>
              <w:top w:w="55" w:type="dxa"/>
              <w:start w:w="70" w:type="dxa"/>
              <w:bottom w:w="55" w:type="dxa"/>
              <w:end w:w="70" w:type="dxa"/>
            </w:tcMar>
            <w:vAlign w:val="top"/>
          </w:tcPr>
          <w:p>
            <w:pPr>
              <w:keepLines w:val="0"/>
              <w:spacing w:after="0" w:before="0"/>
            </w:pPr>
            <w:r>
              <w:rPr>
                <w:sz w:val="14"/>
              </w:rPr>
              <w:t>Relationships/transactions connecting hubs, e.g. Portfolio-Security holding relationship.</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Satellite</w:t>
            </w:r>
          </w:p>
        </w:tc>
        <w:tc>
          <w:tcPr>
            <w:tcW w:type="dxa" w:w="8019"/>
            <w:tcMar>
              <w:top w:w="55" w:type="dxa"/>
              <w:start w:w="70" w:type="dxa"/>
              <w:bottom w:w="55" w:type="dxa"/>
              <w:end w:w="70" w:type="dxa"/>
            </w:tcMar>
            <w:shd w:fill="F7F9FC"/>
            <w:vAlign w:val="top"/>
          </w:tcPr>
          <w:p>
            <w:pPr>
              <w:keepLines w:val="0"/>
              <w:spacing w:after="0" w:before="0"/>
            </w:pPr>
            <w:r>
              <w:rPr>
                <w:sz w:val="14"/>
              </w:rPr>
              <w:t>Descriptive/history attributes attached to a hub/link with load/effective metadata.</w:t>
            </w:r>
          </w:p>
        </w:tc>
      </w:tr>
      <w:tr>
        <w:trPr>
          <w:cantSplit/>
        </w:trPr>
        <w:tc>
          <w:tcPr>
            <w:tcW w:type="dxa" w:w="1916"/>
            <w:tcMar>
              <w:top w:w="55" w:type="dxa"/>
              <w:start w:w="70" w:type="dxa"/>
              <w:bottom w:w="55" w:type="dxa"/>
              <w:end w:w="70" w:type="dxa"/>
            </w:tcMar>
            <w:vAlign w:val="top"/>
          </w:tcPr>
          <w:p>
            <w:pPr>
              <w:keepLines w:val="0"/>
              <w:spacing w:after="0" w:before="0"/>
            </w:pPr>
            <w:r>
              <w:rPr>
                <w:b/>
                <w:sz w:val="14"/>
              </w:rPr>
              <w:t>Why use it</w:t>
            </w:r>
          </w:p>
        </w:tc>
        <w:tc>
          <w:tcPr>
            <w:tcW w:type="dxa" w:w="8019"/>
            <w:tcMar>
              <w:top w:w="55" w:type="dxa"/>
              <w:start w:w="70" w:type="dxa"/>
              <w:bottom w:w="55" w:type="dxa"/>
              <w:end w:w="70" w:type="dxa"/>
            </w:tcMar>
            <w:vAlign w:val="top"/>
          </w:tcPr>
          <w:p>
            <w:pPr>
              <w:keepLines w:val="0"/>
              <w:spacing w:after="0" w:before="0"/>
            </w:pPr>
            <w:r>
              <w:rPr>
                <w:sz w:val="14"/>
              </w:rPr>
              <w:t>Auditable integration of multiple sources, historisation and source lineage.</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Why not use it everywhere</w:t>
            </w:r>
          </w:p>
        </w:tc>
        <w:tc>
          <w:tcPr>
            <w:tcW w:type="dxa" w:w="8019"/>
            <w:tcMar>
              <w:top w:w="55" w:type="dxa"/>
              <w:start w:w="70" w:type="dxa"/>
              <w:bottom w:w="55" w:type="dxa"/>
              <w:end w:w="70" w:type="dxa"/>
            </w:tcMar>
            <w:shd w:fill="F7F9FC"/>
            <w:vAlign w:val="top"/>
          </w:tcPr>
          <w:p>
            <w:pPr>
              <w:keepLines w:val="0"/>
              <w:spacing w:after="0" w:before="0"/>
            </w:pPr>
            <w:r>
              <w:rPr>
                <w:sz w:val="14"/>
              </w:rPr>
              <w:t>More tables/joins and complexity; marts/star models are often easier for consumption.</w:t>
            </w:r>
          </w:p>
        </w:tc>
      </w:tr>
    </w:tbl>
    <w:p>
      <w:pPr>
        <w:spacing w:after="0"/>
      </w:pP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SAFE ANSWER</w:t>
            </w:r>
          </w:p>
          <w:p>
            <w:pPr>
              <w:keepLines w:val="0"/>
              <w:spacing w:after="0" w:before="0"/>
            </w:pPr>
            <w:r>
              <w:rPr>
                <w:b/>
                <w:color w:val="232A34"/>
                <w:sz w:val="18"/>
              </w:rPr>
              <w:t>“I understand Data Vault as an integration/historisation pattern rather than necessarily the end-consumer model. For an existing four-month IDH engagement I would follow the current modelling approach unless the required change exposes a specific lineage/history problem that the team wants to address.”</w:t>
            </w:r>
          </w:p>
        </w:tc>
      </w:tr>
    </w:tbl>
    <w:p>
      <w:pPr>
        <w:spacing w:after="0"/>
      </w:pPr>
    </w:p>
    <w:p>
      <w:pPr>
        <w:pStyle w:val="Heading1"/>
      </w:pPr>
      <w:r>
        <w:t>21. Testing, CI/CD, Security and Vendor Governance</w:t>
      </w:r>
    </w:p>
    <w:p>
      <w:pPr>
        <w:pStyle w:val="Heading2"/>
      </w:pPr>
      <w:r>
        <w:t>Deployment flow</w:t>
      </w:r>
    </w:p>
    <w:tbl>
      <w:tblPr>
        <w:tblW w:type="dxa" w:w="9936"/>
        <w:jc w:val="center"/>
        <w:tblLayout w:type="fixed"/>
        <w:tblLook w:firstColumn="1" w:firstRow="1" w:lastColumn="0" w:lastRow="0" w:noHBand="0" w:noVBand="1" w:val="04A0"/>
      </w:tblPr>
      <w:tblGrid>
        <w:gridCol w:w="9936"/>
      </w:tblGrid>
      <w:tr>
        <w:tc>
          <w:tcPr>
            <w:tcW w:type="dxa" w:w="9936"/>
            <w:shd w:fill="F4F5F7"/>
            <w:tcMar>
              <w:top w:w="55" w:type="dxa"/>
              <w:start w:w="70" w:type="dxa"/>
              <w:bottom w:w="55" w:type="dxa"/>
              <w:end w:w="70" w:type="dxa"/>
            </w:tcMar>
            <w:vAlign w:val="top"/>
          </w:tcPr>
          <w:p>
            <w:pPr>
              <w:pStyle w:val="CodeText"/>
              <w:keepLines w:val="0"/>
              <w:spacing w:after="0" w:before="0"/>
            </w:pPr>
            <w:r>
              <w:rPr>
                <w:rFonts w:ascii="Aptos Mono" w:hAnsi="Aptos Mono"/>
                <w:sz w:val="15"/>
              </w:rPr>
              <w:t>Feature branch -&gt; PR -&gt; lint/static checks -&gt; Python tests -&gt; dbt compile/build/tests</w:t>
              <w:br/>
              <w:t>-&gt; isolated Snowflake schema/clone -&gt; integration/reconciliation -&gt; review -&gt; deploy</w:t>
              <w:br/>
              <w:t>-&gt; post-deploy freshness/completeness checks -&gt; monitor / rollback</w:t>
            </w:r>
          </w:p>
        </w:tc>
      </w:tr>
    </w:tbl>
    <w:p>
      <w:pPr>
        <w:spacing w:after="0"/>
      </w:pPr>
    </w:p>
    <w:p>
      <w:pPr>
        <w:pStyle w:val="Heading2"/>
      </w:pPr>
      <w:r>
        <w:t>Testing layers</w:t>
      </w:r>
    </w:p>
    <w:p>
      <w:pPr>
        <w:spacing w:after="30"/>
        <w:ind w:left="288" w:hanging="187"/>
      </w:pPr>
      <w:r>
        <w:rPr>
          <w:b/>
        </w:rPr>
        <w:t xml:space="preserve">• </w:t>
      </w:r>
      <w:r>
        <w:t>Unit tests for transformation and request-building logic.</w:t>
      </w:r>
    </w:p>
    <w:p>
      <w:pPr>
        <w:spacing w:after="30"/>
        <w:ind w:left="288" w:hanging="187"/>
      </w:pPr>
      <w:r>
        <w:rPr>
          <w:b/>
        </w:rPr>
        <w:t xml:space="preserve">• </w:t>
      </w:r>
      <w:r>
        <w:t>Contract/schema tests for Bloomberg-delivered fields/files/API payloads.</w:t>
      </w:r>
    </w:p>
    <w:p>
      <w:pPr>
        <w:spacing w:after="30"/>
        <w:ind w:left="288" w:hanging="187"/>
      </w:pPr>
      <w:r>
        <w:rPr>
          <w:b/>
        </w:rPr>
        <w:t xml:space="preserve">• </w:t>
      </w:r>
      <w:r>
        <w:t>dbt model/unit/data tests.</w:t>
      </w:r>
    </w:p>
    <w:p>
      <w:pPr>
        <w:spacing w:after="30"/>
        <w:ind w:left="288" w:hanging="187"/>
      </w:pPr>
      <w:r>
        <w:rPr>
          <w:b/>
        </w:rPr>
        <w:t xml:space="preserve">• </w:t>
      </w:r>
      <w:r>
        <w:t>Integration test across Airflow task boundaries and Snowflake.</w:t>
      </w:r>
    </w:p>
    <w:p>
      <w:pPr>
        <w:spacing w:after="30"/>
        <w:ind w:left="288" w:hanging="187"/>
      </w:pPr>
      <w:r>
        <w:rPr>
          <w:b/>
        </w:rPr>
        <w:t xml:space="preserve">• </w:t>
      </w:r>
      <w:r>
        <w:t>Backfill/retry/idempotency test.</w:t>
      </w:r>
    </w:p>
    <w:p>
      <w:pPr>
        <w:spacing w:after="30"/>
        <w:ind w:left="288" w:hanging="187"/>
      </w:pPr>
      <w:r>
        <w:rPr>
          <w:b/>
        </w:rPr>
        <w:t xml:space="preserve">• </w:t>
      </w:r>
      <w:r>
        <w:t>Known end-to-end fixture with expected risk-ready output.</w:t>
      </w:r>
    </w:p>
    <w:p>
      <w:pPr>
        <w:spacing w:after="30"/>
        <w:ind w:left="288" w:hanging="187"/>
      </w:pPr>
      <w:r>
        <w:rPr>
          <w:b/>
        </w:rPr>
        <w:t xml:space="preserve">• </w:t>
      </w:r>
      <w:r>
        <w:t>Source-to-target reconciliation and performance/SLA test.</w:t>
      </w:r>
    </w:p>
    <w:p>
      <w:pPr>
        <w:pStyle w:val="Heading2"/>
      </w:pPr>
      <w:r>
        <w:t>Security / governance</w:t>
      </w:r>
    </w:p>
    <w:p>
      <w:pPr>
        <w:spacing w:after="30"/>
        <w:ind w:left="288" w:hanging="187"/>
      </w:pPr>
      <w:r>
        <w:rPr>
          <w:b/>
        </w:rPr>
        <w:t xml:space="preserve">• </w:t>
      </w:r>
      <w:r>
        <w:t>Least-privilege Snowflake roles/service identities and controlled secrets.</w:t>
      </w:r>
    </w:p>
    <w:p>
      <w:pPr>
        <w:spacing w:after="30"/>
        <w:ind w:left="288" w:hanging="187"/>
      </w:pPr>
      <w:r>
        <w:rPr>
          <w:b/>
        </w:rPr>
        <w:t xml:space="preserve">• </w:t>
      </w:r>
      <w:r>
        <w:t>Encrypted transport/storage and approved network paths.</w:t>
      </w:r>
    </w:p>
    <w:p>
      <w:pPr>
        <w:spacing w:after="30"/>
        <w:ind w:left="288" w:hanging="187"/>
      </w:pPr>
      <w:r>
        <w:rPr>
          <w:b/>
        </w:rPr>
        <w:t xml:space="preserve">• </w:t>
      </w:r>
      <w:r>
        <w:t>Auditability: who changed what, what data version was loaded, and which run published it.</w:t>
      </w:r>
    </w:p>
    <w:p>
      <w:pPr>
        <w:spacing w:after="30"/>
        <w:ind w:left="288" w:hanging="187"/>
      </w:pPr>
      <w:r>
        <w:rPr>
          <w:b/>
        </w:rPr>
        <w:t xml:space="preserve">• </w:t>
      </w:r>
      <w:r>
        <w:t>Bloomberg entitlements/licensing respected throughout distribution to downstream consumers.</w:t>
      </w:r>
    </w:p>
    <w:p>
      <w:pPr>
        <w:spacing w:after="30"/>
        <w:ind w:left="288" w:hanging="187"/>
      </w:pPr>
      <w:r>
        <w:rPr>
          <w:b/>
        </w:rPr>
        <w:t xml:space="preserve">• </w:t>
      </w:r>
      <w:r>
        <w:t>No credentials in DAG/code; use secret manager/platform connections.</w:t>
      </w:r>
    </w:p>
    <w:p>
      <w:pPr>
        <w:spacing w:after="30"/>
        <w:ind w:left="288" w:hanging="187"/>
      </w:pPr>
      <w:r>
        <w:rPr>
          <w:b/>
        </w:rPr>
        <w:t xml:space="preserve">• </w:t>
      </w:r>
      <w:r>
        <w:t>Controlled production changes with rollback and change evidence.</w:t>
      </w:r>
    </w:p>
    <w:p>
      <w:pPr>
        <w:pStyle w:val="Heading1"/>
      </w:pPr>
      <w:r>
        <w:t>22. Behavioural and SJP Culture Questions</w:t>
      </w:r>
    </w:p>
    <w:tbl>
      <w:tblPr>
        <w:tblW w:type="dxa" w:w="9936"/>
        <w:jc w:val="center"/>
        <w:tblLayout w:type="fixed"/>
        <w:tblLook w:firstColumn="1" w:firstRow="1" w:lastColumn="0" w:lastRow="0" w:noHBand="0" w:noVBand="1" w:val="04A0"/>
      </w:tblPr>
      <w:tblGrid>
        <w:gridCol w:w="1916"/>
        <w:gridCol w:w="3832"/>
        <w:gridCol w:w="4187"/>
      </w:tblGrid>
      <w:tr>
        <w:trPr>
          <w:tblHeader w:val="true"/>
        </w:trPr>
        <w:tc>
          <w:tcPr>
            <w:tcW w:type="dxa" w:w="1916"/>
            <w:shd w:fill="18365D"/>
            <w:tcMar>
              <w:top w:w="55" w:type="dxa"/>
              <w:start w:w="70" w:type="dxa"/>
              <w:bottom w:w="55" w:type="dxa"/>
              <w:end w:w="70" w:type="dxa"/>
            </w:tcMar>
            <w:vAlign w:val="top"/>
          </w:tcPr>
          <w:p>
            <w:pPr>
              <w:keepLines w:val="0"/>
              <w:spacing w:after="0" w:before="0"/>
            </w:pPr>
            <w:r>
              <w:rPr>
                <w:b/>
                <w:color w:val="FFFFFF"/>
                <w:sz w:val="14"/>
              </w:rPr>
              <w:t>SJP theme</w:t>
            </w:r>
          </w:p>
        </w:tc>
        <w:tc>
          <w:tcPr>
            <w:tcW w:type="dxa" w:w="3832"/>
            <w:shd w:fill="18365D"/>
            <w:tcMar>
              <w:top w:w="55" w:type="dxa"/>
              <w:start w:w="70" w:type="dxa"/>
              <w:bottom w:w="55" w:type="dxa"/>
              <w:end w:w="70" w:type="dxa"/>
            </w:tcMar>
            <w:vAlign w:val="top"/>
          </w:tcPr>
          <w:p>
            <w:pPr>
              <w:keepLines w:val="0"/>
              <w:spacing w:after="0" w:before="0"/>
            </w:pPr>
            <w:r>
              <w:rPr>
                <w:b/>
                <w:color w:val="FFFFFF"/>
                <w:sz w:val="14"/>
              </w:rPr>
              <w:t>What it means</w:t>
            </w:r>
          </w:p>
        </w:tc>
        <w:tc>
          <w:tcPr>
            <w:tcW w:type="dxa" w:w="4187"/>
            <w:shd w:fill="18365D"/>
            <w:tcMar>
              <w:top w:w="55" w:type="dxa"/>
              <w:start w:w="70" w:type="dxa"/>
              <w:bottom w:w="55" w:type="dxa"/>
              <w:end w:w="70" w:type="dxa"/>
            </w:tcMar>
            <w:vAlign w:val="top"/>
          </w:tcPr>
          <w:p>
            <w:pPr>
              <w:keepLines w:val="0"/>
              <w:spacing w:after="0" w:before="0"/>
            </w:pPr>
            <w:r>
              <w:rPr>
                <w:b/>
                <w:color w:val="FFFFFF"/>
                <w:sz w:val="14"/>
              </w:rPr>
              <w:t>Your evidence</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Do the right thing</w:t>
            </w:r>
          </w:p>
        </w:tc>
        <w:tc>
          <w:tcPr>
            <w:tcW w:type="dxa" w:w="3832"/>
            <w:tcMar>
              <w:top w:w="55" w:type="dxa"/>
              <w:start w:w="70" w:type="dxa"/>
              <w:bottom w:w="55" w:type="dxa"/>
              <w:end w:w="70" w:type="dxa"/>
            </w:tcMar>
            <w:shd w:fill="F7F9FC"/>
            <w:vAlign w:val="top"/>
          </w:tcPr>
          <w:p>
            <w:pPr>
              <w:keepLines w:val="0"/>
              <w:spacing w:after="0" w:before="0"/>
            </w:pPr>
            <w:r>
              <w:rPr>
                <w:sz w:val="14"/>
              </w:rPr>
              <w:t>Protect client/data outcomes even under delivery pressure.</w:t>
            </w:r>
          </w:p>
        </w:tc>
        <w:tc>
          <w:tcPr>
            <w:tcW w:type="dxa" w:w="4187"/>
            <w:tcMar>
              <w:top w:w="55" w:type="dxa"/>
              <w:start w:w="70" w:type="dxa"/>
              <w:bottom w:w="55" w:type="dxa"/>
              <w:end w:w="70" w:type="dxa"/>
            </w:tcMar>
            <w:shd w:fill="F7F9FC"/>
            <w:vAlign w:val="top"/>
          </w:tcPr>
          <w:p>
            <w:pPr>
              <w:keepLines w:val="0"/>
              <w:spacing w:after="0" w:before="0"/>
            </w:pPr>
            <w:r>
              <w:rPr>
                <w:sz w:val="14"/>
              </w:rPr>
              <w:t>Security modernisation at BlackRock; explicit reconciliation/quality controls.</w:t>
            </w:r>
          </w:p>
        </w:tc>
      </w:tr>
      <w:tr>
        <w:trPr>
          <w:cantSplit/>
        </w:trPr>
        <w:tc>
          <w:tcPr>
            <w:tcW w:type="dxa" w:w="1916"/>
            <w:tcMar>
              <w:top w:w="55" w:type="dxa"/>
              <w:start w:w="70" w:type="dxa"/>
              <w:bottom w:w="55" w:type="dxa"/>
              <w:end w:w="70" w:type="dxa"/>
            </w:tcMar>
            <w:vAlign w:val="top"/>
          </w:tcPr>
          <w:p>
            <w:pPr>
              <w:keepLines w:val="0"/>
              <w:spacing w:after="0" w:before="0"/>
            </w:pPr>
            <w:r>
              <w:rPr>
                <w:b/>
                <w:sz w:val="14"/>
              </w:rPr>
              <w:t>Best version of ourselves</w:t>
            </w:r>
          </w:p>
        </w:tc>
        <w:tc>
          <w:tcPr>
            <w:tcW w:type="dxa" w:w="3832"/>
            <w:tcMar>
              <w:top w:w="55" w:type="dxa"/>
              <w:start w:w="70" w:type="dxa"/>
              <w:bottom w:w="55" w:type="dxa"/>
              <w:end w:w="70" w:type="dxa"/>
            </w:tcMar>
            <w:vAlign w:val="top"/>
          </w:tcPr>
          <w:p>
            <w:pPr>
              <w:keepLines w:val="0"/>
              <w:spacing w:after="0" w:before="0"/>
            </w:pPr>
            <w:r>
              <w:rPr>
                <w:sz w:val="14"/>
              </w:rPr>
              <w:t>Continuous improvement and high standards.</w:t>
            </w:r>
          </w:p>
        </w:tc>
        <w:tc>
          <w:tcPr>
            <w:tcW w:type="dxa" w:w="4187"/>
            <w:tcMar>
              <w:top w:w="55" w:type="dxa"/>
              <w:start w:w="70" w:type="dxa"/>
              <w:bottom w:w="55" w:type="dxa"/>
              <w:end w:w="70" w:type="dxa"/>
            </w:tcMar>
            <w:vAlign w:val="top"/>
          </w:tcPr>
          <w:p>
            <w:pPr>
              <w:keepLines w:val="0"/>
              <w:spacing w:after="0" w:before="0"/>
            </w:pPr>
            <w:r>
              <w:rPr>
                <w:sz w:val="14"/>
              </w:rPr>
              <w:t>illio platform build; CI/CD; mentoring.</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Long-term relationships</w:t>
            </w:r>
          </w:p>
        </w:tc>
        <w:tc>
          <w:tcPr>
            <w:tcW w:type="dxa" w:w="3832"/>
            <w:tcMar>
              <w:top w:w="55" w:type="dxa"/>
              <w:start w:w="70" w:type="dxa"/>
              <w:bottom w:w="55" w:type="dxa"/>
              <w:end w:w="70" w:type="dxa"/>
            </w:tcMar>
            <w:shd w:fill="F7F9FC"/>
            <w:vAlign w:val="top"/>
          </w:tcPr>
          <w:p>
            <w:pPr>
              <w:keepLines w:val="0"/>
              <w:spacing w:after="0" w:before="0"/>
            </w:pPr>
            <w:r>
              <w:rPr>
                <w:sz w:val="14"/>
              </w:rPr>
              <w:t>Trust with stakeholders and teams.</w:t>
            </w:r>
          </w:p>
        </w:tc>
        <w:tc>
          <w:tcPr>
            <w:tcW w:type="dxa" w:w="4187"/>
            <w:tcMar>
              <w:top w:w="55" w:type="dxa"/>
              <w:start w:w="70" w:type="dxa"/>
              <w:bottom w:w="55" w:type="dxa"/>
              <w:end w:w="70" w:type="dxa"/>
            </w:tcMar>
            <w:shd w:fill="F7F9FC"/>
            <w:vAlign w:val="top"/>
          </w:tcPr>
          <w:p>
            <w:pPr>
              <w:keepLines w:val="0"/>
              <w:spacing w:after="0" w:before="0"/>
            </w:pPr>
            <w:r>
              <w:rPr>
                <w:sz w:val="14"/>
              </w:rPr>
              <w:t>Portfolio managers/traders/quants; GoldenSource client consulting.</w:t>
            </w:r>
          </w:p>
        </w:tc>
      </w:tr>
      <w:tr>
        <w:trPr>
          <w:cantSplit/>
        </w:trPr>
        <w:tc>
          <w:tcPr>
            <w:tcW w:type="dxa" w:w="1916"/>
            <w:tcMar>
              <w:top w:w="55" w:type="dxa"/>
              <w:start w:w="70" w:type="dxa"/>
              <w:bottom w:w="55" w:type="dxa"/>
              <w:end w:w="70" w:type="dxa"/>
            </w:tcMar>
            <w:vAlign w:val="top"/>
          </w:tcPr>
          <w:p>
            <w:pPr>
              <w:keepLines w:val="0"/>
              <w:spacing w:after="0" w:before="0"/>
            </w:pPr>
            <w:r>
              <w:rPr>
                <w:b/>
                <w:sz w:val="14"/>
              </w:rPr>
              <w:t>Curious</w:t>
            </w:r>
          </w:p>
        </w:tc>
        <w:tc>
          <w:tcPr>
            <w:tcW w:type="dxa" w:w="3832"/>
            <w:tcMar>
              <w:top w:w="55" w:type="dxa"/>
              <w:start w:w="70" w:type="dxa"/>
              <w:bottom w:w="55" w:type="dxa"/>
              <w:end w:w="70" w:type="dxa"/>
            </w:tcMar>
            <w:vAlign w:val="top"/>
          </w:tcPr>
          <w:p>
            <w:pPr>
              <w:keepLines w:val="0"/>
              <w:spacing w:after="0" w:before="0"/>
            </w:pPr>
            <w:r>
              <w:rPr>
                <w:sz w:val="14"/>
              </w:rPr>
              <w:t>Understand why a process exists before changing it.</w:t>
            </w:r>
          </w:p>
        </w:tc>
        <w:tc>
          <w:tcPr>
            <w:tcW w:type="dxa" w:w="4187"/>
            <w:tcMar>
              <w:top w:w="55" w:type="dxa"/>
              <w:start w:w="70" w:type="dxa"/>
              <w:bottom w:w="55" w:type="dxa"/>
              <w:end w:w="70" w:type="dxa"/>
            </w:tcMar>
            <w:vAlign w:val="top"/>
          </w:tcPr>
          <w:p>
            <w:pPr>
              <w:keepLines w:val="0"/>
              <w:spacing w:after="0" w:before="0"/>
            </w:pPr>
            <w:r>
              <w:rPr>
                <w:sz w:val="14"/>
              </w:rPr>
              <w:t>Legacy modernisation and cross-domain roles.</w:t>
            </w:r>
          </w:p>
        </w:tc>
      </w:tr>
      <w:tr>
        <w:trPr>
          <w:cantSplit/>
        </w:trPr>
        <w:tc>
          <w:tcPr>
            <w:tcW w:type="dxa" w:w="1916"/>
            <w:tcMar>
              <w:top w:w="55" w:type="dxa"/>
              <w:start w:w="70" w:type="dxa"/>
              <w:bottom w:w="55" w:type="dxa"/>
              <w:end w:w="70" w:type="dxa"/>
            </w:tcMar>
            <w:shd w:fill="F7F9FC"/>
            <w:vAlign w:val="top"/>
          </w:tcPr>
          <w:p>
            <w:pPr>
              <w:keepLines w:val="0"/>
              <w:spacing w:after="0" w:before="0"/>
            </w:pPr>
            <w:r>
              <w:rPr>
                <w:b/>
                <w:sz w:val="14"/>
              </w:rPr>
              <w:t>Connected</w:t>
            </w:r>
          </w:p>
        </w:tc>
        <w:tc>
          <w:tcPr>
            <w:tcW w:type="dxa" w:w="3832"/>
            <w:tcMar>
              <w:top w:w="55" w:type="dxa"/>
              <w:start w:w="70" w:type="dxa"/>
              <w:bottom w:w="55" w:type="dxa"/>
              <w:end w:w="70" w:type="dxa"/>
            </w:tcMar>
            <w:shd w:fill="F7F9FC"/>
            <w:vAlign w:val="top"/>
          </w:tcPr>
          <w:p>
            <w:pPr>
              <w:keepLines w:val="0"/>
              <w:spacing w:after="0" w:before="0"/>
            </w:pPr>
            <w:r>
              <w:rPr>
                <w:sz w:val="14"/>
              </w:rPr>
              <w:t>Work across engineering, investment and risk stakeholders.</w:t>
            </w:r>
          </w:p>
        </w:tc>
        <w:tc>
          <w:tcPr>
            <w:tcW w:type="dxa" w:w="4187"/>
            <w:tcMar>
              <w:top w:w="55" w:type="dxa"/>
              <w:start w:w="70" w:type="dxa"/>
              <w:bottom w:w="55" w:type="dxa"/>
              <w:end w:w="70" w:type="dxa"/>
            </w:tcMar>
            <w:shd w:fill="F7F9FC"/>
            <w:vAlign w:val="top"/>
          </w:tcPr>
          <w:p>
            <w:pPr>
              <w:keepLines w:val="0"/>
              <w:spacing w:after="0" w:before="0"/>
            </w:pPr>
            <w:r>
              <w:rPr>
                <w:sz w:val="14"/>
              </w:rPr>
              <w:t>BlackRock/Pemberton/Brevan.</w:t>
            </w:r>
          </w:p>
        </w:tc>
      </w:tr>
      <w:tr>
        <w:trPr>
          <w:cantSplit/>
        </w:trPr>
        <w:tc>
          <w:tcPr>
            <w:tcW w:type="dxa" w:w="1916"/>
            <w:tcMar>
              <w:top w:w="55" w:type="dxa"/>
              <w:start w:w="70" w:type="dxa"/>
              <w:bottom w:w="55" w:type="dxa"/>
              <w:end w:w="70" w:type="dxa"/>
            </w:tcMar>
            <w:vAlign w:val="top"/>
          </w:tcPr>
          <w:p>
            <w:pPr>
              <w:keepLines w:val="0"/>
              <w:spacing w:after="0" w:before="0"/>
            </w:pPr>
            <w:r>
              <w:rPr>
                <w:b/>
                <w:sz w:val="14"/>
              </w:rPr>
              <w:t>Transparent</w:t>
            </w:r>
          </w:p>
        </w:tc>
        <w:tc>
          <w:tcPr>
            <w:tcW w:type="dxa" w:w="3832"/>
            <w:tcMar>
              <w:top w:w="55" w:type="dxa"/>
              <w:start w:w="70" w:type="dxa"/>
              <w:bottom w:w="55" w:type="dxa"/>
              <w:end w:w="70" w:type="dxa"/>
            </w:tcMar>
            <w:vAlign w:val="top"/>
          </w:tcPr>
          <w:p>
            <w:pPr>
              <w:keepLines w:val="0"/>
              <w:spacing w:after="0" w:before="0"/>
            </w:pPr>
            <w:r>
              <w:rPr>
                <w:sz w:val="14"/>
              </w:rPr>
              <w:t>Surface data uncertainty/incidents early.</w:t>
            </w:r>
          </w:p>
        </w:tc>
        <w:tc>
          <w:tcPr>
            <w:tcW w:type="dxa" w:w="4187"/>
            <w:tcMar>
              <w:top w:w="55" w:type="dxa"/>
              <w:start w:w="70" w:type="dxa"/>
              <w:bottom w:w="55" w:type="dxa"/>
              <w:end w:w="70" w:type="dxa"/>
            </w:tcMar>
            <w:vAlign w:val="top"/>
          </w:tcPr>
          <w:p>
            <w:pPr>
              <w:keepLines w:val="0"/>
              <w:spacing w:after="0" w:before="0"/>
            </w:pPr>
            <w:r>
              <w:rPr>
                <w:sz w:val="14"/>
              </w:rPr>
              <w:t>Production support and incident communication.</w:t>
            </w:r>
          </w:p>
        </w:tc>
      </w:tr>
    </w:tbl>
    <w:p>
      <w:pPr>
        <w:spacing w:after="0"/>
      </w:pPr>
    </w:p>
    <w:p>
      <w:pPr>
        <w:pStyle w:val="Heading2"/>
      </w:pPr>
      <w:r>
        <w:t>Likely behavioural questions</w:t>
      </w:r>
    </w:p>
    <w:p>
      <w:pPr>
        <w:spacing w:after="30"/>
        <w:ind w:left="288" w:hanging="187"/>
      </w:pPr>
      <w:r>
        <w:rPr>
          <w:b/>
        </w:rPr>
        <w:t xml:space="preserve">• </w:t>
      </w:r>
      <w:r>
        <w:t>Tell me about a production incident and how you prevented recurrence.</w:t>
      </w:r>
    </w:p>
    <w:p>
      <w:pPr>
        <w:spacing w:after="30"/>
        <w:ind w:left="288" w:hanging="187"/>
      </w:pPr>
      <w:r>
        <w:rPr>
          <w:b/>
        </w:rPr>
        <w:t xml:space="preserve">• </w:t>
      </w:r>
      <w:r>
        <w:t>Tell me about joining a project with little documentation.</w:t>
      </w:r>
    </w:p>
    <w:p>
      <w:pPr>
        <w:spacing w:after="30"/>
        <w:ind w:left="288" w:hanging="187"/>
      </w:pPr>
      <w:r>
        <w:rPr>
          <w:b/>
        </w:rPr>
        <w:t xml:space="preserve">• </w:t>
      </w:r>
      <w:r>
        <w:t>Tell me about a time a stakeholder wanted speed but you had data-quality concerns.</w:t>
      </w:r>
    </w:p>
    <w:p>
      <w:pPr>
        <w:spacing w:after="30"/>
        <w:ind w:left="288" w:hanging="187"/>
      </w:pPr>
      <w:r>
        <w:rPr>
          <w:b/>
        </w:rPr>
        <w:t xml:space="preserve">• </w:t>
      </w:r>
      <w:r>
        <w:t>Tell me about a disagreement on architecture.</w:t>
      </w:r>
    </w:p>
    <w:p>
      <w:pPr>
        <w:spacing w:after="30"/>
        <w:ind w:left="288" w:hanging="187"/>
      </w:pPr>
      <w:r>
        <w:rPr>
          <w:b/>
        </w:rPr>
        <w:t xml:space="preserve">• </w:t>
      </w:r>
      <w:r>
        <w:t>Tell me about a migration/upgrade with a hard deadline.</w:t>
      </w:r>
    </w:p>
    <w:p>
      <w:pPr>
        <w:spacing w:after="30"/>
        <w:ind w:left="288" w:hanging="187"/>
      </w:pPr>
      <w:r>
        <w:rPr>
          <w:b/>
        </w:rPr>
        <w:t xml:space="preserve">• </w:t>
      </w:r>
      <w:r>
        <w:t>How do you communicate when you do not yet know the root cause?</w:t>
      </w:r>
    </w:p>
    <w:p>
      <w:pPr>
        <w:spacing w:after="30"/>
        <w:ind w:left="288" w:hanging="187"/>
      </w:pPr>
      <w:r>
        <w:rPr>
          <w:b/>
        </w:rPr>
        <w:t xml:space="preserve">• </w:t>
      </w:r>
      <w:r>
        <w:t>How do you hand over a system so it does not depend on you?</w:t>
      </w:r>
    </w:p>
    <w:p>
      <w:pPr>
        <w:pStyle w:val="Heading1"/>
      </w:pPr>
      <w:r>
        <w:t>23. High-Probability Questions and Model Answers</w:t>
      </w:r>
    </w:p>
    <w:p>
      <w:pPr>
        <w:pStyle w:val="Heading2"/>
      </w:pPr>
      <w:r>
        <w:t>Tell us about what you did at Brevan Howard</w:t>
      </w:r>
    </w:p>
    <w:p>
      <w:r>
        <w:t>“I worked on front-office data and analytics platforms supporting investment and trading teams. The stack included Python, SQL, Snowflake, AWS, MongoDB and Prefect. My work covered ingestion, transformation, data quality and production support, so I was close to both the engineering flow and the downstream investment use case. For SJP, the relevant part is that I am used to understanding investment data lineage and operating production data services where correctness matters to investment decisions.”</w:t>
      </w:r>
    </w:p>
    <w:p>
      <w:pPr>
        <w:pStyle w:val="Heading2"/>
      </w:pPr>
      <w:r>
        <w:t>How strong is your Snowflake experience?</w:t>
      </w:r>
    </w:p>
    <w:p>
      <w:r>
        <w:t>“I have used Snowflake in production investment environments at Brevan Howard and BlackRock. I’m comfortable with SQL modelling, ingestion patterns, workload/query analysis and integration into data platforms. I would not claim to be a career Snowflake platform administrator, but I understand the core performance and operational concepts - warehouses, micro-partitions/pruning, Query Profile, workload isolation, RBAC, Time Travel and incremental processing.”</w:t>
      </w:r>
    </w:p>
    <w:p>
      <w:pPr>
        <w:pStyle w:val="Heading2"/>
      </w:pPr>
      <w:r>
        <w:t>How strong is your Airflow experience?</w:t>
      </w:r>
    </w:p>
    <w:p>
      <w:r>
        <w:t>“At illio I used Airflow as the orchestration layer for the AWS data platform I helped design. I’m comfortable with DAG dependencies, scheduling, retries, backfills, monitoring and production failure handling. I have also used Dagster and Prefect recently, which has made the underlying orchestration trade-offs very clear rather than tying me to one framework.”</w:t>
      </w:r>
    </w:p>
    <w:p>
      <w:pPr>
        <w:pStyle w:val="Heading2"/>
      </w:pPr>
      <w:r>
        <w:t>What is your Bloomberg experience?</w:t>
      </w:r>
    </w:p>
    <w:p>
      <w:r>
        <w:t>“My strongest direct experience is market/reference/investment data integration rather than claiming a specific Bloomberg Data License implementation that is not on my CV. I’ve worked on data platforms and connectors at GoldenSource, Aladdin data at BlackRock and front-office market data at Brevan. For this role I would first establish which Bloomberg product and delivery path IDH uses, then focus on universe/field semantics, identifiers, entitlements, completeness and reconciliation.”</w:t>
      </w:r>
    </w:p>
    <w:p>
      <w:pPr>
        <w:pStyle w:val="Heading2"/>
      </w:pPr>
      <w:r>
        <w:t>How would you get productive quickly in IDH?</w:t>
      </w:r>
    </w:p>
    <w:p>
      <w:r>
        <w:t>“I would spend the first days creating a working map of source feeds, Airflow DAGs, Snowflake/dbt lineage, critical SLAs, owners and known incidents. I would identify the one or two flows directly in scope for the maintenance exercise and reproduce a baseline run in non-production. The goal is to reduce unknowns quickly without spending weeks documenting the entire estate.”</w:t>
      </w:r>
    </w:p>
    <w:p>
      <w:pPr>
        <w:pStyle w:val="Heading2"/>
      </w:pPr>
      <w:r>
        <w:t>How would you rationalise tooling?</w:t>
      </w:r>
    </w:p>
    <w:p>
      <w:r>
        <w:t>“I would not rationalise tools simply because there are several. I’d identify duplicated responsibilities and operational pain, then choose an authoritative owner for each concern: orchestration, transformation, storage, quality and monitoring. In a four-month contract I would prioritise removing a concrete source of risk or duplicated operation rather than launching a platform rewrite.”</w:t>
      </w:r>
    </w:p>
    <w:p>
      <w:pPr>
        <w:pStyle w:val="Heading1"/>
      </w:pPr>
      <w:r>
        <w:t>24. 65 Likely Interview Questions</w:t>
      </w:r>
    </w:p>
    <w:tbl>
      <w:tblPr>
        <w:tblW w:type="dxa" w:w="9936"/>
        <w:jc w:val="center"/>
        <w:tblLayout w:type="fixed"/>
        <w:tblLook w:firstColumn="1" w:firstRow="1" w:lastColumn="0" w:lastRow="0" w:noHBand="0" w:noVBand="1" w:val="04A0"/>
      </w:tblPr>
      <w:tblGrid>
        <w:gridCol w:w="4968"/>
        <w:gridCol w:w="4968"/>
      </w:tblGrid>
      <w:tr>
        <w:trPr>
          <w:tblHeader w:val="true"/>
        </w:trPr>
        <w:tc>
          <w:tcPr>
            <w:tcW w:type="dxa" w:w="4968"/>
            <w:shd w:fill="18365D"/>
            <w:tcMar>
              <w:top w:w="55" w:type="dxa"/>
              <w:start w:w="70" w:type="dxa"/>
              <w:bottom w:w="55" w:type="dxa"/>
              <w:end w:w="70" w:type="dxa"/>
            </w:tcMar>
            <w:vAlign w:val="top"/>
          </w:tcPr>
          <w:p>
            <w:pPr>
              <w:keepLines w:val="0"/>
              <w:spacing w:after="0" w:before="0"/>
            </w:pPr>
            <w:r>
              <w:rPr>
                <w:b/>
                <w:color w:val="FFFFFF"/>
                <w:sz w:val="14"/>
              </w:rPr>
              <w:t>Questions 1-33</w:t>
            </w:r>
          </w:p>
        </w:tc>
        <w:tc>
          <w:tcPr>
            <w:tcW w:type="dxa" w:w="4968"/>
            <w:shd w:fill="18365D"/>
            <w:tcMar>
              <w:top w:w="55" w:type="dxa"/>
              <w:start w:w="70" w:type="dxa"/>
              <w:bottom w:w="55" w:type="dxa"/>
              <w:end w:w="70" w:type="dxa"/>
            </w:tcMar>
            <w:vAlign w:val="top"/>
          </w:tcPr>
          <w:p>
            <w:pPr>
              <w:keepLines w:val="0"/>
              <w:spacing w:after="0" w:before="0"/>
            </w:pPr>
            <w:r>
              <w:rPr>
                <w:b/>
                <w:color w:val="FFFFFF"/>
                <w:sz w:val="14"/>
              </w:rPr>
              <w:t>Questions 34-65</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1. Walk us through your CV.</w:t>
            </w:r>
          </w:p>
        </w:tc>
        <w:tc>
          <w:tcPr>
            <w:tcW w:type="dxa" w:w="4968"/>
            <w:tcMar>
              <w:top w:w="55" w:type="dxa"/>
              <w:start w:w="70" w:type="dxa"/>
              <w:bottom w:w="55" w:type="dxa"/>
              <w:end w:w="70" w:type="dxa"/>
            </w:tcMar>
            <w:shd w:fill="F7F9FC"/>
            <w:vAlign w:val="top"/>
          </w:tcPr>
          <w:p>
            <w:pPr>
              <w:keepLines w:val="0"/>
              <w:spacing w:after="0" w:before="0"/>
            </w:pPr>
            <w:r>
              <w:rPr>
                <w:sz w:val="14"/>
              </w:rPr>
              <w:t>2. Why SJP?</w:t>
            </w:r>
          </w:p>
        </w:tc>
      </w:tr>
      <w:tr>
        <w:trPr>
          <w:cantSplit/>
        </w:trPr>
        <w:tc>
          <w:tcPr>
            <w:tcW w:type="dxa" w:w="4968"/>
            <w:tcMar>
              <w:top w:w="55" w:type="dxa"/>
              <w:start w:w="70" w:type="dxa"/>
              <w:bottom w:w="55" w:type="dxa"/>
              <w:end w:w="70" w:type="dxa"/>
            </w:tcMar>
            <w:vAlign w:val="top"/>
          </w:tcPr>
          <w:p>
            <w:pPr>
              <w:keepLines w:val="0"/>
              <w:spacing w:after="0" w:before="0"/>
            </w:pPr>
            <w:r>
              <w:rPr>
                <w:sz w:val="14"/>
              </w:rPr>
              <w:t>3. Why this four-month contract?</w:t>
            </w:r>
          </w:p>
        </w:tc>
        <w:tc>
          <w:tcPr>
            <w:tcW w:type="dxa" w:w="4968"/>
            <w:tcMar>
              <w:top w:w="55" w:type="dxa"/>
              <w:start w:w="70" w:type="dxa"/>
              <w:bottom w:w="55" w:type="dxa"/>
              <w:end w:w="70" w:type="dxa"/>
            </w:tcMar>
            <w:vAlign w:val="top"/>
          </w:tcPr>
          <w:p>
            <w:pPr>
              <w:keepLines w:val="0"/>
              <w:spacing w:after="0" w:before="0"/>
            </w:pPr>
            <w:r>
              <w:rPr>
                <w:sz w:val="14"/>
              </w:rPr>
              <w:t>4. What are you doing at Brevan Howard?</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5. What is the most relevant work you did at BlackRock?</w:t>
            </w:r>
          </w:p>
        </w:tc>
        <w:tc>
          <w:tcPr>
            <w:tcW w:type="dxa" w:w="4968"/>
            <w:tcMar>
              <w:top w:w="55" w:type="dxa"/>
              <w:start w:w="70" w:type="dxa"/>
              <w:bottom w:w="55" w:type="dxa"/>
              <w:end w:w="70" w:type="dxa"/>
            </w:tcMar>
            <w:shd w:fill="F7F9FC"/>
            <w:vAlign w:val="top"/>
          </w:tcPr>
          <w:p>
            <w:pPr>
              <w:keepLines w:val="0"/>
              <w:spacing w:after="0" w:before="0"/>
            </w:pPr>
            <w:r>
              <w:rPr>
                <w:sz w:val="14"/>
              </w:rPr>
              <w:t>6. How quickly can you become productive in an unfamiliar data platform?</w:t>
            </w:r>
          </w:p>
        </w:tc>
      </w:tr>
      <w:tr>
        <w:trPr>
          <w:cantSplit/>
        </w:trPr>
        <w:tc>
          <w:tcPr>
            <w:tcW w:type="dxa" w:w="4968"/>
            <w:tcMar>
              <w:top w:w="55" w:type="dxa"/>
              <w:start w:w="70" w:type="dxa"/>
              <w:bottom w:w="55" w:type="dxa"/>
              <w:end w:w="70" w:type="dxa"/>
            </w:tcMar>
            <w:vAlign w:val="top"/>
          </w:tcPr>
          <w:p>
            <w:pPr>
              <w:keepLines w:val="0"/>
              <w:spacing w:after="0" w:before="0"/>
            </w:pPr>
            <w:r>
              <w:rPr>
                <w:sz w:val="14"/>
              </w:rPr>
              <w:t>7. What did you personally design at illio?</w:t>
            </w:r>
          </w:p>
        </w:tc>
        <w:tc>
          <w:tcPr>
            <w:tcW w:type="dxa" w:w="4968"/>
            <w:tcMar>
              <w:top w:w="55" w:type="dxa"/>
              <w:start w:w="70" w:type="dxa"/>
              <w:bottom w:w="55" w:type="dxa"/>
              <w:end w:w="70" w:type="dxa"/>
            </w:tcMar>
            <w:vAlign w:val="top"/>
          </w:tcPr>
          <w:p>
            <w:pPr>
              <w:keepLines w:val="0"/>
              <w:spacing w:after="0" w:before="0"/>
            </w:pPr>
            <w:r>
              <w:rPr>
                <w:sz w:val="14"/>
              </w:rPr>
              <w:t>8. Describe a production incident.</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9. How do you perform root-cause analysis?</w:t>
            </w:r>
          </w:p>
        </w:tc>
        <w:tc>
          <w:tcPr>
            <w:tcW w:type="dxa" w:w="4968"/>
            <w:tcMar>
              <w:top w:w="55" w:type="dxa"/>
              <w:start w:w="70" w:type="dxa"/>
              <w:bottom w:w="55" w:type="dxa"/>
              <w:end w:w="70" w:type="dxa"/>
            </w:tcMar>
            <w:shd w:fill="F7F9FC"/>
            <w:vAlign w:val="top"/>
          </w:tcPr>
          <w:p>
            <w:pPr>
              <w:keepLines w:val="0"/>
              <w:spacing w:after="0" w:before="0"/>
            </w:pPr>
            <w:r>
              <w:rPr>
                <w:sz w:val="14"/>
              </w:rPr>
              <w:t>10. How do you hand over a short contract engagement?</w:t>
            </w:r>
          </w:p>
        </w:tc>
      </w:tr>
      <w:tr>
        <w:trPr>
          <w:cantSplit/>
        </w:trPr>
        <w:tc>
          <w:tcPr>
            <w:tcW w:type="dxa" w:w="4968"/>
            <w:tcMar>
              <w:top w:w="55" w:type="dxa"/>
              <w:start w:w="70" w:type="dxa"/>
              <w:bottom w:w="55" w:type="dxa"/>
              <w:end w:w="70" w:type="dxa"/>
            </w:tcMar>
            <w:vAlign w:val="top"/>
          </w:tcPr>
          <w:p>
            <w:pPr>
              <w:keepLines w:val="0"/>
              <w:spacing w:after="0" w:before="0"/>
            </w:pPr>
            <w:r>
              <w:rPr>
                <w:sz w:val="14"/>
              </w:rPr>
              <w:t>11. What Snowflake work have you done?</w:t>
            </w:r>
          </w:p>
        </w:tc>
        <w:tc>
          <w:tcPr>
            <w:tcW w:type="dxa" w:w="4968"/>
            <w:tcMar>
              <w:top w:w="55" w:type="dxa"/>
              <w:start w:w="70" w:type="dxa"/>
              <w:bottom w:w="55" w:type="dxa"/>
              <w:end w:w="70" w:type="dxa"/>
            </w:tcMar>
            <w:vAlign w:val="top"/>
          </w:tcPr>
          <w:p>
            <w:pPr>
              <w:keepLines w:val="0"/>
              <w:spacing w:after="0" w:before="0"/>
            </w:pPr>
            <w:r>
              <w:rPr>
                <w:sz w:val="14"/>
              </w:rPr>
              <w:t>12. Explain virtual warehouses.</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13. What are micro-partitions?</w:t>
            </w:r>
          </w:p>
        </w:tc>
        <w:tc>
          <w:tcPr>
            <w:tcW w:type="dxa" w:w="4968"/>
            <w:tcMar>
              <w:top w:w="55" w:type="dxa"/>
              <w:start w:w="70" w:type="dxa"/>
              <w:bottom w:w="55" w:type="dxa"/>
              <w:end w:w="70" w:type="dxa"/>
            </w:tcMar>
            <w:shd w:fill="F7F9FC"/>
            <w:vAlign w:val="top"/>
          </w:tcPr>
          <w:p>
            <w:pPr>
              <w:keepLines w:val="0"/>
              <w:spacing w:after="0" w:before="0"/>
            </w:pPr>
            <w:r>
              <w:rPr>
                <w:sz w:val="14"/>
              </w:rPr>
              <w:t>14. How do you optimise a slow Snowflake query?</w:t>
            </w:r>
          </w:p>
        </w:tc>
      </w:tr>
      <w:tr>
        <w:trPr>
          <w:cantSplit/>
        </w:trPr>
        <w:tc>
          <w:tcPr>
            <w:tcW w:type="dxa" w:w="4968"/>
            <w:tcMar>
              <w:top w:w="55" w:type="dxa"/>
              <w:start w:w="70" w:type="dxa"/>
              <w:bottom w:w="55" w:type="dxa"/>
              <w:end w:w="70" w:type="dxa"/>
            </w:tcMar>
            <w:vAlign w:val="top"/>
          </w:tcPr>
          <w:p>
            <w:pPr>
              <w:keepLines w:val="0"/>
              <w:spacing w:after="0" w:before="0"/>
            </w:pPr>
            <w:r>
              <w:rPr>
                <w:sz w:val="14"/>
              </w:rPr>
              <w:t>15. How do you isolate a one-off backfill from BAU workloads?</w:t>
            </w:r>
          </w:p>
        </w:tc>
        <w:tc>
          <w:tcPr>
            <w:tcW w:type="dxa" w:w="4968"/>
            <w:tcMar>
              <w:top w:w="55" w:type="dxa"/>
              <w:start w:w="70" w:type="dxa"/>
              <w:bottom w:w="55" w:type="dxa"/>
              <w:end w:w="70" w:type="dxa"/>
            </w:tcMar>
            <w:vAlign w:val="top"/>
          </w:tcPr>
          <w:p>
            <w:pPr>
              <w:keepLines w:val="0"/>
              <w:spacing w:after="0" w:before="0"/>
            </w:pPr>
            <w:r>
              <w:rPr>
                <w:sz w:val="14"/>
              </w:rPr>
              <w:t>16. How do you control Snowflake cost?</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17. What are Streams and Tasks?</w:t>
            </w:r>
          </w:p>
        </w:tc>
        <w:tc>
          <w:tcPr>
            <w:tcW w:type="dxa" w:w="4968"/>
            <w:tcMar>
              <w:top w:w="55" w:type="dxa"/>
              <w:start w:w="70" w:type="dxa"/>
              <w:bottom w:w="55" w:type="dxa"/>
              <w:end w:w="70" w:type="dxa"/>
            </w:tcMar>
            <w:shd w:fill="F7F9FC"/>
            <w:vAlign w:val="top"/>
          </w:tcPr>
          <w:p>
            <w:pPr>
              <w:keepLines w:val="0"/>
              <w:spacing w:after="0" w:before="0"/>
            </w:pPr>
            <w:r>
              <w:rPr>
                <w:sz w:val="14"/>
              </w:rPr>
              <w:t>18. What is Time Travel?</w:t>
            </w:r>
          </w:p>
        </w:tc>
      </w:tr>
      <w:tr>
        <w:trPr>
          <w:cantSplit/>
        </w:trPr>
        <w:tc>
          <w:tcPr>
            <w:tcW w:type="dxa" w:w="4968"/>
            <w:tcMar>
              <w:top w:w="55" w:type="dxa"/>
              <w:start w:w="70" w:type="dxa"/>
              <w:bottom w:w="55" w:type="dxa"/>
              <w:end w:w="70" w:type="dxa"/>
            </w:tcMar>
            <w:vAlign w:val="top"/>
          </w:tcPr>
          <w:p>
            <w:pPr>
              <w:keepLines w:val="0"/>
              <w:spacing w:after="0" w:before="0"/>
            </w:pPr>
            <w:r>
              <w:rPr>
                <w:sz w:val="14"/>
              </w:rPr>
              <w:t>19. What is zero-copy cloning?</w:t>
            </w:r>
          </w:p>
        </w:tc>
        <w:tc>
          <w:tcPr>
            <w:tcW w:type="dxa" w:w="4968"/>
            <w:tcMar>
              <w:top w:w="55" w:type="dxa"/>
              <w:start w:w="70" w:type="dxa"/>
              <w:bottom w:w="55" w:type="dxa"/>
              <w:end w:w="70" w:type="dxa"/>
            </w:tcMar>
            <w:vAlign w:val="top"/>
          </w:tcPr>
          <w:p>
            <w:pPr>
              <w:keepLines w:val="0"/>
              <w:spacing w:after="0" w:before="0"/>
            </w:pPr>
            <w:r>
              <w:rPr>
                <w:sz w:val="14"/>
              </w:rPr>
              <w:t>20. How would you design Snowflake RBAC?</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21. How have you used Airflow?</w:t>
            </w:r>
          </w:p>
        </w:tc>
        <w:tc>
          <w:tcPr>
            <w:tcW w:type="dxa" w:w="4968"/>
            <w:tcMar>
              <w:top w:w="55" w:type="dxa"/>
              <w:start w:w="70" w:type="dxa"/>
              <w:bottom w:w="55" w:type="dxa"/>
              <w:end w:w="70" w:type="dxa"/>
            </w:tcMar>
            <w:shd w:fill="F7F9FC"/>
            <w:vAlign w:val="top"/>
          </w:tcPr>
          <w:p>
            <w:pPr>
              <w:keepLines w:val="0"/>
              <w:spacing w:after="0" w:before="0"/>
            </w:pPr>
            <w:r>
              <w:rPr>
                <w:sz w:val="14"/>
              </w:rPr>
              <w:t>22. What does the scheduler do?</w:t>
            </w:r>
          </w:p>
        </w:tc>
      </w:tr>
      <w:tr>
        <w:trPr>
          <w:cantSplit/>
        </w:trPr>
        <w:tc>
          <w:tcPr>
            <w:tcW w:type="dxa" w:w="4968"/>
            <w:tcMar>
              <w:top w:w="55" w:type="dxa"/>
              <w:start w:w="70" w:type="dxa"/>
              <w:bottom w:w="55" w:type="dxa"/>
              <w:end w:w="70" w:type="dxa"/>
            </w:tcMar>
            <w:vAlign w:val="top"/>
          </w:tcPr>
          <w:p>
            <w:pPr>
              <w:keepLines w:val="0"/>
              <w:spacing w:after="0" w:before="0"/>
            </w:pPr>
            <w:r>
              <w:rPr>
                <w:sz w:val="14"/>
              </w:rPr>
              <w:t>23. What are pools and why use them?</w:t>
            </w:r>
          </w:p>
        </w:tc>
        <w:tc>
          <w:tcPr>
            <w:tcW w:type="dxa" w:w="4968"/>
            <w:tcMar>
              <w:top w:w="55" w:type="dxa"/>
              <w:start w:w="70" w:type="dxa"/>
              <w:bottom w:w="55" w:type="dxa"/>
              <w:end w:w="70" w:type="dxa"/>
            </w:tcMar>
            <w:vAlign w:val="top"/>
          </w:tcPr>
          <w:p>
            <w:pPr>
              <w:keepLines w:val="0"/>
              <w:spacing w:after="0" w:before="0"/>
            </w:pPr>
            <w:r>
              <w:rPr>
                <w:sz w:val="14"/>
              </w:rPr>
              <w:t>24. How do you manage retries?</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25. How do you handle backfills safely?</w:t>
            </w:r>
          </w:p>
        </w:tc>
        <w:tc>
          <w:tcPr>
            <w:tcW w:type="dxa" w:w="4968"/>
            <w:tcMar>
              <w:top w:w="55" w:type="dxa"/>
              <w:start w:w="70" w:type="dxa"/>
              <w:bottom w:w="55" w:type="dxa"/>
              <w:end w:w="70" w:type="dxa"/>
            </w:tcMar>
            <w:shd w:fill="F7F9FC"/>
            <w:vAlign w:val="top"/>
          </w:tcPr>
          <w:p>
            <w:pPr>
              <w:keepLines w:val="0"/>
              <w:spacing w:after="0" w:before="0"/>
            </w:pPr>
            <w:r>
              <w:rPr>
                <w:sz w:val="14"/>
              </w:rPr>
              <w:t>26. What is XCom for?</w:t>
            </w:r>
          </w:p>
        </w:tc>
      </w:tr>
      <w:tr>
        <w:trPr>
          <w:cantSplit/>
        </w:trPr>
        <w:tc>
          <w:tcPr>
            <w:tcW w:type="dxa" w:w="4968"/>
            <w:tcMar>
              <w:top w:w="55" w:type="dxa"/>
              <w:start w:w="70" w:type="dxa"/>
              <w:bottom w:w="55" w:type="dxa"/>
              <w:end w:w="70" w:type="dxa"/>
            </w:tcMar>
            <w:vAlign w:val="top"/>
          </w:tcPr>
          <w:p>
            <w:pPr>
              <w:keepLines w:val="0"/>
              <w:spacing w:after="0" w:before="0"/>
            </w:pPr>
            <w:r>
              <w:rPr>
                <w:sz w:val="14"/>
              </w:rPr>
              <w:t>27. How would you scale an Airflow DAG?</w:t>
            </w:r>
          </w:p>
        </w:tc>
        <w:tc>
          <w:tcPr>
            <w:tcW w:type="dxa" w:w="4968"/>
            <w:tcMar>
              <w:top w:w="55" w:type="dxa"/>
              <w:start w:w="70" w:type="dxa"/>
              <w:bottom w:w="55" w:type="dxa"/>
              <w:end w:w="70" w:type="dxa"/>
            </w:tcMar>
            <w:vAlign w:val="top"/>
          </w:tcPr>
          <w:p>
            <w:pPr>
              <w:keepLines w:val="0"/>
              <w:spacing w:after="0" w:before="0"/>
            </w:pPr>
            <w:r>
              <w:rPr>
                <w:sz w:val="14"/>
              </w:rPr>
              <w:t>28. How do you avoid retry storms?</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29. Airflow vs Dagster vs Prefect?</w:t>
            </w:r>
          </w:p>
        </w:tc>
        <w:tc>
          <w:tcPr>
            <w:tcW w:type="dxa" w:w="4968"/>
            <w:tcMar>
              <w:top w:w="55" w:type="dxa"/>
              <w:start w:w="70" w:type="dxa"/>
              <w:bottom w:w="55" w:type="dxa"/>
              <w:end w:w="70" w:type="dxa"/>
            </w:tcMar>
            <w:shd w:fill="F7F9FC"/>
            <w:vAlign w:val="top"/>
          </w:tcPr>
          <w:p>
            <w:pPr>
              <w:keepLines w:val="0"/>
              <w:spacing w:after="0" w:before="0"/>
            </w:pPr>
            <w:r>
              <w:rPr>
                <w:sz w:val="14"/>
              </w:rPr>
              <w:t>30. How do you monitor DAG health?</w:t>
            </w:r>
          </w:p>
        </w:tc>
      </w:tr>
      <w:tr>
        <w:trPr>
          <w:cantSplit/>
        </w:trPr>
        <w:tc>
          <w:tcPr>
            <w:tcW w:type="dxa" w:w="4968"/>
            <w:tcMar>
              <w:top w:w="55" w:type="dxa"/>
              <w:start w:w="70" w:type="dxa"/>
              <w:bottom w:w="55" w:type="dxa"/>
              <w:end w:w="70" w:type="dxa"/>
            </w:tcMar>
            <w:vAlign w:val="top"/>
          </w:tcPr>
          <w:p>
            <w:pPr>
              <w:keepLines w:val="0"/>
              <w:spacing w:after="0" w:before="0"/>
            </w:pPr>
            <w:r>
              <w:rPr>
                <w:sz w:val="14"/>
              </w:rPr>
              <w:t>31. What is your dbt experience?</w:t>
            </w:r>
          </w:p>
        </w:tc>
        <w:tc>
          <w:tcPr>
            <w:tcW w:type="dxa" w:w="4968"/>
            <w:tcMar>
              <w:top w:w="55" w:type="dxa"/>
              <w:start w:w="70" w:type="dxa"/>
              <w:bottom w:w="55" w:type="dxa"/>
              <w:end w:w="70" w:type="dxa"/>
            </w:tcMar>
            <w:vAlign w:val="top"/>
          </w:tcPr>
          <w:p>
            <w:pPr>
              <w:keepLines w:val="0"/>
              <w:spacing w:after="0" w:before="0"/>
            </w:pPr>
            <w:r>
              <w:rPr>
                <w:sz w:val="14"/>
              </w:rPr>
              <w:t>32. What does ref() do?</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33. How would you structure a dbt project?</w:t>
            </w:r>
          </w:p>
        </w:tc>
        <w:tc>
          <w:tcPr>
            <w:tcW w:type="dxa" w:w="4968"/>
            <w:tcMar>
              <w:top w:w="55" w:type="dxa"/>
              <w:start w:w="70" w:type="dxa"/>
              <w:bottom w:w="55" w:type="dxa"/>
              <w:end w:w="70" w:type="dxa"/>
            </w:tcMar>
            <w:shd w:fill="F7F9FC"/>
            <w:vAlign w:val="top"/>
          </w:tcPr>
          <w:p>
            <w:pPr>
              <w:keepLines w:val="0"/>
              <w:spacing w:after="0" w:before="0"/>
            </w:pPr>
            <w:r>
              <w:rPr>
                <w:sz w:val="14"/>
              </w:rPr>
              <w:t>34. Table vs view vs incremental?</w:t>
            </w:r>
          </w:p>
        </w:tc>
      </w:tr>
      <w:tr>
        <w:trPr>
          <w:cantSplit/>
        </w:trPr>
        <w:tc>
          <w:tcPr>
            <w:tcW w:type="dxa" w:w="4968"/>
            <w:tcMar>
              <w:top w:w="55" w:type="dxa"/>
              <w:start w:w="70" w:type="dxa"/>
              <w:bottom w:w="55" w:type="dxa"/>
              <w:end w:w="70" w:type="dxa"/>
            </w:tcMar>
            <w:vAlign w:val="top"/>
          </w:tcPr>
          <w:p>
            <w:pPr>
              <w:keepLines w:val="0"/>
              <w:spacing w:after="0" w:before="0"/>
            </w:pPr>
            <w:r>
              <w:rPr>
                <w:sz w:val="14"/>
              </w:rPr>
              <w:t>35. How do dbt tests work?</w:t>
            </w:r>
          </w:p>
        </w:tc>
        <w:tc>
          <w:tcPr>
            <w:tcW w:type="dxa" w:w="4968"/>
            <w:tcMar>
              <w:top w:w="55" w:type="dxa"/>
              <w:start w:w="70" w:type="dxa"/>
              <w:bottom w:w="55" w:type="dxa"/>
              <w:end w:w="70" w:type="dxa"/>
            </w:tcMar>
            <w:vAlign w:val="top"/>
          </w:tcPr>
          <w:p>
            <w:pPr>
              <w:keepLines w:val="0"/>
              <w:spacing w:after="0" w:before="0"/>
            </w:pPr>
            <w:r>
              <w:rPr>
                <w:sz w:val="14"/>
              </w:rPr>
              <w:t>36. How do snapshots work?</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37. dbt vs Airflow?</w:t>
            </w:r>
          </w:p>
        </w:tc>
        <w:tc>
          <w:tcPr>
            <w:tcW w:type="dxa" w:w="4968"/>
            <w:tcMar>
              <w:top w:w="55" w:type="dxa"/>
              <w:start w:w="70" w:type="dxa"/>
              <w:bottom w:w="55" w:type="dxa"/>
              <w:end w:w="70" w:type="dxa"/>
            </w:tcMar>
            <w:shd w:fill="F7F9FC"/>
            <w:vAlign w:val="top"/>
          </w:tcPr>
          <w:p>
            <w:pPr>
              <w:keepLines w:val="0"/>
              <w:spacing w:after="0" w:before="0"/>
            </w:pPr>
            <w:r>
              <w:rPr>
                <w:sz w:val="14"/>
              </w:rPr>
              <w:t>38. How do you make an incremental model idempotent?</w:t>
            </w:r>
          </w:p>
        </w:tc>
      </w:tr>
      <w:tr>
        <w:trPr>
          <w:cantSplit/>
        </w:trPr>
        <w:tc>
          <w:tcPr>
            <w:tcW w:type="dxa" w:w="4968"/>
            <w:tcMar>
              <w:top w:w="55" w:type="dxa"/>
              <w:start w:w="70" w:type="dxa"/>
              <w:bottom w:w="55" w:type="dxa"/>
              <w:end w:w="70" w:type="dxa"/>
            </w:tcMar>
            <w:vAlign w:val="top"/>
          </w:tcPr>
          <w:p>
            <w:pPr>
              <w:keepLines w:val="0"/>
              <w:spacing w:after="0" w:before="0"/>
            </w:pPr>
            <w:r>
              <w:rPr>
                <w:sz w:val="14"/>
              </w:rPr>
              <w:t>39. How do you handle late-arriving data?</w:t>
            </w:r>
          </w:p>
        </w:tc>
        <w:tc>
          <w:tcPr>
            <w:tcW w:type="dxa" w:w="4968"/>
            <w:tcMar>
              <w:top w:w="55" w:type="dxa"/>
              <w:start w:w="70" w:type="dxa"/>
              <w:bottom w:w="55" w:type="dxa"/>
              <w:end w:w="70" w:type="dxa"/>
            </w:tcMar>
            <w:vAlign w:val="top"/>
          </w:tcPr>
          <w:p>
            <w:pPr>
              <w:keepLines w:val="0"/>
              <w:spacing w:after="0" w:before="0"/>
            </w:pPr>
            <w:r>
              <w:rPr>
                <w:sz w:val="14"/>
              </w:rPr>
              <w:t>40. How would you CI/CD dbt?</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41. What Bloomberg experience do you have?</w:t>
            </w:r>
          </w:p>
        </w:tc>
        <w:tc>
          <w:tcPr>
            <w:tcW w:type="dxa" w:w="4968"/>
            <w:tcMar>
              <w:top w:w="55" w:type="dxa"/>
              <w:start w:w="70" w:type="dxa"/>
              <w:bottom w:w="55" w:type="dxa"/>
              <w:end w:w="70" w:type="dxa"/>
            </w:tcMar>
            <w:shd w:fill="F7F9FC"/>
            <w:vAlign w:val="top"/>
          </w:tcPr>
          <w:p>
            <w:pPr>
              <w:keepLines w:val="0"/>
              <w:spacing w:after="0" w:before="0"/>
            </w:pPr>
            <w:r>
              <w:rPr>
                <w:sz w:val="14"/>
              </w:rPr>
              <w:t>42. Data License vs SAPI vs B-PIPE?</w:t>
            </w:r>
          </w:p>
        </w:tc>
      </w:tr>
      <w:tr>
        <w:trPr>
          <w:cantSplit/>
        </w:trPr>
        <w:tc>
          <w:tcPr>
            <w:tcW w:type="dxa" w:w="4968"/>
            <w:tcMar>
              <w:top w:w="55" w:type="dxa"/>
              <w:start w:w="70" w:type="dxa"/>
              <w:bottom w:w="55" w:type="dxa"/>
              <w:end w:w="70" w:type="dxa"/>
            </w:tcMar>
            <w:vAlign w:val="top"/>
          </w:tcPr>
          <w:p>
            <w:pPr>
              <w:keepLines w:val="0"/>
              <w:spacing w:after="0" w:before="0"/>
            </w:pPr>
            <w:r>
              <w:rPr>
                <w:sz w:val="14"/>
              </w:rPr>
              <w:t>43. How would you ingest a Bloomberg file/API feed?</w:t>
            </w:r>
          </w:p>
        </w:tc>
        <w:tc>
          <w:tcPr>
            <w:tcW w:type="dxa" w:w="4968"/>
            <w:tcMar>
              <w:top w:w="55" w:type="dxa"/>
              <w:start w:w="70" w:type="dxa"/>
              <w:bottom w:w="55" w:type="dxa"/>
              <w:end w:w="70" w:type="dxa"/>
            </w:tcMar>
            <w:vAlign w:val="top"/>
          </w:tcPr>
          <w:p>
            <w:pPr>
              <w:keepLines w:val="0"/>
              <w:spacing w:after="0" w:before="0"/>
            </w:pPr>
            <w:r>
              <w:rPr>
                <w:sz w:val="14"/>
              </w:rPr>
              <w:t>44. How do you reconcile a Bloomberg universe?</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45. How do you handle identifier mapping?</w:t>
            </w:r>
          </w:p>
        </w:tc>
        <w:tc>
          <w:tcPr>
            <w:tcW w:type="dxa" w:w="4968"/>
            <w:tcMar>
              <w:top w:w="55" w:type="dxa"/>
              <w:start w:w="70" w:type="dxa"/>
              <w:bottom w:w="55" w:type="dxa"/>
              <w:end w:w="70" w:type="dxa"/>
            </w:tcMar>
            <w:shd w:fill="F7F9FC"/>
            <w:vAlign w:val="top"/>
          </w:tcPr>
          <w:p>
            <w:pPr>
              <w:keepLines w:val="0"/>
              <w:spacing w:after="0" w:before="0"/>
            </w:pPr>
            <w:r>
              <w:rPr>
                <w:sz w:val="14"/>
              </w:rPr>
              <w:t>46. How do you handle corrections/restatements?</w:t>
            </w:r>
          </w:p>
        </w:tc>
      </w:tr>
      <w:tr>
        <w:trPr>
          <w:cantSplit/>
        </w:trPr>
        <w:tc>
          <w:tcPr>
            <w:tcW w:type="dxa" w:w="4968"/>
            <w:tcMar>
              <w:top w:w="55" w:type="dxa"/>
              <w:start w:w="70" w:type="dxa"/>
              <w:bottom w:w="55" w:type="dxa"/>
              <w:end w:w="70" w:type="dxa"/>
            </w:tcMar>
            <w:vAlign w:val="top"/>
          </w:tcPr>
          <w:p>
            <w:pPr>
              <w:keepLines w:val="0"/>
              <w:spacing w:after="0" w:before="0"/>
            </w:pPr>
            <w:r>
              <w:rPr>
                <w:sz w:val="14"/>
              </w:rPr>
              <w:t>47. How do entitlements/licensing affect architecture?</w:t>
            </w:r>
          </w:p>
        </w:tc>
        <w:tc>
          <w:tcPr>
            <w:tcW w:type="dxa" w:w="4968"/>
            <w:tcMar>
              <w:top w:w="55" w:type="dxa"/>
              <w:start w:w="70" w:type="dxa"/>
              <w:bottom w:w="55" w:type="dxa"/>
              <w:end w:w="70" w:type="dxa"/>
            </w:tcMar>
            <w:vAlign w:val="top"/>
          </w:tcPr>
          <w:p>
            <w:pPr>
              <w:keepLines w:val="0"/>
              <w:spacing w:after="0" w:before="0"/>
            </w:pPr>
            <w:r>
              <w:rPr>
                <w:sz w:val="14"/>
              </w:rPr>
              <w:t>48. How would you detect incomplete vendor delivery?</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49. What is point-in-time data and why does it matter?</w:t>
            </w:r>
          </w:p>
        </w:tc>
        <w:tc>
          <w:tcPr>
            <w:tcW w:type="dxa" w:w="4968"/>
            <w:tcMar>
              <w:top w:w="55" w:type="dxa"/>
              <w:start w:w="70" w:type="dxa"/>
              <w:bottom w:w="55" w:type="dxa"/>
              <w:end w:w="70" w:type="dxa"/>
            </w:tcMar>
            <w:shd w:fill="F7F9FC"/>
            <w:vAlign w:val="top"/>
          </w:tcPr>
          <w:p>
            <w:pPr>
              <w:keepLines w:val="0"/>
              <w:spacing w:after="0" w:before="0"/>
            </w:pPr>
            <w:r>
              <w:rPr>
                <w:sz w:val="14"/>
              </w:rPr>
              <w:t>50. What are corporate-action risks in a security master?</w:t>
            </w:r>
          </w:p>
        </w:tc>
      </w:tr>
      <w:tr>
        <w:trPr>
          <w:cantSplit/>
        </w:trPr>
        <w:tc>
          <w:tcPr>
            <w:tcW w:type="dxa" w:w="4968"/>
            <w:tcMar>
              <w:top w:w="55" w:type="dxa"/>
              <w:start w:w="70" w:type="dxa"/>
              <w:bottom w:w="55" w:type="dxa"/>
              <w:end w:w="70" w:type="dxa"/>
            </w:tcMar>
            <w:vAlign w:val="top"/>
          </w:tcPr>
          <w:p>
            <w:pPr>
              <w:keepLines w:val="0"/>
              <w:spacing w:after="0" w:before="0"/>
            </w:pPr>
            <w:r>
              <w:rPr>
                <w:sz w:val="14"/>
              </w:rPr>
              <w:t>51. What is the grain of a price table?</w:t>
            </w:r>
          </w:p>
        </w:tc>
        <w:tc>
          <w:tcPr>
            <w:tcW w:type="dxa" w:w="4968"/>
            <w:tcMar>
              <w:top w:w="55" w:type="dxa"/>
              <w:start w:w="70" w:type="dxa"/>
              <w:bottom w:w="55" w:type="dxa"/>
              <w:end w:w="70" w:type="dxa"/>
            </w:tcMar>
            <w:vAlign w:val="top"/>
          </w:tcPr>
          <w:p>
            <w:pPr>
              <w:keepLines w:val="0"/>
              <w:spacing w:after="0" w:before="0"/>
            </w:pPr>
            <w:r>
              <w:rPr>
                <w:sz w:val="14"/>
              </w:rPr>
              <w:t>52. How would you model security reference data?</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53. What is SCD Type 2?</w:t>
            </w:r>
          </w:p>
        </w:tc>
        <w:tc>
          <w:tcPr>
            <w:tcW w:type="dxa" w:w="4968"/>
            <w:tcMar>
              <w:top w:w="55" w:type="dxa"/>
              <w:start w:w="70" w:type="dxa"/>
              <w:bottom w:w="55" w:type="dxa"/>
              <w:end w:w="70" w:type="dxa"/>
            </w:tcMar>
            <w:shd w:fill="F7F9FC"/>
            <w:vAlign w:val="top"/>
          </w:tcPr>
          <w:p>
            <w:pPr>
              <w:keepLines w:val="0"/>
              <w:spacing w:after="0" w:before="0"/>
            </w:pPr>
            <w:r>
              <w:rPr>
                <w:sz w:val="14"/>
              </w:rPr>
              <w:t>54. What is Data Vault?</w:t>
            </w:r>
          </w:p>
        </w:tc>
      </w:tr>
      <w:tr>
        <w:trPr>
          <w:cantSplit/>
        </w:trPr>
        <w:tc>
          <w:tcPr>
            <w:tcW w:type="dxa" w:w="4968"/>
            <w:tcMar>
              <w:top w:w="55" w:type="dxa"/>
              <w:start w:w="70" w:type="dxa"/>
              <w:bottom w:w="55" w:type="dxa"/>
              <w:end w:w="70" w:type="dxa"/>
            </w:tcMar>
            <w:vAlign w:val="top"/>
          </w:tcPr>
          <w:p>
            <w:pPr>
              <w:keepLines w:val="0"/>
              <w:spacing w:after="0" w:before="0"/>
            </w:pPr>
            <w:r>
              <w:rPr>
                <w:sz w:val="14"/>
              </w:rPr>
              <w:t>55. When would you use a star schema instead?</w:t>
            </w:r>
          </w:p>
        </w:tc>
        <w:tc>
          <w:tcPr>
            <w:tcW w:type="dxa" w:w="4968"/>
            <w:tcMar>
              <w:top w:w="55" w:type="dxa"/>
              <w:start w:w="70" w:type="dxa"/>
              <w:bottom w:w="55" w:type="dxa"/>
              <w:end w:w="70" w:type="dxa"/>
            </w:tcMar>
            <w:vAlign w:val="top"/>
          </w:tcPr>
          <w:p>
            <w:pPr>
              <w:keepLines w:val="0"/>
              <w:spacing w:after="0" w:before="0"/>
            </w:pPr>
            <w:r>
              <w:rPr>
                <w:sz w:val="14"/>
              </w:rPr>
              <w:t>56. How do you validate investment-risk data?</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57. How do you detect stale prices?</w:t>
            </w:r>
          </w:p>
        </w:tc>
        <w:tc>
          <w:tcPr>
            <w:tcW w:type="dxa" w:w="4968"/>
            <w:tcMar>
              <w:top w:w="55" w:type="dxa"/>
              <w:start w:w="70" w:type="dxa"/>
              <w:bottom w:w="55" w:type="dxa"/>
              <w:end w:w="70" w:type="dxa"/>
            </w:tcMar>
            <w:shd w:fill="F7F9FC"/>
            <w:vAlign w:val="top"/>
          </w:tcPr>
          <w:p>
            <w:pPr>
              <w:keepLines w:val="0"/>
              <w:spacing w:after="0" w:before="0"/>
            </w:pPr>
            <w:r>
              <w:rPr>
                <w:sz w:val="14"/>
              </w:rPr>
              <w:t>58. How do you reconcile positions and market values?</w:t>
            </w:r>
          </w:p>
        </w:tc>
      </w:tr>
      <w:tr>
        <w:trPr>
          <w:cantSplit/>
        </w:trPr>
        <w:tc>
          <w:tcPr>
            <w:tcW w:type="dxa" w:w="4968"/>
            <w:tcMar>
              <w:top w:w="55" w:type="dxa"/>
              <w:start w:w="70" w:type="dxa"/>
              <w:bottom w:w="55" w:type="dxa"/>
              <w:end w:w="70" w:type="dxa"/>
            </w:tcMar>
            <w:vAlign w:val="top"/>
          </w:tcPr>
          <w:p>
            <w:pPr>
              <w:keepLines w:val="0"/>
              <w:spacing w:after="0" w:before="0"/>
            </w:pPr>
            <w:r>
              <w:rPr>
                <w:sz w:val="14"/>
              </w:rPr>
              <w:t>59. What is the difference between technical success and business completeness?</w:t>
            </w:r>
          </w:p>
        </w:tc>
        <w:tc>
          <w:tcPr>
            <w:tcW w:type="dxa" w:w="4968"/>
            <w:tcMar>
              <w:top w:w="55" w:type="dxa"/>
              <w:start w:w="70" w:type="dxa"/>
              <w:bottom w:w="55" w:type="dxa"/>
              <w:end w:w="70" w:type="dxa"/>
            </w:tcMar>
            <w:vAlign w:val="top"/>
          </w:tcPr>
          <w:p>
            <w:pPr>
              <w:keepLines w:val="0"/>
              <w:spacing w:after="0" w:before="0"/>
            </w:pPr>
            <w:r>
              <w:rPr>
                <w:sz w:val="14"/>
              </w:rPr>
              <w:t>60. How do you handle schema drift?</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61. How do you balance speed and quality?</w:t>
            </w:r>
          </w:p>
        </w:tc>
        <w:tc>
          <w:tcPr>
            <w:tcW w:type="dxa" w:w="4968"/>
            <w:tcMar>
              <w:top w:w="55" w:type="dxa"/>
              <w:start w:w="70" w:type="dxa"/>
              <w:bottom w:w="55" w:type="dxa"/>
              <w:end w:w="70" w:type="dxa"/>
            </w:tcMar>
            <w:shd w:fill="F7F9FC"/>
            <w:vAlign w:val="top"/>
          </w:tcPr>
          <w:p>
            <w:pPr>
              <w:keepLines w:val="0"/>
              <w:spacing w:after="0" w:before="0"/>
            </w:pPr>
            <w:r>
              <w:rPr>
                <w:sz w:val="14"/>
              </w:rPr>
              <w:t>62. Tell us about a disagreement with a stakeholder.</w:t>
            </w:r>
          </w:p>
        </w:tc>
      </w:tr>
      <w:tr>
        <w:trPr>
          <w:cantSplit/>
        </w:trPr>
        <w:tc>
          <w:tcPr>
            <w:tcW w:type="dxa" w:w="4968"/>
            <w:tcMar>
              <w:top w:w="55" w:type="dxa"/>
              <w:start w:w="70" w:type="dxa"/>
              <w:bottom w:w="55" w:type="dxa"/>
              <w:end w:w="70" w:type="dxa"/>
            </w:tcMar>
            <w:vAlign w:val="top"/>
          </w:tcPr>
          <w:p>
            <w:pPr>
              <w:keepLines w:val="0"/>
              <w:spacing w:after="0" w:before="0"/>
            </w:pPr>
            <w:r>
              <w:rPr>
                <w:sz w:val="14"/>
              </w:rPr>
              <w:t>63. How do you work with Investment/Risk users?</w:t>
            </w:r>
          </w:p>
        </w:tc>
        <w:tc>
          <w:tcPr>
            <w:tcW w:type="dxa" w:w="4968"/>
            <w:tcMar>
              <w:top w:w="55" w:type="dxa"/>
              <w:start w:w="70" w:type="dxa"/>
              <w:bottom w:w="55" w:type="dxa"/>
              <w:end w:w="70" w:type="dxa"/>
            </w:tcMar>
            <w:vAlign w:val="top"/>
          </w:tcPr>
          <w:p>
            <w:pPr>
              <w:keepLines w:val="0"/>
              <w:spacing w:after="0" w:before="0"/>
            </w:pPr>
            <w:r>
              <w:rPr>
                <w:sz w:val="14"/>
              </w:rPr>
              <w:t>64. What would you do in your first week?</w:t>
            </w:r>
          </w:p>
        </w:tc>
      </w:tr>
      <w:tr>
        <w:trPr>
          <w:cantSplit/>
        </w:trPr>
        <w:tc>
          <w:tcPr>
            <w:tcW w:type="dxa" w:w="4968"/>
            <w:tcMar>
              <w:top w:w="55" w:type="dxa"/>
              <w:start w:w="70" w:type="dxa"/>
              <w:bottom w:w="55" w:type="dxa"/>
              <w:end w:w="70" w:type="dxa"/>
            </w:tcMar>
            <w:shd w:fill="F7F9FC"/>
            <w:vAlign w:val="top"/>
          </w:tcPr>
          <w:p>
            <w:pPr>
              <w:keepLines w:val="0"/>
              <w:spacing w:after="0" w:before="0"/>
            </w:pPr>
            <w:r>
              <w:rPr>
                <w:sz w:val="14"/>
              </w:rPr>
              <w:t>65. What would success look like at the end of four months?</w:t>
            </w:r>
          </w:p>
        </w:tc>
        <w:tc>
          <w:tcPr>
            <w:tcW w:type="dxa" w:w="4968"/>
            <w:tcMar>
              <w:top w:w="55" w:type="dxa"/>
              <w:start w:w="70" w:type="dxa"/>
              <w:bottom w:w="55" w:type="dxa"/>
              <w:end w:w="70" w:type="dxa"/>
            </w:tcMar>
            <w:shd w:fill="F7F9FC"/>
            <w:vAlign w:val="top"/>
          </w:tcPr>
          <w:p>
            <w:pPr>
              <w:keepLines w:val="0"/>
              <w:spacing w:after="0" w:before="0"/>
            </w:pPr>
            <w:r>
              <w:rPr>
                <w:sz w:val="14"/>
              </w:rPr>
            </w:r>
          </w:p>
        </w:tc>
      </w:tr>
    </w:tbl>
    <w:p>
      <w:pPr>
        <w:spacing w:after="0"/>
      </w:pPr>
    </w:p>
    <w:p>
      <w:pPr>
        <w:pStyle w:val="Heading1"/>
      </w:pPr>
      <w:r>
        <w:t>25. Questions You Should Ask Suraj and Chris</w:t>
      </w:r>
    </w:p>
    <w:p>
      <w:pPr>
        <w:spacing w:after="30"/>
        <w:ind w:left="288" w:hanging="187"/>
      </w:pPr>
      <w:r>
        <w:rPr>
          <w:b/>
        </w:rPr>
        <w:t xml:space="preserve">• </w:t>
      </w:r>
      <w:r>
        <w:t>“When you say the Bloomberg build needs to scale up, what is the dimension of scale - universe size, fields, history, frequency or a platform/version change?”</w:t>
      </w:r>
    </w:p>
    <w:p>
      <w:pPr>
        <w:spacing w:after="30"/>
        <w:ind w:left="288" w:hanging="187"/>
      </w:pPr>
      <w:r>
        <w:rPr>
          <w:b/>
        </w:rPr>
        <w:t xml:space="preserve">• </w:t>
      </w:r>
      <w:r>
        <w:t>“Which Bloomberg product/interface is the IDH consuming today - Data License, SAPI, B-PIPE or another delivery mechanism?”</w:t>
      </w:r>
    </w:p>
    <w:p>
      <w:pPr>
        <w:spacing w:after="30"/>
        <w:ind w:left="288" w:hanging="187"/>
      </w:pPr>
      <w:r>
        <w:rPr>
          <w:b/>
        </w:rPr>
        <w:t xml:space="preserve">• </w:t>
      </w:r>
      <w:r>
        <w:t>“What are the current pain points in the IDH: runtime, reliability, data completeness, Snowflake cost, operational support or maintainability?”</w:t>
      </w:r>
    </w:p>
    <w:p>
      <w:pPr>
        <w:spacing w:after="30"/>
        <w:ind w:left="288" w:hanging="187"/>
      </w:pPr>
      <w:r>
        <w:rPr>
          <w:b/>
        </w:rPr>
        <w:t xml:space="preserve">• </w:t>
      </w:r>
      <w:r>
        <w:t>“How is responsibility split today between Airflow orchestration and dbt transformations?”</w:t>
      </w:r>
    </w:p>
    <w:p>
      <w:pPr>
        <w:spacing w:after="30"/>
        <w:ind w:left="288" w:hanging="187"/>
      </w:pPr>
      <w:r>
        <w:rPr>
          <w:b/>
        </w:rPr>
        <w:t xml:space="preserve">• </w:t>
      </w:r>
      <w:r>
        <w:t>“What does the current Snowflake layer look like - raw/core/marts, Data Vault, or another modelling approach?”</w:t>
      </w:r>
    </w:p>
    <w:p>
      <w:pPr>
        <w:spacing w:after="30"/>
        <w:ind w:left="288" w:hanging="187"/>
      </w:pPr>
      <w:r>
        <w:rPr>
          <w:b/>
        </w:rPr>
        <w:t xml:space="preserve">• </w:t>
      </w:r>
      <w:r>
        <w:t>“What are the critical datasets consumed by Investment Risk, and how are they reconciled before publication?”</w:t>
      </w:r>
    </w:p>
    <w:p>
      <w:pPr>
        <w:spacing w:after="30"/>
        <w:ind w:left="288" w:hanging="187"/>
      </w:pPr>
      <w:r>
        <w:rPr>
          <w:b/>
        </w:rPr>
        <w:t xml:space="preserve">• </w:t>
      </w:r>
      <w:r>
        <w:t>“Is the four-month outcome a defined upgrade with known acceptance criteria, or is part of the engagement to diagnose and define the required changes?”</w:t>
      </w:r>
    </w:p>
    <w:p>
      <w:pPr>
        <w:spacing w:after="30"/>
        <w:ind w:left="288" w:hanging="187"/>
      </w:pPr>
      <w:r>
        <w:rPr>
          <w:b/>
        </w:rPr>
        <w:t xml:space="preserve">• </w:t>
      </w:r>
      <w:r>
        <w:t>“How do you want the contractor to balance minimal-change delivery with opportunities to rationalise the tooling?”</w:t>
      </w:r>
    </w:p>
    <w:p>
      <w:pPr>
        <w:spacing w:after="30"/>
        <w:ind w:left="288" w:hanging="187"/>
      </w:pPr>
      <w:r>
        <w:rPr>
          <w:b/>
        </w:rPr>
        <w:t xml:space="preserve">• </w:t>
      </w:r>
      <w:r>
        <w:t>“What would make you say at the end of the four months that this engagement had been a complete success?”</w:t>
      </w:r>
    </w:p>
    <w:p>
      <w:pPr>
        <w:spacing w:after="30"/>
        <w:ind w:left="288" w:hanging="187"/>
      </w:pPr>
      <w:r>
        <w:rPr>
          <w:b/>
        </w:rPr>
        <w:t xml:space="preserve">• </w:t>
      </w:r>
      <w:r>
        <w:t>“Are there any known production incidents or recurring failure modes you would want me to understand in the first week?”</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BEST CLOSING QUESTION</w:t>
            </w:r>
          </w:p>
          <w:p>
            <w:pPr>
              <w:keepLines w:val="0"/>
              <w:spacing w:after="0" w:before="0"/>
            </w:pPr>
            <w:r>
              <w:rPr>
                <w:b/>
                <w:color w:val="232A34"/>
                <w:sz w:val="18"/>
              </w:rPr>
              <w:t>“Is there anything in my experience - particularly dbt or Bloomberg integration depth - that you would like me to clarify before we finish? I’d be happy to address it directly.”</w:t>
            </w:r>
          </w:p>
        </w:tc>
      </w:tr>
    </w:tbl>
    <w:p>
      <w:pPr>
        <w:spacing w:after="0"/>
      </w:pPr>
    </w:p>
    <w:p>
      <w:pPr>
        <w:pStyle w:val="Heading1"/>
      </w:pPr>
      <w:r>
        <w:t>26. Full 45-Minute Mock Interview</w:t>
      </w:r>
    </w:p>
    <w:tbl>
      <w:tblPr>
        <w:tblW w:type="dxa" w:w="9936"/>
        <w:jc w:val="center"/>
        <w:tblLayout w:type="fixed"/>
        <w:tblLook w:firstColumn="1" w:firstRow="1" w:lastColumn="0" w:lastRow="0" w:noHBand="0" w:noVBand="1" w:val="04A0"/>
      </w:tblPr>
      <w:tblGrid>
        <w:gridCol w:w="1065"/>
        <w:gridCol w:w="3194"/>
        <w:gridCol w:w="5678"/>
      </w:tblGrid>
      <w:tr>
        <w:trPr>
          <w:tblHeader w:val="true"/>
        </w:trPr>
        <w:tc>
          <w:tcPr>
            <w:tcW w:type="dxa" w:w="1064"/>
            <w:shd w:fill="18365D"/>
            <w:tcMar>
              <w:top w:w="55" w:type="dxa"/>
              <w:start w:w="70" w:type="dxa"/>
              <w:bottom w:w="55" w:type="dxa"/>
              <w:end w:w="70" w:type="dxa"/>
            </w:tcMar>
            <w:vAlign w:val="top"/>
          </w:tcPr>
          <w:p>
            <w:pPr>
              <w:keepLines w:val="0"/>
              <w:spacing w:after="0" w:before="0"/>
            </w:pPr>
            <w:r>
              <w:rPr>
                <w:b/>
                <w:color w:val="FFFFFF"/>
                <w:sz w:val="14"/>
              </w:rPr>
              <w:t>Time</w:t>
            </w:r>
          </w:p>
        </w:tc>
        <w:tc>
          <w:tcPr>
            <w:tcW w:type="dxa" w:w="3193"/>
            <w:shd w:fill="18365D"/>
            <w:tcMar>
              <w:top w:w="55" w:type="dxa"/>
              <w:start w:w="70" w:type="dxa"/>
              <w:bottom w:w="55" w:type="dxa"/>
              <w:end w:w="70" w:type="dxa"/>
            </w:tcMar>
            <w:vAlign w:val="top"/>
          </w:tcPr>
          <w:p>
            <w:pPr>
              <w:keepLines w:val="0"/>
              <w:spacing w:after="0" w:before="0"/>
            </w:pPr>
            <w:r>
              <w:rPr>
                <w:b/>
                <w:color w:val="FFFFFF"/>
                <w:sz w:val="14"/>
              </w:rPr>
              <w:t>Question</w:t>
            </w:r>
          </w:p>
        </w:tc>
        <w:tc>
          <w:tcPr>
            <w:tcW w:type="dxa" w:w="5677"/>
            <w:shd w:fill="18365D"/>
            <w:tcMar>
              <w:top w:w="55" w:type="dxa"/>
              <w:start w:w="70" w:type="dxa"/>
              <w:bottom w:w="55" w:type="dxa"/>
              <w:end w:w="70" w:type="dxa"/>
            </w:tcMar>
            <w:vAlign w:val="top"/>
          </w:tcPr>
          <w:p>
            <w:pPr>
              <w:keepLines w:val="0"/>
              <w:spacing w:after="0" w:before="0"/>
            </w:pPr>
            <w:r>
              <w:rPr>
                <w:b/>
                <w:color w:val="FFFFFF"/>
                <w:sz w:val="14"/>
              </w:rPr>
              <w:t>Target answer</w:t>
            </w:r>
          </w:p>
        </w:tc>
      </w:tr>
      <w:tr>
        <w:trPr>
          <w:cantSplit/>
        </w:trPr>
        <w:tc>
          <w:tcPr>
            <w:tcW w:type="dxa" w:w="1064"/>
            <w:tcMar>
              <w:top w:w="55" w:type="dxa"/>
              <w:start w:w="70" w:type="dxa"/>
              <w:bottom w:w="55" w:type="dxa"/>
              <w:end w:w="70" w:type="dxa"/>
            </w:tcMar>
            <w:shd w:fill="F7F9FC"/>
            <w:vAlign w:val="top"/>
          </w:tcPr>
          <w:p>
            <w:pPr>
              <w:keepLines w:val="0"/>
              <w:spacing w:after="0" w:before="0"/>
            </w:pPr>
            <w:r>
              <w:rPr>
                <w:b/>
                <w:sz w:val="14"/>
              </w:rPr>
              <w:t>0-5</w:t>
            </w:r>
          </w:p>
        </w:tc>
        <w:tc>
          <w:tcPr>
            <w:tcW w:type="dxa" w:w="3193"/>
            <w:tcMar>
              <w:top w:w="55" w:type="dxa"/>
              <w:start w:w="70" w:type="dxa"/>
              <w:bottom w:w="55" w:type="dxa"/>
              <w:end w:w="70" w:type="dxa"/>
            </w:tcMar>
            <w:shd w:fill="F7F9FC"/>
            <w:vAlign w:val="top"/>
          </w:tcPr>
          <w:p>
            <w:pPr>
              <w:keepLines w:val="0"/>
              <w:spacing w:after="0" w:before="0"/>
            </w:pPr>
            <w:r>
              <w:rPr>
                <w:sz w:val="14"/>
              </w:rPr>
              <w:t>Tell us about yourself.</w:t>
            </w:r>
          </w:p>
        </w:tc>
        <w:tc>
          <w:tcPr>
            <w:tcW w:type="dxa" w:w="5677"/>
            <w:tcMar>
              <w:top w:w="55" w:type="dxa"/>
              <w:start w:w="70" w:type="dxa"/>
              <w:bottom w:w="55" w:type="dxa"/>
              <w:end w:w="70" w:type="dxa"/>
            </w:tcMar>
            <w:shd w:fill="F7F9FC"/>
            <w:vAlign w:val="top"/>
          </w:tcPr>
          <w:p>
            <w:pPr>
              <w:keepLines w:val="0"/>
              <w:spacing w:after="0" w:before="0"/>
            </w:pPr>
            <w:r>
              <w:rPr>
                <w:sz w:val="14"/>
              </w:rPr>
              <w:t>90-second intro; finish with why this exact SJP engagement.</w:t>
            </w:r>
          </w:p>
        </w:tc>
      </w:tr>
      <w:tr>
        <w:trPr>
          <w:cantSplit/>
        </w:trPr>
        <w:tc>
          <w:tcPr>
            <w:tcW w:type="dxa" w:w="1064"/>
            <w:tcMar>
              <w:top w:w="55" w:type="dxa"/>
              <w:start w:w="70" w:type="dxa"/>
              <w:bottom w:w="55" w:type="dxa"/>
              <w:end w:w="70" w:type="dxa"/>
            </w:tcMar>
            <w:vAlign w:val="top"/>
          </w:tcPr>
          <w:p>
            <w:pPr>
              <w:keepLines w:val="0"/>
              <w:spacing w:after="0" w:before="0"/>
            </w:pPr>
            <w:r>
              <w:rPr>
                <w:b/>
                <w:sz w:val="14"/>
              </w:rPr>
              <w:t>5-10</w:t>
            </w:r>
          </w:p>
        </w:tc>
        <w:tc>
          <w:tcPr>
            <w:tcW w:type="dxa" w:w="3193"/>
            <w:tcMar>
              <w:top w:w="55" w:type="dxa"/>
              <w:start w:w="70" w:type="dxa"/>
              <w:bottom w:w="55" w:type="dxa"/>
              <w:end w:w="70" w:type="dxa"/>
            </w:tcMar>
            <w:vAlign w:val="top"/>
          </w:tcPr>
          <w:p>
            <w:pPr>
              <w:keepLines w:val="0"/>
              <w:spacing w:after="0" w:before="0"/>
            </w:pPr>
            <w:r>
              <w:rPr>
                <w:sz w:val="14"/>
              </w:rPr>
              <w:t>What experience is most relevant to IDH?</w:t>
            </w:r>
          </w:p>
        </w:tc>
        <w:tc>
          <w:tcPr>
            <w:tcW w:type="dxa" w:w="5677"/>
            <w:tcMar>
              <w:top w:w="55" w:type="dxa"/>
              <w:start w:w="70" w:type="dxa"/>
              <w:bottom w:w="55" w:type="dxa"/>
              <w:end w:w="70" w:type="dxa"/>
            </w:tcMar>
            <w:vAlign w:val="top"/>
          </w:tcPr>
          <w:p>
            <w:pPr>
              <w:keepLines w:val="0"/>
              <w:spacing w:after="0" w:before="0"/>
            </w:pPr>
            <w:r>
              <w:rPr>
                <w:sz w:val="14"/>
              </w:rPr>
              <w:t>Brevan + BlackRock + illio: investment data, Snowflake, orchestration, risk users.</w:t>
            </w:r>
          </w:p>
        </w:tc>
      </w:tr>
      <w:tr>
        <w:trPr>
          <w:cantSplit/>
        </w:trPr>
        <w:tc>
          <w:tcPr>
            <w:tcW w:type="dxa" w:w="1064"/>
            <w:tcMar>
              <w:top w:w="55" w:type="dxa"/>
              <w:start w:w="70" w:type="dxa"/>
              <w:bottom w:w="55" w:type="dxa"/>
              <w:end w:w="70" w:type="dxa"/>
            </w:tcMar>
            <w:shd w:fill="F7F9FC"/>
            <w:vAlign w:val="top"/>
          </w:tcPr>
          <w:p>
            <w:pPr>
              <w:keepLines w:val="0"/>
              <w:spacing w:after="0" w:before="0"/>
            </w:pPr>
            <w:r>
              <w:rPr>
                <w:b/>
                <w:sz w:val="14"/>
              </w:rPr>
              <w:t>10-15</w:t>
            </w:r>
          </w:p>
        </w:tc>
        <w:tc>
          <w:tcPr>
            <w:tcW w:type="dxa" w:w="3193"/>
            <w:tcMar>
              <w:top w:w="55" w:type="dxa"/>
              <w:start w:w="70" w:type="dxa"/>
              <w:bottom w:w="55" w:type="dxa"/>
              <w:end w:w="70" w:type="dxa"/>
            </w:tcMar>
            <w:shd w:fill="F7F9FC"/>
            <w:vAlign w:val="top"/>
          </w:tcPr>
          <w:p>
            <w:pPr>
              <w:keepLines w:val="0"/>
              <w:spacing w:after="0" w:before="0"/>
            </w:pPr>
            <w:r>
              <w:rPr>
                <w:sz w:val="14"/>
              </w:rPr>
              <w:t>Describe your Airflow experience.</w:t>
            </w:r>
          </w:p>
        </w:tc>
        <w:tc>
          <w:tcPr>
            <w:tcW w:type="dxa" w:w="5677"/>
            <w:tcMar>
              <w:top w:w="55" w:type="dxa"/>
              <w:start w:w="70" w:type="dxa"/>
              <w:bottom w:w="55" w:type="dxa"/>
              <w:end w:w="70" w:type="dxa"/>
            </w:tcMar>
            <w:shd w:fill="F7F9FC"/>
            <w:vAlign w:val="top"/>
          </w:tcPr>
          <w:p>
            <w:pPr>
              <w:keepLines w:val="0"/>
              <w:spacing w:after="0" w:before="0"/>
            </w:pPr>
            <w:r>
              <w:rPr>
                <w:sz w:val="14"/>
              </w:rPr>
              <w:t>illio architecture; DAGs, retries, backfills, monitoring; transfer from Dagster/Prefect.</w:t>
            </w:r>
          </w:p>
        </w:tc>
      </w:tr>
      <w:tr>
        <w:trPr>
          <w:cantSplit/>
        </w:trPr>
        <w:tc>
          <w:tcPr>
            <w:tcW w:type="dxa" w:w="1064"/>
            <w:tcMar>
              <w:top w:w="55" w:type="dxa"/>
              <w:start w:w="70" w:type="dxa"/>
              <w:bottom w:w="55" w:type="dxa"/>
              <w:end w:w="70" w:type="dxa"/>
            </w:tcMar>
            <w:vAlign w:val="top"/>
          </w:tcPr>
          <w:p>
            <w:pPr>
              <w:keepLines w:val="0"/>
              <w:spacing w:after="0" w:before="0"/>
            </w:pPr>
            <w:r>
              <w:rPr>
                <w:b/>
                <w:sz w:val="14"/>
              </w:rPr>
              <w:t>15-20</w:t>
            </w:r>
          </w:p>
        </w:tc>
        <w:tc>
          <w:tcPr>
            <w:tcW w:type="dxa" w:w="3193"/>
            <w:tcMar>
              <w:top w:w="55" w:type="dxa"/>
              <w:start w:w="70" w:type="dxa"/>
              <w:bottom w:w="55" w:type="dxa"/>
              <w:end w:w="70" w:type="dxa"/>
            </w:tcMar>
            <w:vAlign w:val="top"/>
          </w:tcPr>
          <w:p>
            <w:pPr>
              <w:keepLines w:val="0"/>
              <w:spacing w:after="0" w:before="0"/>
            </w:pPr>
            <w:r>
              <w:rPr>
                <w:sz w:val="14"/>
              </w:rPr>
              <w:t>What is your dbt experience?</w:t>
            </w:r>
          </w:p>
        </w:tc>
        <w:tc>
          <w:tcPr>
            <w:tcW w:type="dxa" w:w="5677"/>
            <w:tcMar>
              <w:top w:w="55" w:type="dxa"/>
              <w:start w:w="70" w:type="dxa"/>
              <w:bottom w:w="55" w:type="dxa"/>
              <w:end w:w="70" w:type="dxa"/>
            </w:tcMar>
            <w:vAlign w:val="top"/>
          </w:tcPr>
          <w:p>
            <w:pPr>
              <w:keepLines w:val="0"/>
              <w:spacing w:after="0" w:before="0"/>
            </w:pPr>
            <w:r>
              <w:rPr>
                <w:sz w:val="14"/>
              </w:rPr>
              <w:t>Transparent gap + concrete sources/ref/materialisations/tests/incremental example.</w:t>
            </w:r>
          </w:p>
        </w:tc>
      </w:tr>
      <w:tr>
        <w:trPr>
          <w:cantSplit/>
        </w:trPr>
        <w:tc>
          <w:tcPr>
            <w:tcW w:type="dxa" w:w="1064"/>
            <w:tcMar>
              <w:top w:w="55" w:type="dxa"/>
              <w:start w:w="70" w:type="dxa"/>
              <w:bottom w:w="55" w:type="dxa"/>
              <w:end w:w="70" w:type="dxa"/>
            </w:tcMar>
            <w:shd w:fill="F7F9FC"/>
            <w:vAlign w:val="top"/>
          </w:tcPr>
          <w:p>
            <w:pPr>
              <w:keepLines w:val="0"/>
              <w:spacing w:after="0" w:before="0"/>
            </w:pPr>
            <w:r>
              <w:rPr>
                <w:b/>
                <w:sz w:val="14"/>
              </w:rPr>
              <w:t>20-27</w:t>
            </w:r>
          </w:p>
        </w:tc>
        <w:tc>
          <w:tcPr>
            <w:tcW w:type="dxa" w:w="3193"/>
            <w:tcMar>
              <w:top w:w="55" w:type="dxa"/>
              <w:start w:w="70" w:type="dxa"/>
              <w:bottom w:w="55" w:type="dxa"/>
              <w:end w:w="70" w:type="dxa"/>
            </w:tcMar>
            <w:shd w:fill="F7F9FC"/>
            <w:vAlign w:val="top"/>
          </w:tcPr>
          <w:p>
            <w:pPr>
              <w:keepLines w:val="0"/>
              <w:spacing w:after="0" w:before="0"/>
            </w:pPr>
            <w:r>
              <w:rPr>
                <w:sz w:val="14"/>
              </w:rPr>
              <w:t>How would you scale the Bloomberg build?</w:t>
            </w:r>
          </w:p>
        </w:tc>
        <w:tc>
          <w:tcPr>
            <w:tcW w:type="dxa" w:w="5677"/>
            <w:tcMar>
              <w:top w:w="55" w:type="dxa"/>
              <w:start w:w="70" w:type="dxa"/>
              <w:bottom w:w="55" w:type="dxa"/>
              <w:end w:w="70" w:type="dxa"/>
            </w:tcMar>
            <w:shd w:fill="F7F9FC"/>
            <w:vAlign w:val="top"/>
          </w:tcPr>
          <w:p>
            <w:pPr>
              <w:keepLines w:val="0"/>
              <w:spacing w:after="0" w:before="0"/>
            </w:pPr>
            <w:r>
              <w:rPr>
                <w:sz w:val="14"/>
              </w:rPr>
              <w:t>Clarify dimension -&gt; baseline -&gt; identify bottleneck -&gt; partition/idempotency -&gt; protect BAU -&gt; reconcile -&gt; rollback.</w:t>
            </w:r>
          </w:p>
        </w:tc>
      </w:tr>
      <w:tr>
        <w:trPr>
          <w:cantSplit/>
        </w:trPr>
        <w:tc>
          <w:tcPr>
            <w:tcW w:type="dxa" w:w="1064"/>
            <w:tcMar>
              <w:top w:w="55" w:type="dxa"/>
              <w:start w:w="70" w:type="dxa"/>
              <w:bottom w:w="55" w:type="dxa"/>
              <w:end w:w="70" w:type="dxa"/>
            </w:tcMar>
            <w:vAlign w:val="top"/>
          </w:tcPr>
          <w:p>
            <w:pPr>
              <w:keepLines w:val="0"/>
              <w:spacing w:after="0" w:before="0"/>
            </w:pPr>
            <w:r>
              <w:rPr>
                <w:b/>
                <w:sz w:val="14"/>
              </w:rPr>
              <w:t>27-32</w:t>
            </w:r>
          </w:p>
        </w:tc>
        <w:tc>
          <w:tcPr>
            <w:tcW w:type="dxa" w:w="3193"/>
            <w:tcMar>
              <w:top w:w="55" w:type="dxa"/>
              <w:start w:w="70" w:type="dxa"/>
              <w:bottom w:w="55" w:type="dxa"/>
              <w:end w:w="70" w:type="dxa"/>
            </w:tcMar>
            <w:vAlign w:val="top"/>
          </w:tcPr>
          <w:p>
            <w:pPr>
              <w:keepLines w:val="0"/>
              <w:spacing w:after="0" w:before="0"/>
            </w:pPr>
            <w:r>
              <w:rPr>
                <w:sz w:val="14"/>
              </w:rPr>
              <w:t>Snowflake model is now 4x slower.</w:t>
            </w:r>
          </w:p>
        </w:tc>
        <w:tc>
          <w:tcPr>
            <w:tcW w:type="dxa" w:w="5677"/>
            <w:tcMar>
              <w:top w:w="55" w:type="dxa"/>
              <w:start w:w="70" w:type="dxa"/>
              <w:bottom w:w="55" w:type="dxa"/>
              <w:end w:w="70" w:type="dxa"/>
            </w:tcMar>
            <w:vAlign w:val="top"/>
          </w:tcPr>
          <w:p>
            <w:pPr>
              <w:keepLines w:val="0"/>
              <w:spacing w:after="0" w:before="0"/>
            </w:pPr>
            <w:r>
              <w:rPr>
                <w:sz w:val="14"/>
              </w:rPr>
              <w:t>Query Profile, pruning, joins, spill, queueing, materialisation, workload isolation.</w:t>
            </w:r>
          </w:p>
        </w:tc>
      </w:tr>
      <w:tr>
        <w:trPr>
          <w:cantSplit/>
        </w:trPr>
        <w:tc>
          <w:tcPr>
            <w:tcW w:type="dxa" w:w="1064"/>
            <w:tcMar>
              <w:top w:w="55" w:type="dxa"/>
              <w:start w:w="70" w:type="dxa"/>
              <w:bottom w:w="55" w:type="dxa"/>
              <w:end w:w="70" w:type="dxa"/>
            </w:tcMar>
            <w:shd w:fill="F7F9FC"/>
            <w:vAlign w:val="top"/>
          </w:tcPr>
          <w:p>
            <w:pPr>
              <w:keepLines w:val="0"/>
              <w:spacing w:after="0" w:before="0"/>
            </w:pPr>
            <w:r>
              <w:rPr>
                <w:b/>
                <w:sz w:val="14"/>
              </w:rPr>
              <w:t>32-36</w:t>
            </w:r>
          </w:p>
        </w:tc>
        <w:tc>
          <w:tcPr>
            <w:tcW w:type="dxa" w:w="3193"/>
            <w:tcMar>
              <w:top w:w="55" w:type="dxa"/>
              <w:start w:w="70" w:type="dxa"/>
              <w:bottom w:w="55" w:type="dxa"/>
              <w:end w:w="70" w:type="dxa"/>
            </w:tcMar>
            <w:shd w:fill="F7F9FC"/>
            <w:vAlign w:val="top"/>
          </w:tcPr>
          <w:p>
            <w:pPr>
              <w:keepLines w:val="0"/>
              <w:spacing w:after="0" w:before="0"/>
            </w:pPr>
            <w:r>
              <w:rPr>
                <w:sz w:val="14"/>
              </w:rPr>
              <w:t>Pipeline is green but Risk says data is incomplete.</w:t>
            </w:r>
          </w:p>
        </w:tc>
        <w:tc>
          <w:tcPr>
            <w:tcW w:type="dxa" w:w="5677"/>
            <w:tcMar>
              <w:top w:w="55" w:type="dxa"/>
              <w:start w:w="70" w:type="dxa"/>
              <w:bottom w:w="55" w:type="dxa"/>
              <w:end w:w="70" w:type="dxa"/>
            </w:tcMar>
            <w:shd w:fill="F7F9FC"/>
            <w:vAlign w:val="top"/>
          </w:tcPr>
          <w:p>
            <w:pPr>
              <w:keepLines w:val="0"/>
              <w:spacing w:after="0" w:before="0"/>
            </w:pPr>
            <w:r>
              <w:rPr>
                <w:sz w:val="14"/>
              </w:rPr>
              <w:t>Authoritative source -&gt; universe/delivery -&gt; stage trace -&gt; fix/replay -&gt; reconciliation control.</w:t>
            </w:r>
          </w:p>
        </w:tc>
      </w:tr>
      <w:tr>
        <w:trPr>
          <w:cantSplit/>
        </w:trPr>
        <w:tc>
          <w:tcPr>
            <w:tcW w:type="dxa" w:w="1064"/>
            <w:tcMar>
              <w:top w:w="55" w:type="dxa"/>
              <w:start w:w="70" w:type="dxa"/>
              <w:bottom w:w="55" w:type="dxa"/>
              <w:end w:w="70" w:type="dxa"/>
            </w:tcMar>
            <w:vAlign w:val="top"/>
          </w:tcPr>
          <w:p>
            <w:pPr>
              <w:keepLines w:val="0"/>
              <w:spacing w:after="0" w:before="0"/>
            </w:pPr>
            <w:r>
              <w:rPr>
                <w:b/>
                <w:sz w:val="14"/>
              </w:rPr>
              <w:t>36-39</w:t>
            </w:r>
          </w:p>
        </w:tc>
        <w:tc>
          <w:tcPr>
            <w:tcW w:type="dxa" w:w="3193"/>
            <w:tcMar>
              <w:top w:w="55" w:type="dxa"/>
              <w:start w:w="70" w:type="dxa"/>
              <w:bottom w:w="55" w:type="dxa"/>
              <w:end w:w="70" w:type="dxa"/>
            </w:tcMar>
            <w:vAlign w:val="top"/>
          </w:tcPr>
          <w:p>
            <w:pPr>
              <w:keepLines w:val="0"/>
              <w:spacing w:after="0" w:before="0"/>
            </w:pPr>
            <w:r>
              <w:rPr>
                <w:sz w:val="14"/>
              </w:rPr>
              <w:t>How do you work under a 4-month deadline?</w:t>
            </w:r>
          </w:p>
        </w:tc>
        <w:tc>
          <w:tcPr>
            <w:tcW w:type="dxa" w:w="5677"/>
            <w:tcMar>
              <w:top w:w="55" w:type="dxa"/>
              <w:start w:w="70" w:type="dxa"/>
              <w:bottom w:w="55" w:type="dxa"/>
              <w:end w:w="70" w:type="dxa"/>
            </w:tcMar>
            <w:vAlign w:val="top"/>
          </w:tcPr>
          <w:p>
            <w:pPr>
              <w:keepLines w:val="0"/>
              <w:spacing w:after="0" w:before="0"/>
            </w:pPr>
            <w:r>
              <w:rPr>
                <w:sz w:val="14"/>
              </w:rPr>
              <w:t>Rapid discovery, bounded scope, reversible changes, documentation/hand-off.</w:t>
            </w:r>
          </w:p>
        </w:tc>
      </w:tr>
      <w:tr>
        <w:trPr>
          <w:cantSplit/>
        </w:trPr>
        <w:tc>
          <w:tcPr>
            <w:tcW w:type="dxa" w:w="1064"/>
            <w:tcMar>
              <w:top w:w="55" w:type="dxa"/>
              <w:start w:w="70" w:type="dxa"/>
              <w:bottom w:w="55" w:type="dxa"/>
              <w:end w:w="70" w:type="dxa"/>
            </w:tcMar>
            <w:shd w:fill="F7F9FC"/>
            <w:vAlign w:val="top"/>
          </w:tcPr>
          <w:p>
            <w:pPr>
              <w:keepLines w:val="0"/>
              <w:spacing w:after="0" w:before="0"/>
            </w:pPr>
            <w:r>
              <w:rPr>
                <w:b/>
                <w:sz w:val="14"/>
              </w:rPr>
              <w:t>39-45</w:t>
            </w:r>
          </w:p>
        </w:tc>
        <w:tc>
          <w:tcPr>
            <w:tcW w:type="dxa" w:w="3193"/>
            <w:tcMar>
              <w:top w:w="55" w:type="dxa"/>
              <w:start w:w="70" w:type="dxa"/>
              <w:bottom w:w="55" w:type="dxa"/>
              <w:end w:w="70" w:type="dxa"/>
            </w:tcMar>
            <w:shd w:fill="F7F9FC"/>
            <w:vAlign w:val="top"/>
          </w:tcPr>
          <w:p>
            <w:pPr>
              <w:keepLines w:val="0"/>
              <w:spacing w:after="0" w:before="0"/>
            </w:pPr>
            <w:r>
              <w:rPr>
                <w:sz w:val="14"/>
              </w:rPr>
              <w:t>Your questions.</w:t>
            </w:r>
          </w:p>
        </w:tc>
        <w:tc>
          <w:tcPr>
            <w:tcW w:type="dxa" w:w="5677"/>
            <w:tcMar>
              <w:top w:w="55" w:type="dxa"/>
              <w:start w:w="70" w:type="dxa"/>
              <w:bottom w:w="55" w:type="dxa"/>
              <w:end w:w="70" w:type="dxa"/>
            </w:tcMar>
            <w:shd w:fill="F7F9FC"/>
            <w:vAlign w:val="top"/>
          </w:tcPr>
          <w:p>
            <w:pPr>
              <w:keepLines w:val="0"/>
              <w:spacing w:after="0" w:before="0"/>
            </w:pPr>
            <w:r>
              <w:rPr>
                <w:sz w:val="14"/>
              </w:rPr>
              <w:t>Ask Bloomberg interface, scale dimension, current model, acceptance criteria and success after four months.</w:t>
            </w:r>
          </w:p>
        </w:tc>
      </w:tr>
    </w:tbl>
    <w:p>
      <w:pPr>
        <w:spacing w:after="0"/>
      </w:pPr>
    </w:p>
    <w:p>
      <w:pPr>
        <w:pStyle w:val="Heading1"/>
      </w:pPr>
      <w:r>
        <w:t>27. Revision Plan: Highest Return Before 8 September</w:t>
      </w:r>
    </w:p>
    <w:tbl>
      <w:tblPr>
        <w:tblW w:type="dxa" w:w="9936"/>
        <w:jc w:val="center"/>
        <w:tblLayout w:type="fixed"/>
        <w:tblLook w:firstColumn="1" w:firstRow="1" w:lastColumn="0" w:lastRow="0" w:noHBand="0" w:noVBand="1" w:val="04A0"/>
      </w:tblPr>
      <w:tblGrid>
        <w:gridCol w:w="1136"/>
        <w:gridCol w:w="1136"/>
        <w:gridCol w:w="7665"/>
      </w:tblGrid>
      <w:tr>
        <w:trPr>
          <w:tblHeader w:val="true"/>
        </w:trPr>
        <w:tc>
          <w:tcPr>
            <w:tcW w:type="dxa" w:w="1135"/>
            <w:shd w:fill="18365D"/>
            <w:tcMar>
              <w:top w:w="55" w:type="dxa"/>
              <w:start w:w="70" w:type="dxa"/>
              <w:bottom w:w="55" w:type="dxa"/>
              <w:end w:w="70" w:type="dxa"/>
            </w:tcMar>
            <w:vAlign w:val="top"/>
          </w:tcPr>
          <w:p>
            <w:pPr>
              <w:keepLines w:val="0"/>
              <w:spacing w:after="0" w:before="0"/>
            </w:pPr>
            <w:r>
              <w:rPr>
                <w:b/>
                <w:color w:val="FFFFFF"/>
                <w:sz w:val="14"/>
              </w:rPr>
              <w:t>Priority</w:t>
            </w:r>
          </w:p>
        </w:tc>
        <w:tc>
          <w:tcPr>
            <w:tcW w:type="dxa" w:w="1135"/>
            <w:shd w:fill="18365D"/>
            <w:tcMar>
              <w:top w:w="55" w:type="dxa"/>
              <w:start w:w="70" w:type="dxa"/>
              <w:bottom w:w="55" w:type="dxa"/>
              <w:end w:w="70" w:type="dxa"/>
            </w:tcMar>
            <w:vAlign w:val="top"/>
          </w:tcPr>
          <w:p>
            <w:pPr>
              <w:keepLines w:val="0"/>
              <w:spacing w:after="0" w:before="0"/>
            </w:pPr>
            <w:r>
              <w:rPr>
                <w:b/>
                <w:color w:val="FFFFFF"/>
                <w:sz w:val="14"/>
              </w:rPr>
              <w:t>Time</w:t>
            </w:r>
          </w:p>
        </w:tc>
        <w:tc>
          <w:tcPr>
            <w:tcW w:type="dxa" w:w="7664"/>
            <w:shd w:fill="18365D"/>
            <w:tcMar>
              <w:top w:w="55" w:type="dxa"/>
              <w:start w:w="70" w:type="dxa"/>
              <w:bottom w:w="55" w:type="dxa"/>
              <w:end w:w="70" w:type="dxa"/>
            </w:tcMar>
            <w:vAlign w:val="top"/>
          </w:tcPr>
          <w:p>
            <w:pPr>
              <w:keepLines w:val="0"/>
              <w:spacing w:after="0" w:before="0"/>
            </w:pPr>
            <w:r>
              <w:rPr>
                <w:b/>
                <w:color w:val="FFFFFF"/>
                <w:sz w:val="14"/>
              </w:rPr>
              <w:t>Focus</w:t>
            </w:r>
          </w:p>
        </w:tc>
      </w:tr>
      <w:tr>
        <w:trPr>
          <w:cantSplit/>
        </w:trPr>
        <w:tc>
          <w:tcPr>
            <w:tcW w:type="dxa" w:w="1135"/>
            <w:tcMar>
              <w:top w:w="55" w:type="dxa"/>
              <w:start w:w="70" w:type="dxa"/>
              <w:bottom w:w="55" w:type="dxa"/>
              <w:end w:w="70" w:type="dxa"/>
            </w:tcMar>
            <w:shd w:fill="F7F9FC"/>
            <w:vAlign w:val="top"/>
          </w:tcPr>
          <w:p>
            <w:pPr>
              <w:keepLines w:val="0"/>
              <w:spacing w:after="0" w:before="0"/>
            </w:pPr>
            <w:r>
              <w:rPr>
                <w:b/>
                <w:sz w:val="14"/>
              </w:rPr>
              <w:t>1</w:t>
            </w:r>
          </w:p>
        </w:tc>
        <w:tc>
          <w:tcPr>
            <w:tcW w:type="dxa" w:w="1135"/>
            <w:tcMar>
              <w:top w:w="55" w:type="dxa"/>
              <w:start w:w="70" w:type="dxa"/>
              <w:bottom w:w="55" w:type="dxa"/>
              <w:end w:w="70" w:type="dxa"/>
            </w:tcMar>
            <w:shd w:fill="F7F9FC"/>
            <w:vAlign w:val="top"/>
          </w:tcPr>
          <w:p>
            <w:pPr>
              <w:keepLines w:val="0"/>
              <w:spacing w:after="0" w:before="0"/>
            </w:pPr>
            <w:r>
              <w:rPr>
                <w:sz w:val="14"/>
              </w:rPr>
              <w:t>60 min</w:t>
            </w:r>
          </w:p>
        </w:tc>
        <w:tc>
          <w:tcPr>
            <w:tcW w:type="dxa" w:w="7664"/>
            <w:tcMar>
              <w:top w:w="55" w:type="dxa"/>
              <w:start w:w="70" w:type="dxa"/>
              <w:bottom w:w="55" w:type="dxa"/>
              <w:end w:w="70" w:type="dxa"/>
            </w:tcMar>
            <w:shd w:fill="F7F9FC"/>
            <w:vAlign w:val="top"/>
          </w:tcPr>
          <w:p>
            <w:pPr>
              <w:keepLines w:val="0"/>
              <w:spacing w:after="0" w:before="0"/>
            </w:pPr>
            <w:r>
              <w:rPr>
                <w:sz w:val="14"/>
              </w:rPr>
              <w:t>Bloomberg: Data License vs SAPI vs B-PIPE, identifier mapping, universes/fields, corrections, point-in-time, entitlements and reconciliation.</w:t>
            </w:r>
          </w:p>
        </w:tc>
      </w:tr>
      <w:tr>
        <w:trPr>
          <w:cantSplit/>
        </w:trPr>
        <w:tc>
          <w:tcPr>
            <w:tcW w:type="dxa" w:w="1135"/>
            <w:tcMar>
              <w:top w:w="55" w:type="dxa"/>
              <w:start w:w="70" w:type="dxa"/>
              <w:bottom w:w="55" w:type="dxa"/>
              <w:end w:w="70" w:type="dxa"/>
            </w:tcMar>
            <w:vAlign w:val="top"/>
          </w:tcPr>
          <w:p>
            <w:pPr>
              <w:keepLines w:val="0"/>
              <w:spacing w:after="0" w:before="0"/>
            </w:pPr>
            <w:r>
              <w:rPr>
                <w:b/>
                <w:sz w:val="14"/>
              </w:rPr>
              <w:t>2</w:t>
            </w:r>
          </w:p>
        </w:tc>
        <w:tc>
          <w:tcPr>
            <w:tcW w:type="dxa" w:w="1135"/>
            <w:tcMar>
              <w:top w:w="55" w:type="dxa"/>
              <w:start w:w="70" w:type="dxa"/>
              <w:bottom w:w="55" w:type="dxa"/>
              <w:end w:w="70" w:type="dxa"/>
            </w:tcMar>
            <w:vAlign w:val="top"/>
          </w:tcPr>
          <w:p>
            <w:pPr>
              <w:keepLines w:val="0"/>
              <w:spacing w:after="0" w:before="0"/>
            </w:pPr>
            <w:r>
              <w:rPr>
                <w:sz w:val="14"/>
              </w:rPr>
              <w:t>50 min</w:t>
            </w:r>
          </w:p>
        </w:tc>
        <w:tc>
          <w:tcPr>
            <w:tcW w:type="dxa" w:w="7664"/>
            <w:tcMar>
              <w:top w:w="55" w:type="dxa"/>
              <w:start w:w="70" w:type="dxa"/>
              <w:bottom w:w="55" w:type="dxa"/>
              <w:end w:w="70" w:type="dxa"/>
            </w:tcMar>
            <w:vAlign w:val="top"/>
          </w:tcPr>
          <w:p>
            <w:pPr>
              <w:keepLines w:val="0"/>
              <w:spacing w:after="0" w:before="0"/>
            </w:pPr>
            <w:r>
              <w:rPr>
                <w:sz w:val="14"/>
              </w:rPr>
              <w:t>Airflow: pools/concurrency, retries, sensors, backfills, scheduler/workers, XCom, operational scaling.</w:t>
            </w:r>
          </w:p>
        </w:tc>
      </w:tr>
      <w:tr>
        <w:trPr>
          <w:cantSplit/>
        </w:trPr>
        <w:tc>
          <w:tcPr>
            <w:tcW w:type="dxa" w:w="1135"/>
            <w:tcMar>
              <w:top w:w="55" w:type="dxa"/>
              <w:start w:w="70" w:type="dxa"/>
              <w:bottom w:w="55" w:type="dxa"/>
              <w:end w:w="70" w:type="dxa"/>
            </w:tcMar>
            <w:shd w:fill="F7F9FC"/>
            <w:vAlign w:val="top"/>
          </w:tcPr>
          <w:p>
            <w:pPr>
              <w:keepLines w:val="0"/>
              <w:spacing w:after="0" w:before="0"/>
            </w:pPr>
            <w:r>
              <w:rPr>
                <w:b/>
                <w:sz w:val="14"/>
              </w:rPr>
              <w:t>3</w:t>
            </w:r>
          </w:p>
        </w:tc>
        <w:tc>
          <w:tcPr>
            <w:tcW w:type="dxa" w:w="1135"/>
            <w:tcMar>
              <w:top w:w="55" w:type="dxa"/>
              <w:start w:w="70" w:type="dxa"/>
              <w:bottom w:w="55" w:type="dxa"/>
              <w:end w:w="70" w:type="dxa"/>
            </w:tcMar>
            <w:shd w:fill="F7F9FC"/>
            <w:vAlign w:val="top"/>
          </w:tcPr>
          <w:p>
            <w:pPr>
              <w:keepLines w:val="0"/>
              <w:spacing w:after="0" w:before="0"/>
            </w:pPr>
            <w:r>
              <w:rPr>
                <w:sz w:val="14"/>
              </w:rPr>
              <w:t>50 min</w:t>
            </w:r>
          </w:p>
        </w:tc>
        <w:tc>
          <w:tcPr>
            <w:tcW w:type="dxa" w:w="7664"/>
            <w:tcMar>
              <w:top w:w="55" w:type="dxa"/>
              <w:start w:w="70" w:type="dxa"/>
              <w:bottom w:w="55" w:type="dxa"/>
              <w:end w:w="70" w:type="dxa"/>
            </w:tcMar>
            <w:shd w:fill="F7F9FC"/>
            <w:vAlign w:val="top"/>
          </w:tcPr>
          <w:p>
            <w:pPr>
              <w:keepLines w:val="0"/>
              <w:spacing w:after="0" w:before="0"/>
            </w:pPr>
            <w:r>
              <w:rPr>
                <w:sz w:val="14"/>
              </w:rPr>
              <w:t>dbt: ref/source, layers, materialisations, tests, incremental models, snapshots and CI. Rehearse gap answer.</w:t>
            </w:r>
          </w:p>
        </w:tc>
      </w:tr>
      <w:tr>
        <w:trPr>
          <w:cantSplit/>
        </w:trPr>
        <w:tc>
          <w:tcPr>
            <w:tcW w:type="dxa" w:w="1135"/>
            <w:tcMar>
              <w:top w:w="55" w:type="dxa"/>
              <w:start w:w="70" w:type="dxa"/>
              <w:bottom w:w="55" w:type="dxa"/>
              <w:end w:w="70" w:type="dxa"/>
            </w:tcMar>
            <w:vAlign w:val="top"/>
          </w:tcPr>
          <w:p>
            <w:pPr>
              <w:keepLines w:val="0"/>
              <w:spacing w:after="0" w:before="0"/>
            </w:pPr>
            <w:r>
              <w:rPr>
                <w:b/>
                <w:sz w:val="14"/>
              </w:rPr>
              <w:t>4</w:t>
            </w:r>
          </w:p>
        </w:tc>
        <w:tc>
          <w:tcPr>
            <w:tcW w:type="dxa" w:w="1135"/>
            <w:tcMar>
              <w:top w:w="55" w:type="dxa"/>
              <w:start w:w="70" w:type="dxa"/>
              <w:bottom w:w="55" w:type="dxa"/>
              <w:end w:w="70" w:type="dxa"/>
            </w:tcMar>
            <w:vAlign w:val="top"/>
          </w:tcPr>
          <w:p>
            <w:pPr>
              <w:keepLines w:val="0"/>
              <w:spacing w:after="0" w:before="0"/>
            </w:pPr>
            <w:r>
              <w:rPr>
                <w:sz w:val="14"/>
              </w:rPr>
              <w:t>40 min</w:t>
            </w:r>
          </w:p>
        </w:tc>
        <w:tc>
          <w:tcPr>
            <w:tcW w:type="dxa" w:w="7664"/>
            <w:tcMar>
              <w:top w:w="55" w:type="dxa"/>
              <w:start w:w="70" w:type="dxa"/>
              <w:bottom w:w="55" w:type="dxa"/>
              <w:end w:w="70" w:type="dxa"/>
            </w:tcMar>
            <w:vAlign w:val="top"/>
          </w:tcPr>
          <w:p>
            <w:pPr>
              <w:keepLines w:val="0"/>
              <w:spacing w:after="0" w:before="0"/>
            </w:pPr>
            <w:r>
              <w:rPr>
                <w:sz w:val="14"/>
              </w:rPr>
              <w:t>Snowflake: Query Profile, pruning, warehouses, workload isolation, COPY/stages, RBAC, Time Travel, cost.</w:t>
            </w:r>
          </w:p>
        </w:tc>
      </w:tr>
      <w:tr>
        <w:trPr>
          <w:cantSplit/>
        </w:trPr>
        <w:tc>
          <w:tcPr>
            <w:tcW w:type="dxa" w:w="1135"/>
            <w:tcMar>
              <w:top w:w="55" w:type="dxa"/>
              <w:start w:w="70" w:type="dxa"/>
              <w:bottom w:w="55" w:type="dxa"/>
              <w:end w:w="70" w:type="dxa"/>
            </w:tcMar>
            <w:shd w:fill="F7F9FC"/>
            <w:vAlign w:val="top"/>
          </w:tcPr>
          <w:p>
            <w:pPr>
              <w:keepLines w:val="0"/>
              <w:spacing w:after="0" w:before="0"/>
            </w:pPr>
            <w:r>
              <w:rPr>
                <w:b/>
                <w:sz w:val="14"/>
              </w:rPr>
              <w:t>5</w:t>
            </w:r>
          </w:p>
        </w:tc>
        <w:tc>
          <w:tcPr>
            <w:tcW w:type="dxa" w:w="1135"/>
            <w:tcMar>
              <w:top w:w="55" w:type="dxa"/>
              <w:start w:w="70" w:type="dxa"/>
              <w:bottom w:w="55" w:type="dxa"/>
              <w:end w:w="70" w:type="dxa"/>
            </w:tcMar>
            <w:shd w:fill="F7F9FC"/>
            <w:vAlign w:val="top"/>
          </w:tcPr>
          <w:p>
            <w:pPr>
              <w:keepLines w:val="0"/>
              <w:spacing w:after="0" w:before="0"/>
            </w:pPr>
            <w:r>
              <w:rPr>
                <w:sz w:val="14"/>
              </w:rPr>
              <w:t>30 min</w:t>
            </w:r>
          </w:p>
        </w:tc>
        <w:tc>
          <w:tcPr>
            <w:tcW w:type="dxa" w:w="7664"/>
            <w:tcMar>
              <w:top w:w="55" w:type="dxa"/>
              <w:start w:w="70" w:type="dxa"/>
              <w:bottom w:w="55" w:type="dxa"/>
              <w:end w:w="70" w:type="dxa"/>
            </w:tcMar>
            <w:shd w:fill="F7F9FC"/>
            <w:vAlign w:val="top"/>
          </w:tcPr>
          <w:p>
            <w:pPr>
              <w:keepLines w:val="0"/>
              <w:spacing w:after="0" w:before="0"/>
            </w:pPr>
            <w:r>
              <w:rPr>
                <w:sz w:val="14"/>
              </w:rPr>
              <w:t>Investment data/risk: security master, prices, positions, benchmarks, point-in-time consistency, stale/outlier controls.</w:t>
            </w:r>
          </w:p>
        </w:tc>
      </w:tr>
      <w:tr>
        <w:trPr>
          <w:cantSplit/>
        </w:trPr>
        <w:tc>
          <w:tcPr>
            <w:tcW w:type="dxa" w:w="1135"/>
            <w:tcMar>
              <w:top w:w="55" w:type="dxa"/>
              <w:start w:w="70" w:type="dxa"/>
              <w:bottom w:w="55" w:type="dxa"/>
              <w:end w:w="70" w:type="dxa"/>
            </w:tcMar>
            <w:vAlign w:val="top"/>
          </w:tcPr>
          <w:p>
            <w:pPr>
              <w:keepLines w:val="0"/>
              <w:spacing w:after="0" w:before="0"/>
            </w:pPr>
            <w:r>
              <w:rPr>
                <w:b/>
                <w:sz w:val="14"/>
              </w:rPr>
              <w:t>6</w:t>
            </w:r>
          </w:p>
        </w:tc>
        <w:tc>
          <w:tcPr>
            <w:tcW w:type="dxa" w:w="1135"/>
            <w:tcMar>
              <w:top w:w="55" w:type="dxa"/>
              <w:start w:w="70" w:type="dxa"/>
              <w:bottom w:w="55" w:type="dxa"/>
              <w:end w:w="70" w:type="dxa"/>
            </w:tcMar>
            <w:vAlign w:val="top"/>
          </w:tcPr>
          <w:p>
            <w:pPr>
              <w:keepLines w:val="0"/>
              <w:spacing w:after="0" w:before="0"/>
            </w:pPr>
            <w:r>
              <w:rPr>
                <w:sz w:val="14"/>
              </w:rPr>
              <w:t>30 min</w:t>
            </w:r>
          </w:p>
        </w:tc>
        <w:tc>
          <w:tcPr>
            <w:tcW w:type="dxa" w:w="7664"/>
            <w:tcMar>
              <w:top w:w="55" w:type="dxa"/>
              <w:start w:w="70" w:type="dxa"/>
              <w:bottom w:w="55" w:type="dxa"/>
              <w:end w:w="70" w:type="dxa"/>
            </w:tcMar>
            <w:vAlign w:val="top"/>
          </w:tcPr>
          <w:p>
            <w:pPr>
              <w:keepLines w:val="0"/>
              <w:spacing w:after="0" w:before="0"/>
            </w:pPr>
            <w:r>
              <w:rPr>
                <w:sz w:val="14"/>
              </w:rPr>
              <w:t>Story rehearsal: Brevan, BlackRock, illio, EDF, GoldenSource, one incident.</w:t>
            </w:r>
          </w:p>
        </w:tc>
      </w:tr>
      <w:tr>
        <w:trPr>
          <w:cantSplit/>
        </w:trPr>
        <w:tc>
          <w:tcPr>
            <w:tcW w:type="dxa" w:w="1135"/>
            <w:tcMar>
              <w:top w:w="55" w:type="dxa"/>
              <w:start w:w="70" w:type="dxa"/>
              <w:bottom w:w="55" w:type="dxa"/>
              <w:end w:w="70" w:type="dxa"/>
            </w:tcMar>
            <w:shd w:fill="F7F9FC"/>
            <w:vAlign w:val="top"/>
          </w:tcPr>
          <w:p>
            <w:pPr>
              <w:keepLines w:val="0"/>
              <w:spacing w:after="0" w:before="0"/>
            </w:pPr>
            <w:r>
              <w:rPr>
                <w:b/>
                <w:sz w:val="14"/>
              </w:rPr>
              <w:t>7</w:t>
            </w:r>
          </w:p>
        </w:tc>
        <w:tc>
          <w:tcPr>
            <w:tcW w:type="dxa" w:w="1135"/>
            <w:tcMar>
              <w:top w:w="55" w:type="dxa"/>
              <w:start w:w="70" w:type="dxa"/>
              <w:bottom w:w="55" w:type="dxa"/>
              <w:end w:w="70" w:type="dxa"/>
            </w:tcMar>
            <w:shd w:fill="F7F9FC"/>
            <w:vAlign w:val="top"/>
          </w:tcPr>
          <w:p>
            <w:pPr>
              <w:keepLines w:val="0"/>
              <w:spacing w:after="0" w:before="0"/>
            </w:pPr>
            <w:r>
              <w:rPr>
                <w:sz w:val="14"/>
              </w:rPr>
              <w:t>20 min</w:t>
            </w:r>
          </w:p>
        </w:tc>
        <w:tc>
          <w:tcPr>
            <w:tcW w:type="dxa" w:w="7664"/>
            <w:tcMar>
              <w:top w:w="55" w:type="dxa"/>
              <w:start w:w="70" w:type="dxa"/>
              <w:bottom w:w="55" w:type="dxa"/>
              <w:end w:w="70" w:type="dxa"/>
            </w:tcMar>
            <w:shd w:fill="F7F9FC"/>
            <w:vAlign w:val="top"/>
          </w:tcPr>
          <w:p>
            <w:pPr>
              <w:keepLines w:val="0"/>
              <w:spacing w:after="0" w:before="0"/>
            </w:pPr>
            <w:r>
              <w:rPr>
                <w:sz w:val="14"/>
              </w:rPr>
              <w:t>Why SJP / four-month contract / first-week plan / questions to ask.</w:t>
            </w:r>
          </w:p>
        </w:tc>
      </w:tr>
    </w:tbl>
    <w:p>
      <w:pPr>
        <w:spacing w:after="0"/>
      </w:pPr>
    </w:p>
    <w:p>
      <w:pPr>
        <w:pStyle w:val="Heading2"/>
      </w:pPr>
      <w:r>
        <w:t>Morning of interview - 45 minutes</w:t>
      </w:r>
    </w:p>
    <w:p>
      <w:pPr>
        <w:spacing w:after="30"/>
        <w:ind w:left="288" w:hanging="187"/>
      </w:pPr>
      <w:r>
        <w:rPr>
          <w:b/>
        </w:rPr>
        <w:t xml:space="preserve">• </w:t>
      </w:r>
      <w:r>
        <w:t>Read only the cheat sheet, Bloomberg page, Airflow page and dbt gap answer.</w:t>
      </w:r>
    </w:p>
    <w:p>
      <w:pPr>
        <w:spacing w:after="30"/>
        <w:ind w:left="288" w:hanging="187"/>
      </w:pPr>
      <w:r>
        <w:rPr>
          <w:b/>
        </w:rPr>
        <w:t xml:space="preserve">• </w:t>
      </w:r>
      <w:r>
        <w:t>Speak the 90-second introduction once.</w:t>
      </w:r>
    </w:p>
    <w:p>
      <w:pPr>
        <w:spacing w:after="30"/>
        <w:ind w:left="288" w:hanging="187"/>
      </w:pPr>
      <w:r>
        <w:rPr>
          <w:b/>
        </w:rPr>
        <w:t xml:space="preserve">• </w:t>
      </w:r>
      <w:r>
        <w:t>Draw the Bloomberg -&gt; Airflow -&gt; Snowflake -&gt; dbt -&gt; Investment Risk flow from memory.</w:t>
      </w:r>
    </w:p>
    <w:p>
      <w:pPr>
        <w:spacing w:after="30"/>
        <w:ind w:left="288" w:hanging="187"/>
      </w:pPr>
      <w:r>
        <w:rPr>
          <w:b/>
        </w:rPr>
        <w:t xml:space="preserve">• </w:t>
      </w:r>
      <w:r>
        <w:t>Write this note beside you: AUTHORITATIVE SOURCE / GRAIN / AS-OF / IDEMPOTENT / REPLAY / RECONCILE / PROTECT BAU / ROLLBACK.</w:t>
      </w:r>
    </w:p>
    <w:p>
      <w:pPr>
        <w:spacing w:after="30"/>
        <w:ind w:left="288" w:hanging="187"/>
      </w:pPr>
      <w:r>
        <w:rPr>
          <w:b/>
        </w:rPr>
        <w:t xml:space="preserve">• </w:t>
      </w:r>
      <w:r>
        <w:t>Have five questions ready, but ask only the best 3-4 depending time.</w:t>
      </w:r>
    </w:p>
    <w:p>
      <w:pPr>
        <w:spacing w:after="30"/>
        <w:ind w:left="288" w:hanging="187"/>
      </w:pPr>
      <w:r>
        <w:rPr>
          <w:b/>
        </w:rPr>
        <w:t xml:space="preserve">• </w:t>
      </w:r>
      <w:r>
        <w:t>Join Teams 10 minutes early and verify the calendar displays 10:30 local UK time.</w:t>
      </w:r>
    </w:p>
    <w:p>
      <w:pPr>
        <w:pStyle w:val="Heading1"/>
      </w:pPr>
      <w:r>
        <w:t>28. Final Flash Cards</w:t>
      </w:r>
    </w:p>
    <w:tbl>
      <w:tblPr>
        <w:tblW w:type="dxa" w:w="9936"/>
        <w:jc w:val="center"/>
        <w:tblLayout w:type="fixed"/>
        <w:tblLook w:firstColumn="1" w:firstRow="1" w:lastColumn="0" w:lastRow="0" w:noHBand="0" w:noVBand="1" w:val="04A0"/>
      </w:tblPr>
      <w:tblGrid>
        <w:gridCol w:w="2839"/>
        <w:gridCol w:w="7097"/>
      </w:tblGrid>
      <w:tr>
        <w:trPr>
          <w:tblHeader w:val="true"/>
        </w:trPr>
        <w:tc>
          <w:tcPr>
            <w:tcW w:type="dxa" w:w="2838"/>
            <w:shd w:fill="18365D"/>
            <w:tcMar>
              <w:top w:w="55" w:type="dxa"/>
              <w:start w:w="70" w:type="dxa"/>
              <w:bottom w:w="55" w:type="dxa"/>
              <w:end w:w="70" w:type="dxa"/>
            </w:tcMar>
            <w:vAlign w:val="top"/>
          </w:tcPr>
          <w:p>
            <w:pPr>
              <w:keepLines w:val="0"/>
              <w:spacing w:after="0" w:before="0"/>
            </w:pPr>
            <w:r>
              <w:rPr>
                <w:b/>
                <w:color w:val="FFFFFF"/>
                <w:sz w:val="14"/>
              </w:rPr>
              <w:t>Prompt</w:t>
            </w:r>
          </w:p>
        </w:tc>
        <w:tc>
          <w:tcPr>
            <w:tcW w:type="dxa" w:w="7097"/>
            <w:shd w:fill="18365D"/>
            <w:tcMar>
              <w:top w:w="55" w:type="dxa"/>
              <w:start w:w="70" w:type="dxa"/>
              <w:bottom w:w="55" w:type="dxa"/>
              <w:end w:w="70" w:type="dxa"/>
            </w:tcMar>
            <w:vAlign w:val="top"/>
          </w:tcPr>
          <w:p>
            <w:pPr>
              <w:keepLines w:val="0"/>
              <w:spacing w:after="0" w:before="0"/>
            </w:pPr>
            <w:r>
              <w:rPr>
                <w:b/>
                <w:color w:val="FFFFFF"/>
                <w:sz w:val="14"/>
              </w:rPr>
              <w:t>Answer</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Role objective</w:t>
            </w:r>
          </w:p>
        </w:tc>
        <w:tc>
          <w:tcPr>
            <w:tcW w:type="dxa" w:w="7097"/>
            <w:tcMar>
              <w:top w:w="55" w:type="dxa"/>
              <w:start w:w="70" w:type="dxa"/>
              <w:bottom w:w="55" w:type="dxa"/>
              <w:end w:w="70" w:type="dxa"/>
            </w:tcMar>
            <w:shd w:fill="F7F9FC"/>
            <w:vAlign w:val="top"/>
          </w:tcPr>
          <w:p>
            <w:pPr>
              <w:keepLines w:val="0"/>
              <w:spacing w:after="0" w:before="0"/>
            </w:pPr>
            <w:r>
              <w:rPr>
                <w:sz w:val="14"/>
              </w:rPr>
              <w:t>One-off IDH maintenance + Bloomberg scale-up, delivered safely in four months.</w:t>
            </w:r>
          </w:p>
        </w:tc>
      </w:tr>
      <w:tr>
        <w:trPr>
          <w:cantSplit/>
        </w:trPr>
        <w:tc>
          <w:tcPr>
            <w:tcW w:type="dxa" w:w="2838"/>
            <w:tcMar>
              <w:top w:w="55" w:type="dxa"/>
              <w:start w:w="70" w:type="dxa"/>
              <w:bottom w:w="55" w:type="dxa"/>
              <w:end w:w="70" w:type="dxa"/>
            </w:tcMar>
            <w:vAlign w:val="top"/>
          </w:tcPr>
          <w:p>
            <w:pPr>
              <w:keepLines w:val="0"/>
              <w:spacing w:after="0" w:before="0"/>
            </w:pPr>
            <w:r>
              <w:rPr>
                <w:b/>
                <w:sz w:val="14"/>
              </w:rPr>
              <w:t>Snowflake first diagnostic</w:t>
            </w:r>
          </w:p>
        </w:tc>
        <w:tc>
          <w:tcPr>
            <w:tcW w:type="dxa" w:w="7097"/>
            <w:tcMar>
              <w:top w:w="55" w:type="dxa"/>
              <w:start w:w="70" w:type="dxa"/>
              <w:bottom w:w="55" w:type="dxa"/>
              <w:end w:w="70" w:type="dxa"/>
            </w:tcMar>
            <w:vAlign w:val="top"/>
          </w:tcPr>
          <w:p>
            <w:pPr>
              <w:keepLines w:val="0"/>
              <w:spacing w:after="0" w:before="0"/>
            </w:pPr>
            <w:r>
              <w:rPr>
                <w:sz w:val="14"/>
              </w:rPr>
              <w:t>Query Profile.</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Airflow scale control</w:t>
            </w:r>
          </w:p>
        </w:tc>
        <w:tc>
          <w:tcPr>
            <w:tcW w:type="dxa" w:w="7097"/>
            <w:tcMar>
              <w:top w:w="55" w:type="dxa"/>
              <w:start w:w="70" w:type="dxa"/>
              <w:bottom w:w="55" w:type="dxa"/>
              <w:end w:w="70" w:type="dxa"/>
            </w:tcMar>
            <w:shd w:fill="F7F9FC"/>
            <w:vAlign w:val="top"/>
          </w:tcPr>
          <w:p>
            <w:pPr>
              <w:keepLines w:val="0"/>
              <w:spacing w:after="0" w:before="0"/>
            </w:pPr>
            <w:r>
              <w:rPr>
                <w:sz w:val="14"/>
              </w:rPr>
              <w:t>Pools / concurrency / priority; identify real bottleneck first.</w:t>
            </w:r>
          </w:p>
        </w:tc>
      </w:tr>
      <w:tr>
        <w:trPr>
          <w:cantSplit/>
        </w:trPr>
        <w:tc>
          <w:tcPr>
            <w:tcW w:type="dxa" w:w="2838"/>
            <w:tcMar>
              <w:top w:w="55" w:type="dxa"/>
              <w:start w:w="70" w:type="dxa"/>
              <w:bottom w:w="55" w:type="dxa"/>
              <w:end w:w="70" w:type="dxa"/>
            </w:tcMar>
            <w:vAlign w:val="top"/>
          </w:tcPr>
          <w:p>
            <w:pPr>
              <w:keepLines w:val="0"/>
              <w:spacing w:after="0" w:before="0"/>
            </w:pPr>
            <w:r>
              <w:rPr>
                <w:b/>
                <w:sz w:val="14"/>
              </w:rPr>
              <w:t>Airflow XCom</w:t>
            </w:r>
          </w:p>
        </w:tc>
        <w:tc>
          <w:tcPr>
            <w:tcW w:type="dxa" w:w="7097"/>
            <w:tcMar>
              <w:top w:w="55" w:type="dxa"/>
              <w:start w:w="70" w:type="dxa"/>
              <w:bottom w:w="55" w:type="dxa"/>
              <w:end w:w="70" w:type="dxa"/>
            </w:tcMar>
            <w:vAlign w:val="top"/>
          </w:tcPr>
          <w:p>
            <w:pPr>
              <w:keepLines w:val="0"/>
              <w:spacing w:after="0" w:before="0"/>
            </w:pPr>
            <w:r>
              <w:rPr>
                <w:sz w:val="14"/>
              </w:rPr>
              <w:t>Small metadata, not large data transfer.</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dbt ref()</w:t>
            </w:r>
          </w:p>
        </w:tc>
        <w:tc>
          <w:tcPr>
            <w:tcW w:type="dxa" w:w="7097"/>
            <w:tcMar>
              <w:top w:w="55" w:type="dxa"/>
              <w:start w:w="70" w:type="dxa"/>
              <w:bottom w:w="55" w:type="dxa"/>
              <w:end w:w="70" w:type="dxa"/>
            </w:tcMar>
            <w:shd w:fill="F7F9FC"/>
            <w:vAlign w:val="top"/>
          </w:tcPr>
          <w:p>
            <w:pPr>
              <w:keepLines w:val="0"/>
              <w:spacing w:after="0" w:before="0"/>
            </w:pPr>
            <w:r>
              <w:rPr>
                <w:sz w:val="14"/>
              </w:rPr>
              <w:t>Dependency + lineage + environment-safe relation reference.</w:t>
            </w:r>
          </w:p>
        </w:tc>
      </w:tr>
      <w:tr>
        <w:trPr>
          <w:cantSplit/>
        </w:trPr>
        <w:tc>
          <w:tcPr>
            <w:tcW w:type="dxa" w:w="2838"/>
            <w:tcMar>
              <w:top w:w="55" w:type="dxa"/>
              <w:start w:w="70" w:type="dxa"/>
              <w:bottom w:w="55" w:type="dxa"/>
              <w:end w:w="70" w:type="dxa"/>
            </w:tcMar>
            <w:vAlign w:val="top"/>
          </w:tcPr>
          <w:p>
            <w:pPr>
              <w:keepLines w:val="0"/>
              <w:spacing w:after="0" w:before="0"/>
            </w:pPr>
            <w:r>
              <w:rPr>
                <w:b/>
                <w:sz w:val="14"/>
              </w:rPr>
              <w:t>dbt incremental risk</w:t>
            </w:r>
          </w:p>
        </w:tc>
        <w:tc>
          <w:tcPr>
            <w:tcW w:type="dxa" w:w="7097"/>
            <w:tcMar>
              <w:top w:w="55" w:type="dxa"/>
              <w:start w:w="70" w:type="dxa"/>
              <w:bottom w:w="55" w:type="dxa"/>
              <w:end w:w="70" w:type="dxa"/>
            </w:tcMar>
            <w:vAlign w:val="top"/>
          </w:tcPr>
          <w:p>
            <w:pPr>
              <w:keepLines w:val="0"/>
              <w:spacing w:after="0" w:before="0"/>
            </w:pPr>
            <w:r>
              <w:rPr>
                <w:sz w:val="14"/>
              </w:rPr>
              <w:t>Late/corrected data, bad unique key, non-idempotent MERGE.</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Bloomberg first question</w:t>
            </w:r>
          </w:p>
        </w:tc>
        <w:tc>
          <w:tcPr>
            <w:tcW w:type="dxa" w:w="7097"/>
            <w:tcMar>
              <w:top w:w="55" w:type="dxa"/>
              <w:start w:w="70" w:type="dxa"/>
              <w:bottom w:w="55" w:type="dxa"/>
              <w:end w:w="70" w:type="dxa"/>
            </w:tcMar>
            <w:shd w:fill="F7F9FC"/>
            <w:vAlign w:val="top"/>
          </w:tcPr>
          <w:p>
            <w:pPr>
              <w:keepLines w:val="0"/>
              <w:spacing w:after="0" w:before="0"/>
            </w:pPr>
            <w:r>
              <w:rPr>
                <w:sz w:val="14"/>
              </w:rPr>
              <w:t>Which product/interface is in use?</w:t>
            </w:r>
          </w:p>
        </w:tc>
      </w:tr>
      <w:tr>
        <w:trPr>
          <w:cantSplit/>
        </w:trPr>
        <w:tc>
          <w:tcPr>
            <w:tcW w:type="dxa" w:w="2838"/>
            <w:tcMar>
              <w:top w:w="55" w:type="dxa"/>
              <w:start w:w="70" w:type="dxa"/>
              <w:bottom w:w="55" w:type="dxa"/>
              <w:end w:w="70" w:type="dxa"/>
            </w:tcMar>
            <w:vAlign w:val="top"/>
          </w:tcPr>
          <w:p>
            <w:pPr>
              <w:keepLines w:val="0"/>
              <w:spacing w:after="0" w:before="0"/>
            </w:pPr>
            <w:r>
              <w:rPr>
                <w:b/>
                <w:sz w:val="14"/>
              </w:rPr>
              <w:t>Bloomberg completeness</w:t>
            </w:r>
          </w:p>
        </w:tc>
        <w:tc>
          <w:tcPr>
            <w:tcW w:type="dxa" w:w="7097"/>
            <w:tcMar>
              <w:top w:w="55" w:type="dxa"/>
              <w:start w:w="70" w:type="dxa"/>
              <w:bottom w:w="55" w:type="dxa"/>
              <w:end w:w="70" w:type="dxa"/>
            </w:tcMar>
            <w:vAlign w:val="top"/>
          </w:tcPr>
          <w:p>
            <w:pPr>
              <w:keepLines w:val="0"/>
              <w:spacing w:after="0" w:before="0"/>
            </w:pPr>
            <w:r>
              <w:rPr>
                <w:sz w:val="14"/>
              </w:rPr>
              <w:t>Requested universe/fields -&gt; delivered -&gt; loaded -&gt; published.</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Security identity</w:t>
            </w:r>
          </w:p>
        </w:tc>
        <w:tc>
          <w:tcPr>
            <w:tcW w:type="dxa" w:w="7097"/>
            <w:tcMar>
              <w:top w:w="55" w:type="dxa"/>
              <w:start w:w="70" w:type="dxa"/>
              <w:bottom w:w="55" w:type="dxa"/>
              <w:end w:w="70" w:type="dxa"/>
            </w:tcMar>
            <w:shd w:fill="F7F9FC"/>
            <w:vAlign w:val="top"/>
          </w:tcPr>
          <w:p>
            <w:pPr>
              <w:keepLines w:val="0"/>
              <w:spacing w:after="0" w:before="0"/>
            </w:pPr>
            <w:r>
              <w:rPr>
                <w:sz w:val="14"/>
              </w:rPr>
              <w:t>Use stable mapping and handle identifier lifecycle; do not trust ticker alone.</w:t>
            </w:r>
          </w:p>
        </w:tc>
      </w:tr>
      <w:tr>
        <w:trPr>
          <w:cantSplit/>
        </w:trPr>
        <w:tc>
          <w:tcPr>
            <w:tcW w:type="dxa" w:w="2838"/>
            <w:tcMar>
              <w:top w:w="55" w:type="dxa"/>
              <w:start w:w="70" w:type="dxa"/>
              <w:bottom w:w="55" w:type="dxa"/>
              <w:end w:w="70" w:type="dxa"/>
            </w:tcMar>
            <w:vAlign w:val="top"/>
          </w:tcPr>
          <w:p>
            <w:pPr>
              <w:keepLines w:val="0"/>
              <w:spacing w:after="0" w:before="0"/>
            </w:pPr>
            <w:r>
              <w:rPr>
                <w:b/>
                <w:sz w:val="14"/>
              </w:rPr>
              <w:t>Risk data principle</w:t>
            </w:r>
          </w:p>
        </w:tc>
        <w:tc>
          <w:tcPr>
            <w:tcW w:type="dxa" w:w="7097"/>
            <w:tcMar>
              <w:top w:w="55" w:type="dxa"/>
              <w:start w:w="70" w:type="dxa"/>
              <w:bottom w:w="55" w:type="dxa"/>
              <w:end w:w="70" w:type="dxa"/>
            </w:tcMar>
            <w:vAlign w:val="top"/>
          </w:tcPr>
          <w:p>
            <w:pPr>
              <w:keepLines w:val="0"/>
              <w:spacing w:after="0" w:before="0"/>
            </w:pPr>
            <w:r>
              <w:rPr>
                <w:sz w:val="14"/>
              </w:rPr>
              <w:t>Point-in-time consistency across positions, prices, FX, security attributes and benchmark.</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Green DAG !=</w:t>
            </w:r>
          </w:p>
        </w:tc>
        <w:tc>
          <w:tcPr>
            <w:tcW w:type="dxa" w:w="7097"/>
            <w:tcMar>
              <w:top w:w="55" w:type="dxa"/>
              <w:start w:w="70" w:type="dxa"/>
              <w:bottom w:w="55" w:type="dxa"/>
              <w:end w:w="70" w:type="dxa"/>
            </w:tcMar>
            <w:shd w:fill="F7F9FC"/>
            <w:vAlign w:val="top"/>
          </w:tcPr>
          <w:p>
            <w:pPr>
              <w:keepLines w:val="0"/>
              <w:spacing w:after="0" w:before="0"/>
            </w:pPr>
            <w:r>
              <w:rPr>
                <w:sz w:val="14"/>
              </w:rPr>
              <w:t>Complete/correct business data.</w:t>
            </w:r>
          </w:p>
        </w:tc>
      </w:tr>
      <w:tr>
        <w:trPr>
          <w:cantSplit/>
        </w:trPr>
        <w:tc>
          <w:tcPr>
            <w:tcW w:type="dxa" w:w="2838"/>
            <w:tcMar>
              <w:top w:w="55" w:type="dxa"/>
              <w:start w:w="70" w:type="dxa"/>
              <w:bottom w:w="55" w:type="dxa"/>
              <w:end w:w="70" w:type="dxa"/>
            </w:tcMar>
            <w:vAlign w:val="top"/>
          </w:tcPr>
          <w:p>
            <w:pPr>
              <w:keepLines w:val="0"/>
              <w:spacing w:after="0" w:before="0"/>
            </w:pPr>
            <w:r>
              <w:rPr>
                <w:b/>
                <w:sz w:val="14"/>
              </w:rPr>
              <w:t>Backfill principle</w:t>
            </w:r>
          </w:p>
        </w:tc>
        <w:tc>
          <w:tcPr>
            <w:tcW w:type="dxa" w:w="7097"/>
            <w:tcMar>
              <w:top w:w="55" w:type="dxa"/>
              <w:start w:w="70" w:type="dxa"/>
              <w:bottom w:w="55" w:type="dxa"/>
              <w:end w:w="70" w:type="dxa"/>
            </w:tcMar>
            <w:vAlign w:val="top"/>
          </w:tcPr>
          <w:p>
            <w:pPr>
              <w:keepLines w:val="0"/>
              <w:spacing w:after="0" w:before="0"/>
            </w:pPr>
            <w:r>
              <w:rPr>
                <w:sz w:val="14"/>
              </w:rPr>
              <w:t>Partitioned, idempotent, isolated from BAU, reconciled.</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Four-month principle</w:t>
            </w:r>
          </w:p>
        </w:tc>
        <w:tc>
          <w:tcPr>
            <w:tcW w:type="dxa" w:w="7097"/>
            <w:tcMar>
              <w:top w:w="55" w:type="dxa"/>
              <w:start w:w="70" w:type="dxa"/>
              <w:bottom w:w="55" w:type="dxa"/>
              <w:end w:w="70" w:type="dxa"/>
            </w:tcMar>
            <w:shd w:fill="F7F9FC"/>
            <w:vAlign w:val="top"/>
          </w:tcPr>
          <w:p>
            <w:pPr>
              <w:keepLines w:val="0"/>
              <w:spacing w:after="0" w:before="0"/>
            </w:pPr>
            <w:r>
              <w:rPr>
                <w:sz w:val="14"/>
              </w:rPr>
              <w:t>Minimal safe change + evidence + runbook + handover.</w:t>
            </w:r>
          </w:p>
        </w:tc>
      </w:tr>
      <w:tr>
        <w:trPr>
          <w:cantSplit/>
        </w:trPr>
        <w:tc>
          <w:tcPr>
            <w:tcW w:type="dxa" w:w="2838"/>
            <w:tcMar>
              <w:top w:w="55" w:type="dxa"/>
              <w:start w:w="70" w:type="dxa"/>
              <w:bottom w:w="55" w:type="dxa"/>
              <w:end w:w="70" w:type="dxa"/>
            </w:tcMar>
            <w:vAlign w:val="top"/>
          </w:tcPr>
          <w:p>
            <w:pPr>
              <w:keepLines w:val="0"/>
              <w:spacing w:after="0" w:before="0"/>
            </w:pPr>
            <w:r>
              <w:rPr>
                <w:b/>
                <w:sz w:val="14"/>
              </w:rPr>
              <w:t>Data Vault</w:t>
            </w:r>
          </w:p>
        </w:tc>
        <w:tc>
          <w:tcPr>
            <w:tcW w:type="dxa" w:w="7097"/>
            <w:tcMar>
              <w:top w:w="55" w:type="dxa"/>
              <w:start w:w="70" w:type="dxa"/>
              <w:bottom w:w="55" w:type="dxa"/>
              <w:end w:w="70" w:type="dxa"/>
            </w:tcMar>
            <w:vAlign w:val="top"/>
          </w:tcPr>
          <w:p>
            <w:pPr>
              <w:keepLines w:val="0"/>
              <w:spacing w:after="0" w:before="0"/>
            </w:pPr>
            <w:r>
              <w:rPr>
                <w:sz w:val="14"/>
              </w:rPr>
              <w:t>Hubs business keys, links relationships, satellites history/context.</w:t>
            </w:r>
          </w:p>
        </w:tc>
      </w:tr>
      <w:tr>
        <w:trPr>
          <w:cantSplit/>
        </w:trPr>
        <w:tc>
          <w:tcPr>
            <w:tcW w:type="dxa" w:w="2838"/>
            <w:tcMar>
              <w:top w:w="55" w:type="dxa"/>
              <w:start w:w="70" w:type="dxa"/>
              <w:bottom w:w="55" w:type="dxa"/>
              <w:end w:w="70" w:type="dxa"/>
            </w:tcMar>
            <w:shd w:fill="F7F9FC"/>
            <w:vAlign w:val="top"/>
          </w:tcPr>
          <w:p>
            <w:pPr>
              <w:keepLines w:val="0"/>
              <w:spacing w:after="0" w:before="0"/>
            </w:pPr>
            <w:r>
              <w:rPr>
                <w:b/>
                <w:sz w:val="14"/>
              </w:rPr>
              <w:t>Snowflake tuning trap</w:t>
            </w:r>
          </w:p>
        </w:tc>
        <w:tc>
          <w:tcPr>
            <w:tcW w:type="dxa" w:w="7097"/>
            <w:tcMar>
              <w:top w:w="55" w:type="dxa"/>
              <w:start w:w="70" w:type="dxa"/>
              <w:bottom w:w="55" w:type="dxa"/>
              <w:end w:w="70" w:type="dxa"/>
            </w:tcMar>
            <w:shd w:fill="F7F9FC"/>
            <w:vAlign w:val="top"/>
          </w:tcPr>
          <w:p>
            <w:pPr>
              <w:keepLines w:val="0"/>
              <w:spacing w:after="0" w:before="0"/>
            </w:pPr>
            <w:r>
              <w:rPr>
                <w:sz w:val="14"/>
              </w:rPr>
              <w:t>Do not say “add an index.”</w:t>
            </w:r>
          </w:p>
        </w:tc>
      </w:tr>
    </w:tbl>
    <w:p>
      <w:pPr>
        <w:spacing w:after="0"/>
      </w:pPr>
    </w:p>
    <w:p>
      <w:pPr>
        <w:pStyle w:val="Heading1"/>
      </w:pPr>
      <w:r>
        <w:t>29. Closing Statement</w:t>
      </w:r>
    </w:p>
    <w:tbl>
      <w:tblPr>
        <w:tblW w:type="dxa" w:w="9936"/>
        <w:jc w:val="center"/>
        <w:tblLayout w:type="fixed"/>
        <w:tblLook w:firstColumn="1" w:firstRow="1" w:lastColumn="0" w:lastRow="0" w:noHBand="0" w:noVBand="1" w:val="04A0"/>
      </w:tblPr>
      <w:tblGrid>
        <w:gridCol w:w="9936"/>
      </w:tblGrid>
      <w:tr>
        <w:trPr>
          <w:cantSplit/>
        </w:trPr>
        <w:tc>
          <w:tcPr>
            <w:tcW w:type="dxa" w:w="9936"/>
            <w:shd w:fill="EAF1F8"/>
            <w:tcMar>
              <w:top w:w="55" w:type="dxa"/>
              <w:start w:w="70" w:type="dxa"/>
              <w:bottom w:w="55" w:type="dxa"/>
              <w:end w:w="70" w:type="dxa"/>
            </w:tcMar>
            <w:vAlign w:val="top"/>
          </w:tcPr>
          <w:p>
            <w:pPr>
              <w:keepLines w:val="0"/>
              <w:spacing w:before="0" w:after="0"/>
            </w:pPr>
            <w:r>
              <w:rPr>
                <w:b/>
                <w:color w:val="18365D"/>
                <w:sz w:val="16"/>
              </w:rPr>
              <w:t>CLOSE</w:t>
            </w:r>
          </w:p>
          <w:p>
            <w:pPr>
              <w:keepLines w:val="0"/>
              <w:spacing w:after="0" w:before="0"/>
            </w:pPr>
            <w:r>
              <w:rPr>
                <w:b/>
                <w:color w:val="232A34"/>
                <w:sz w:val="18"/>
              </w:rPr>
              <w:t>“The conversation has reinforced my interest because the engagement brings together several areas where I can contribute immediately: Snowflake and orchestration, investment and risk data, production reliability, and the ability to get productive quickly in an existing platform. I also like that the outcome is concrete - understand the IDH, deliver the Bloomberg maintenance and scale-up safely, and leave the team with a reliable and supportable platform. I’d be very keen to take that on.”</w:t>
            </w:r>
          </w:p>
        </w:tc>
      </w:tr>
    </w:tbl>
    <w:p>
      <w:pPr>
        <w:spacing w:after="0"/>
      </w:pPr>
    </w:p>
    <w:p>
      <w:pPr>
        <w:pStyle w:val="Heading1"/>
      </w:pPr>
      <w:r>
        <w:t>30. Sources, Evidence and Assumptions</w:t>
      </w:r>
    </w:p>
    <w:p>
      <w:pPr>
        <w:pStyle w:val="Heading2"/>
      </w:pPr>
      <w:r>
        <w:t>Primary material supplied by you</w:t>
      </w:r>
    </w:p>
    <w:p>
      <w:pPr>
        <w:spacing w:after="30"/>
        <w:ind w:left="288" w:hanging="187"/>
      </w:pPr>
      <w:r>
        <w:rPr>
          <w:b/>
        </w:rPr>
        <w:t xml:space="preserve">• </w:t>
      </w:r>
      <w:r>
        <w:t>SJP interview invitation: Investment Platform Data Engineer, 8 September 2026, 10:30-11:15, interviewers Suraj Kurian and Chris Reader.</w:t>
      </w:r>
    </w:p>
    <w:p>
      <w:pPr>
        <w:spacing w:after="30"/>
        <w:ind w:left="288" w:hanging="187"/>
      </w:pPr>
      <w:r>
        <w:rPr>
          <w:b/>
        </w:rPr>
        <w:t xml:space="preserve">• </w:t>
      </w:r>
      <w:r>
        <w:t>Role description: Platforms and Delivery; works with Investment Risk; four-month IDH maintenance/upgrade; top skills Snowflake, Airflow + dbt, Bloomberg integrations.</w:t>
      </w:r>
    </w:p>
    <w:p>
      <w:pPr>
        <w:spacing w:after="30"/>
        <w:ind w:left="288" w:hanging="187"/>
      </w:pPr>
      <w:r>
        <w:rPr>
          <w:b/>
        </w:rPr>
        <w:t xml:space="preserve">• </w:t>
      </w:r>
      <w:r>
        <w:t>Your latest CV (3 September 2026) and prior interview-preparation material.</w:t>
      </w:r>
    </w:p>
    <w:p>
      <w:pPr>
        <w:spacing w:after="30"/>
        <w:ind w:left="288" w:hanging="187"/>
      </w:pPr>
      <w:r>
        <w:rPr>
          <w:b/>
        </w:rPr>
        <w:t xml:space="preserve">• </w:t>
      </w:r>
      <w:r>
        <w:t>Attached Bionic Senior Data Engineer preparation document used as the formatting/structure reference.</w:t>
      </w:r>
    </w:p>
    <w:p>
      <w:pPr>
        <w:pStyle w:val="Heading2"/>
      </w:pPr>
      <w:r>
        <w:t>Public context used</w:t>
      </w:r>
    </w:p>
    <w:p>
      <w:pPr>
        <w:pStyle w:val="Small"/>
        <w:ind w:left="288" w:hanging="173"/>
      </w:pPr>
      <w:r>
        <w:t xml:space="preserve">• SJP 2025 strategic report / Brilliant Basics: </w:t>
      </w:r>
      <w:hyperlink r:id="rId11">
        <w:r>
          <w:rPr>
            <w:color w:val="2257A0"/>
            <w:u w:val="single"/>
          </w:rPr>
          <w:t>https://www.sjp.co.uk/sites/sjp-corp/files/SJP/shareholders/2025-in-review/SJP_AR_2025_Strategic_Report.pdf</w:t>
        </w:r>
      </w:hyperlink>
    </w:p>
    <w:p>
      <w:pPr>
        <w:pStyle w:val="Small"/>
        <w:ind w:left="288" w:hanging="173"/>
      </w:pPr>
      <w:r>
        <w:t xml:space="preserve">• SJP H1 2026 results: </w:t>
      </w:r>
      <w:hyperlink r:id="rId12">
        <w:r>
          <w:rPr>
            <w:color w:val="2257A0"/>
            <w:u w:val="single"/>
          </w:rPr>
          <w:t>https://www.sjp.co.uk/shareholders/corporate-news/press-release-and-half-year-report-and-accounts-2026</w:t>
        </w:r>
      </w:hyperlink>
    </w:p>
    <w:p>
      <w:pPr>
        <w:pStyle w:val="Small"/>
        <w:ind w:left="288" w:hanging="173"/>
      </w:pPr>
      <w:r>
        <w:t xml:space="preserve">• SJP strategy: </w:t>
      </w:r>
      <w:hyperlink r:id="rId13">
        <w:r>
          <w:rPr>
            <w:color w:val="2257A0"/>
            <w:u w:val="single"/>
          </w:rPr>
          <w:t>https://www.sjp.co.uk/shareholders/why-invest-in-st-jamess-place/our-strategy</w:t>
        </w:r>
      </w:hyperlink>
    </w:p>
    <w:p>
      <w:pPr>
        <w:pStyle w:val="Small"/>
        <w:ind w:left="288" w:hanging="173"/>
      </w:pPr>
      <w:r>
        <w:t xml:space="preserve">• SJP culture: </w:t>
      </w:r>
      <w:hyperlink r:id="rId14">
        <w:r>
          <w:rPr>
            <w:color w:val="2257A0"/>
            <w:u w:val="single"/>
          </w:rPr>
          <w:t>https://www.sjp.co.uk/careers/about-us/our-culture</w:t>
        </w:r>
      </w:hyperlink>
    </w:p>
    <w:p>
      <w:pPr>
        <w:pStyle w:val="Small"/>
        <w:ind w:left="288" w:hanging="173"/>
      </w:pPr>
      <w:r>
        <w:t xml:space="preserve">• SJP technology FAQ: </w:t>
      </w:r>
      <w:hyperlink r:id="rId15">
        <w:r>
          <w:rPr>
            <w:color w:val="2257A0"/>
            <w:u w:val="single"/>
          </w:rPr>
          <w:t>https://www.sjp.co.uk/shareholders/why-invest-in-st-jamess-place/investor-faqs</w:t>
        </w:r>
      </w:hyperlink>
    </w:p>
    <w:p>
      <w:pPr>
        <w:pStyle w:val="Small"/>
        <w:ind w:left="288" w:hanging="173"/>
      </w:pPr>
      <w:r>
        <w:t xml:space="preserve">• Chris Reader public LinkedIn profile: </w:t>
      </w:r>
      <w:hyperlink r:id="rId16">
        <w:r>
          <w:rPr>
            <w:color w:val="2257A0"/>
            <w:u w:val="single"/>
          </w:rPr>
          <w:t>https://uk.linkedin.com/in/chris-reader-a37b585b</w:t>
        </w:r>
      </w:hyperlink>
    </w:p>
    <w:p>
      <w:pPr>
        <w:pStyle w:val="Small"/>
        <w:ind w:left="288" w:hanging="173"/>
      </w:pPr>
      <w:r>
        <w:t xml:space="preserve">• Bloomberg Data License: </w:t>
      </w:r>
      <w:hyperlink r:id="rId17">
        <w:r>
          <w:rPr>
            <w:color w:val="2257A0"/>
            <w:u w:val="single"/>
          </w:rPr>
          <w:t>https://professional.bloomberg.com/products/data/data-license/</w:t>
        </w:r>
      </w:hyperlink>
    </w:p>
    <w:p>
      <w:pPr>
        <w:pStyle w:val="Small"/>
        <w:ind w:left="288" w:hanging="173"/>
      </w:pPr>
      <w:r>
        <w:t xml:space="preserve">• Bloomberg Server API: </w:t>
      </w:r>
      <w:hyperlink r:id="rId18">
        <w:r>
          <w:rPr>
            <w:color w:val="2257A0"/>
            <w:u w:val="single"/>
          </w:rPr>
          <w:t>https://professional.bloomberg.com/products/data/data-connectivity/server-api/</w:t>
        </w:r>
      </w:hyperlink>
    </w:p>
    <w:p>
      <w:pPr>
        <w:pStyle w:val="Small"/>
        <w:ind w:left="288" w:hanging="173"/>
      </w:pPr>
      <w:r>
        <w:t xml:space="preserve">• Bloomberg Real-Time Market Data / B-PIPE: </w:t>
      </w:r>
      <w:hyperlink r:id="rId19">
        <w:r>
          <w:rPr>
            <w:color w:val="2257A0"/>
            <w:u w:val="single"/>
          </w:rPr>
          <w:t>https://professional.bloomberg.com/products/data/enterprise-catalog/real-time-data-feed/</w:t>
        </w:r>
      </w:hyperlink>
    </w:p>
    <w:p>
      <w:pPr>
        <w:pStyle w:val="Small"/>
        <w:ind w:left="288" w:hanging="173"/>
      </w:pPr>
      <w:r>
        <w:t xml:space="preserve">• Bloomberg Reference Data: </w:t>
      </w:r>
      <w:hyperlink r:id="rId20">
        <w:r>
          <w:rPr>
            <w:color w:val="2257A0"/>
            <w:u w:val="single"/>
          </w:rPr>
          <w:t>https://professional.bloomberg.com/products/data/enterprise-catalog/reference/</w:t>
        </w:r>
      </w:hyperlink>
    </w:p>
    <w:p>
      <w:pPr>
        <w:pStyle w:val="Heading2"/>
      </w:pPr>
      <w:r>
        <w:t>Important assumptions</w:t>
      </w:r>
    </w:p>
    <w:p>
      <w:pPr>
        <w:pStyle w:val="Small"/>
        <w:spacing w:after="30"/>
        <w:ind w:left="288" w:hanging="187"/>
      </w:pPr>
      <w:r>
        <w:rPr>
          <w:b/>
        </w:rPr>
        <w:t xml:space="preserve">• </w:t>
      </w:r>
      <w:r>
        <w:t>The Investment Data Hub architecture, exact Bloomberg product/interface, exact acceptance criteria and current tool versions are not public; the designs in this pack are interview frameworks only.</w:t>
      </w:r>
    </w:p>
    <w:p>
      <w:pPr>
        <w:pStyle w:val="Small"/>
        <w:spacing w:after="30"/>
        <w:ind w:left="288" w:hanging="187"/>
      </w:pPr>
      <w:r>
        <w:rPr>
          <w:b/>
        </w:rPr>
        <w:t xml:space="preserve">• </w:t>
      </w:r>
      <w:r>
        <w:t>Chris Reader public-profile observations are signals, not a confirmed interview plan or job title.</w:t>
      </w:r>
    </w:p>
    <w:p>
      <w:pPr>
        <w:pStyle w:val="Small"/>
        <w:spacing w:after="30"/>
        <w:ind w:left="288" w:hanging="187"/>
      </w:pPr>
      <w:r>
        <w:rPr>
          <w:b/>
        </w:rPr>
        <w:t xml:space="preserve">• </w:t>
      </w:r>
      <w:r>
        <w:t>No reliable public profile was found to identify the Suraj Kurian in this interview, so no personal/technical assumptions are made.</w:t>
      </w:r>
    </w:p>
    <w:p>
      <w:pPr>
        <w:pStyle w:val="Small"/>
        <w:spacing w:after="30"/>
        <w:ind w:left="288" w:hanging="187"/>
      </w:pPr>
      <w:r>
        <w:rPr>
          <w:b/>
        </w:rPr>
        <w:t xml:space="preserve">• </w:t>
      </w:r>
      <w:r>
        <w:t>Your CV demonstrates Snowflake and Airflow strongly, but production dbt and a specific Bloomberg enterprise integration are not clearly evidenced; the pack deliberately avoids overclaiming them.</w:t>
      </w:r>
    </w:p>
    <w:p>
      <w:pPr>
        <w:pStyle w:val="Tiny"/>
      </w:pPr>
      <w:r>
        <w:t>Document prepared: 3 September 2026</w:t>
      </w:r>
    </w:p>
    <w:sectPr w:rsidR="00FC693F" w:rsidRPr="0006063C" w:rsidSect="00034616">
      <w:headerReference w:type="default" r:id="rId9"/>
      <w:footerReference w:type="default" r:id="rId10"/>
      <w:pgSz w:w="12240" w:h="15840"/>
      <w:pgMar w:top="835" w:right="979" w:bottom="835"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7C31"/>
        <w:sz w:val="14"/>
      </w:rPr>
      <w:t xml:space="preserve">Abrar Sharif Mudhir   |   Interview 8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2D879C"/>
        <w:sz w:val="14"/>
      </w:rPr>
      <w:t>ST. JAMES'S PLACE  |  INVESTMENT PLATFORM DATA ENGINEER INTERVIEW PREP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ptos" w:hAnsi="Aptos"/>
      <w:color w:val="232A3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8365D"/>
      <w:sz w:val="33"/>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257A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F5621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40" w:line="240" w:lineRule="auto"/>
    </w:pPr>
    <w:rPr>
      <w:rFonts w:ascii="Aptos" w:hAnsi="Aptos"/>
      <w:b w:val="0"/>
      <w:color w:val="232A34"/>
      <w:sz w:val="16"/>
    </w:rPr>
  </w:style>
  <w:style w:type="paragraph" w:customStyle="1" w:styleId="Tiny">
    <w:name w:val="Tiny"/>
    <w:pPr>
      <w:spacing w:after="40" w:line="240" w:lineRule="auto"/>
    </w:pPr>
    <w:rPr>
      <w:rFonts w:ascii="Aptos" w:hAnsi="Aptos"/>
      <w:b w:val="0"/>
      <w:color w:val="232A34"/>
      <w:sz w:val="14"/>
    </w:rPr>
  </w:style>
  <w:style w:type="paragraph" w:customStyle="1" w:styleId="Callout">
    <w:name w:val="Callout"/>
    <w:pPr>
      <w:spacing w:after="40" w:line="240" w:lineRule="auto"/>
    </w:pPr>
    <w:rPr>
      <w:rFonts w:ascii="Aptos" w:hAnsi="Aptos"/>
      <w:b/>
      <w:color w:val="18365D"/>
      <w:sz w:val="18"/>
    </w:rPr>
  </w:style>
  <w:style w:type="paragraph" w:customStyle="1" w:styleId="CodeText">
    <w:name w:val="CodeText"/>
    <w:pPr>
      <w:spacing w:after="40" w:line="240" w:lineRule="auto"/>
    </w:pPr>
    <w:rPr>
      <w:rFonts w:ascii="Aptos Mono" w:hAnsi="Aptos Mono"/>
      <w:b w:val="0"/>
      <w:color w:val="232A3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sjp.co.uk/sites/sjp-corp/files/SJP/shareholders/2025-in-review/SJP_AR_2025_Strategic_Report.pdf" TargetMode="External"/><Relationship Id="rId12" Type="http://schemas.openxmlformats.org/officeDocument/2006/relationships/hyperlink" Target="https://www.sjp.co.uk/shareholders/corporate-news/press-release-and-half-year-report-and-accounts-2026" TargetMode="External"/><Relationship Id="rId13" Type="http://schemas.openxmlformats.org/officeDocument/2006/relationships/hyperlink" Target="https://www.sjp.co.uk/shareholders/why-invest-in-st-jamess-place/our-strategy" TargetMode="External"/><Relationship Id="rId14" Type="http://schemas.openxmlformats.org/officeDocument/2006/relationships/hyperlink" Target="https://www.sjp.co.uk/careers/about-us/our-culture" TargetMode="External"/><Relationship Id="rId15" Type="http://schemas.openxmlformats.org/officeDocument/2006/relationships/hyperlink" Target="https://www.sjp.co.uk/shareholders/why-invest-in-st-jamess-place/investor-faqs" TargetMode="External"/><Relationship Id="rId16" Type="http://schemas.openxmlformats.org/officeDocument/2006/relationships/hyperlink" Target="https://uk.linkedin.com/in/chris-reader-a37b585b" TargetMode="External"/><Relationship Id="rId17" Type="http://schemas.openxmlformats.org/officeDocument/2006/relationships/hyperlink" Target="https://professional.bloomberg.com/products/data/data-license/" TargetMode="External"/><Relationship Id="rId18" Type="http://schemas.openxmlformats.org/officeDocument/2006/relationships/hyperlink" Target="https://professional.bloomberg.com/products/data/data-connectivity/server-api/" TargetMode="External"/><Relationship Id="rId19" Type="http://schemas.openxmlformats.org/officeDocument/2006/relationships/hyperlink" Target="https://professional.bloomberg.com/products/data/enterprise-catalog/real-time-data-feed/" TargetMode="External"/><Relationship Id="rId20" Type="http://schemas.openxmlformats.org/officeDocument/2006/relationships/hyperlink" Target="https://professional.bloomberg.com/products/data/enterprise-catalog/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