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D232" w14:textId="3DC006F0" w:rsidR="00EB24C0" w:rsidRPr="00754EB0" w:rsidRDefault="00754EB0" w:rsidP="00EB24C0">
      <w:pPr>
        <w:pStyle w:val="DefaultText"/>
        <w:jc w:val="center"/>
        <w:rPr>
          <w:rFonts w:ascii="Arial" w:hAnsi="Arial" w:cs="Arial"/>
          <w:b/>
          <w:sz w:val="44"/>
          <w:szCs w:val="31"/>
        </w:rPr>
      </w:pPr>
      <w:r>
        <w:rPr>
          <w:rFonts w:ascii="Arial" w:hAnsi="Arial" w:cs="Arial"/>
          <w:b/>
          <w:sz w:val="44"/>
          <w:szCs w:val="31"/>
        </w:rPr>
        <w:t>Axel Breens</w:t>
      </w:r>
    </w:p>
    <w:p w14:paraId="515CB269" w14:textId="77777777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Hey-Endlaan 2A, 2910 Essen, Belgium</w:t>
      </w:r>
    </w:p>
    <w:p w14:paraId="6C3555B6" w14:textId="2526D97A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+32 473 864 029 | </w:t>
      </w:r>
      <w:hyperlink r:id="rId8" w:history="1">
        <w:r w:rsidR="00EE42CE" w:rsidRPr="001D2F28">
          <w:rPr>
            <w:rStyle w:val="Hyperlink"/>
            <w:rFonts w:ascii="Arial" w:hAnsi="Arial" w:cs="Arial"/>
            <w:sz w:val="20"/>
            <w:szCs w:val="19"/>
          </w:rPr>
          <w:t>axel@abrconsultancy.be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| </w:t>
      </w:r>
      <w:hyperlink r:id="rId9" w:history="1">
        <w:r w:rsidR="006659FA" w:rsidRPr="00B34228">
          <w:rPr>
            <w:rStyle w:val="Hyperlink"/>
            <w:rFonts w:ascii="Arial" w:hAnsi="Arial" w:cs="Arial"/>
            <w:sz w:val="20"/>
            <w:szCs w:val="19"/>
          </w:rPr>
          <w:t>www.abrconsultancy.be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</w:t>
      </w:r>
    </w:p>
    <w:p w14:paraId="552612B7" w14:textId="77777777" w:rsidR="00EB24C0" w:rsidRPr="00754EB0" w:rsidRDefault="00EB24C0" w:rsidP="00EB24C0">
      <w:pPr>
        <w:pStyle w:val="Header"/>
        <w:pBdr>
          <w:bottom w:val="single" w:sz="4" w:space="1" w:color="auto"/>
        </w:pBdr>
        <w:tabs>
          <w:tab w:val="clear" w:pos="4153"/>
          <w:tab w:val="clear" w:pos="8306"/>
        </w:tabs>
        <w:jc w:val="center"/>
        <w:rPr>
          <w:rFonts w:cs="Arial"/>
          <w:sz w:val="14"/>
          <w:szCs w:val="14"/>
        </w:rPr>
      </w:pPr>
    </w:p>
    <w:p w14:paraId="30A8CA07" w14:textId="77777777" w:rsidR="00EB24C0" w:rsidRPr="00754EB0" w:rsidRDefault="00EB24C0" w:rsidP="00725E16"/>
    <w:p w14:paraId="565B3653" w14:textId="01E5381E" w:rsidR="00EB24C0" w:rsidRPr="00754EB0" w:rsidRDefault="004534FF" w:rsidP="00EB24C0">
      <w:pPr>
        <w:jc w:val="center"/>
        <w:rPr>
          <w:rFonts w:ascii="Arial" w:hAnsi="Arial" w:cs="Arial"/>
          <w:b/>
          <w:sz w:val="31"/>
          <w:szCs w:val="31"/>
        </w:rPr>
      </w:pPr>
      <w:r>
        <w:rPr>
          <w:rFonts w:ascii="Arial" w:hAnsi="Arial" w:cs="Arial"/>
          <w:b/>
          <w:sz w:val="31"/>
          <w:szCs w:val="31"/>
        </w:rPr>
        <w:t xml:space="preserve">Seasoned </w:t>
      </w:r>
      <w:r w:rsidR="00E50887">
        <w:rPr>
          <w:rFonts w:ascii="Arial" w:hAnsi="Arial" w:cs="Arial"/>
          <w:b/>
          <w:sz w:val="31"/>
          <w:szCs w:val="31"/>
        </w:rPr>
        <w:t>ICT p</w:t>
      </w:r>
      <w:r w:rsidR="00260778">
        <w:rPr>
          <w:rFonts w:ascii="Arial" w:hAnsi="Arial" w:cs="Arial"/>
          <w:b/>
          <w:sz w:val="31"/>
          <w:szCs w:val="31"/>
        </w:rPr>
        <w:t>rofessional</w:t>
      </w:r>
    </w:p>
    <w:p w14:paraId="043FE872" w14:textId="4481B3C9" w:rsidR="00EB24C0" w:rsidRPr="00754EB0" w:rsidRDefault="004F755A" w:rsidP="00EB24C0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Programme and </w:t>
      </w:r>
      <w:r w:rsidR="00D6299D">
        <w:rPr>
          <w:rFonts w:ascii="Arial" w:hAnsi="Arial" w:cs="Arial"/>
          <w:b/>
          <w:sz w:val="20"/>
          <w:szCs w:val="18"/>
        </w:rPr>
        <w:t xml:space="preserve">Project Manager </w:t>
      </w:r>
      <w:r w:rsidR="004F08F6">
        <w:rPr>
          <w:rFonts w:ascii="Arial" w:hAnsi="Arial" w:cs="Arial"/>
          <w:b/>
          <w:sz w:val="20"/>
          <w:szCs w:val="18"/>
        </w:rPr>
        <w:t>(c</w:t>
      </w:r>
      <w:r w:rsidR="00247192">
        <w:rPr>
          <w:rFonts w:ascii="Arial" w:hAnsi="Arial" w:cs="Arial"/>
          <w:b/>
          <w:sz w:val="20"/>
          <w:szCs w:val="18"/>
        </w:rPr>
        <w:t xml:space="preserve">ertified) </w:t>
      </w:r>
      <w:r w:rsidR="007B0668">
        <w:rPr>
          <w:rFonts w:ascii="Arial" w:hAnsi="Arial" w:cs="Arial"/>
          <w:b/>
          <w:sz w:val="20"/>
          <w:szCs w:val="18"/>
        </w:rPr>
        <w:t>/</w:t>
      </w:r>
      <w:r w:rsidR="000800E1">
        <w:rPr>
          <w:rFonts w:ascii="Arial" w:hAnsi="Arial" w:cs="Arial"/>
          <w:b/>
          <w:sz w:val="20"/>
          <w:szCs w:val="18"/>
        </w:rPr>
        <w:t xml:space="preserve"> </w:t>
      </w:r>
      <w:r w:rsidR="001941BC">
        <w:rPr>
          <w:rFonts w:ascii="Arial" w:hAnsi="Arial" w:cs="Arial"/>
          <w:b/>
          <w:sz w:val="20"/>
          <w:szCs w:val="18"/>
        </w:rPr>
        <w:t>People Manager</w:t>
      </w:r>
      <w:r w:rsidR="00DE34F2">
        <w:rPr>
          <w:rFonts w:ascii="Arial" w:hAnsi="Arial" w:cs="Arial"/>
          <w:b/>
          <w:sz w:val="20"/>
          <w:szCs w:val="18"/>
        </w:rPr>
        <w:t xml:space="preserve"> / Business Development Manager</w:t>
      </w:r>
    </w:p>
    <w:p w14:paraId="22C50C2C" w14:textId="77777777" w:rsidR="00EB24C0" w:rsidRPr="00754EB0" w:rsidRDefault="00EB24C0" w:rsidP="00DB3A2C"/>
    <w:p w14:paraId="7C70B4A5" w14:textId="4A30B110" w:rsidR="00754EB0" w:rsidRDefault="00DD662D" w:rsidP="00DB3A2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Versatile </w:t>
      </w:r>
      <w:r w:rsidR="00BB0A11">
        <w:rPr>
          <w:rFonts w:ascii="Arial" w:hAnsi="Arial" w:cs="Arial"/>
          <w:sz w:val="20"/>
        </w:rPr>
        <w:t>I</w:t>
      </w:r>
      <w:r w:rsidR="002C08ED">
        <w:rPr>
          <w:rFonts w:ascii="Arial" w:hAnsi="Arial" w:cs="Arial"/>
          <w:sz w:val="20"/>
        </w:rPr>
        <w:t>C</w:t>
      </w:r>
      <w:r w:rsidR="00BB0A11">
        <w:rPr>
          <w:rFonts w:ascii="Arial" w:hAnsi="Arial" w:cs="Arial"/>
          <w:sz w:val="20"/>
        </w:rPr>
        <w:t xml:space="preserve">T professional </w:t>
      </w:r>
      <w:r w:rsidR="006D5B37">
        <w:rPr>
          <w:rFonts w:ascii="Arial" w:hAnsi="Arial" w:cs="Arial"/>
          <w:sz w:val="20"/>
        </w:rPr>
        <w:t xml:space="preserve">with more than </w:t>
      </w:r>
      <w:r w:rsidR="00635635">
        <w:rPr>
          <w:rFonts w:ascii="Arial" w:hAnsi="Arial" w:cs="Arial"/>
          <w:sz w:val="20"/>
        </w:rPr>
        <w:t>2</w:t>
      </w:r>
      <w:r w:rsidR="00607479">
        <w:rPr>
          <w:rFonts w:ascii="Arial" w:hAnsi="Arial" w:cs="Arial"/>
          <w:sz w:val="20"/>
        </w:rPr>
        <w:t>5</w:t>
      </w:r>
      <w:r w:rsidR="006D5B37">
        <w:rPr>
          <w:rFonts w:ascii="Arial" w:hAnsi="Arial" w:cs="Arial"/>
          <w:sz w:val="20"/>
        </w:rPr>
        <w:t xml:space="preserve"> years of experience driving engagement</w:t>
      </w:r>
      <w:r w:rsidR="002C08ED">
        <w:rPr>
          <w:rFonts w:ascii="Arial" w:hAnsi="Arial" w:cs="Arial"/>
          <w:sz w:val="20"/>
        </w:rPr>
        <w:t>s</w:t>
      </w:r>
      <w:r w:rsidR="006D5B37">
        <w:rPr>
          <w:rFonts w:ascii="Arial" w:hAnsi="Arial" w:cs="Arial"/>
          <w:sz w:val="20"/>
        </w:rPr>
        <w:t xml:space="preserve">, business analysis, and operations functions for diverse global organizations. </w:t>
      </w:r>
      <w:r w:rsidR="00AC635A">
        <w:rPr>
          <w:rFonts w:ascii="Arial" w:hAnsi="Arial" w:cs="Arial"/>
          <w:sz w:val="20"/>
        </w:rPr>
        <w:t>Proven leader s</w:t>
      </w:r>
      <w:r w:rsidR="00DB3A2C" w:rsidRPr="00DB3A2C">
        <w:rPr>
          <w:rFonts w:ascii="Arial" w:hAnsi="Arial" w:cs="Arial"/>
          <w:sz w:val="20"/>
        </w:rPr>
        <w:t>kille</w:t>
      </w:r>
      <w:r w:rsidR="00DB3A2C">
        <w:rPr>
          <w:rFonts w:ascii="Arial" w:hAnsi="Arial" w:cs="Arial"/>
          <w:sz w:val="20"/>
        </w:rPr>
        <w:t>d at Linking IT</w:t>
      </w:r>
      <w:r w:rsidR="00CC2826">
        <w:rPr>
          <w:rFonts w:ascii="Arial" w:hAnsi="Arial" w:cs="Arial"/>
          <w:sz w:val="20"/>
        </w:rPr>
        <w:t xml:space="preserve"> </w:t>
      </w:r>
      <w:r w:rsidR="00527047">
        <w:rPr>
          <w:rFonts w:ascii="Arial" w:hAnsi="Arial" w:cs="Arial"/>
          <w:sz w:val="20"/>
        </w:rPr>
        <w:t>and</w:t>
      </w:r>
      <w:r w:rsidR="00CC2826">
        <w:rPr>
          <w:rFonts w:ascii="Arial" w:hAnsi="Arial" w:cs="Arial"/>
          <w:sz w:val="20"/>
        </w:rPr>
        <w:t xml:space="preserve"> </w:t>
      </w:r>
      <w:r w:rsidR="00DB3A2C">
        <w:rPr>
          <w:rFonts w:ascii="Arial" w:hAnsi="Arial" w:cs="Arial"/>
          <w:sz w:val="20"/>
        </w:rPr>
        <w:t xml:space="preserve">Technology with </w:t>
      </w:r>
      <w:r w:rsidR="00AC635A">
        <w:rPr>
          <w:rFonts w:ascii="Arial" w:hAnsi="Arial" w:cs="Arial"/>
          <w:sz w:val="20"/>
        </w:rPr>
        <w:t>commercial o</w:t>
      </w:r>
      <w:r w:rsidR="00DB3A2C" w:rsidRPr="00DB3A2C">
        <w:rPr>
          <w:rFonts w:ascii="Arial" w:hAnsi="Arial" w:cs="Arial"/>
          <w:sz w:val="20"/>
        </w:rPr>
        <w:t>bjectives</w:t>
      </w:r>
      <w:r w:rsidR="00DB3A2C">
        <w:rPr>
          <w:rFonts w:ascii="Arial" w:hAnsi="Arial" w:cs="Arial"/>
          <w:sz w:val="20"/>
        </w:rPr>
        <w:t xml:space="preserve">. </w:t>
      </w:r>
      <w:r w:rsidR="006D5B37">
        <w:rPr>
          <w:rFonts w:ascii="Arial" w:hAnsi="Arial" w:cs="Arial"/>
          <w:sz w:val="20"/>
        </w:rPr>
        <w:t xml:space="preserve">Expertise in </w:t>
      </w:r>
      <w:r w:rsidR="00BB0A11">
        <w:rPr>
          <w:rFonts w:ascii="Arial" w:hAnsi="Arial" w:cs="Arial"/>
          <w:sz w:val="20"/>
        </w:rPr>
        <w:t>PMO, program</w:t>
      </w:r>
      <w:r w:rsidR="0085671E">
        <w:rPr>
          <w:rFonts w:ascii="Arial" w:hAnsi="Arial" w:cs="Arial"/>
          <w:sz w:val="20"/>
        </w:rPr>
        <w:t>me</w:t>
      </w:r>
      <w:r w:rsidR="00BB0A11">
        <w:rPr>
          <w:rFonts w:ascii="Arial" w:hAnsi="Arial" w:cs="Arial"/>
          <w:sz w:val="20"/>
        </w:rPr>
        <w:t xml:space="preserve"> and </w:t>
      </w:r>
      <w:r w:rsidR="006D5B37">
        <w:rPr>
          <w:rFonts w:ascii="Arial" w:hAnsi="Arial" w:cs="Arial"/>
          <w:sz w:val="20"/>
        </w:rPr>
        <w:t>project management</w:t>
      </w:r>
      <w:r w:rsidR="0027633B">
        <w:rPr>
          <w:rFonts w:ascii="Arial" w:hAnsi="Arial" w:cs="Arial"/>
          <w:sz w:val="20"/>
        </w:rPr>
        <w:t xml:space="preserve"> </w:t>
      </w:r>
      <w:r w:rsidR="006B55D8">
        <w:rPr>
          <w:rFonts w:ascii="Arial" w:hAnsi="Arial" w:cs="Arial"/>
          <w:sz w:val="20"/>
        </w:rPr>
        <w:t xml:space="preserve">using </w:t>
      </w:r>
      <w:r w:rsidR="00663F58">
        <w:rPr>
          <w:rFonts w:ascii="Arial" w:hAnsi="Arial" w:cs="Arial"/>
          <w:sz w:val="20"/>
        </w:rPr>
        <w:t>waterfall</w:t>
      </w:r>
      <w:r w:rsidR="006B55D8">
        <w:rPr>
          <w:rFonts w:ascii="Arial" w:hAnsi="Arial" w:cs="Arial"/>
          <w:sz w:val="20"/>
        </w:rPr>
        <w:t xml:space="preserve"> and agile </w:t>
      </w:r>
      <w:r w:rsidR="00026265">
        <w:rPr>
          <w:rFonts w:ascii="Arial" w:hAnsi="Arial" w:cs="Arial"/>
          <w:sz w:val="20"/>
        </w:rPr>
        <w:t xml:space="preserve">project </w:t>
      </w:r>
      <w:r w:rsidR="006B55D8">
        <w:rPr>
          <w:rFonts w:ascii="Arial" w:hAnsi="Arial" w:cs="Arial"/>
          <w:sz w:val="20"/>
        </w:rPr>
        <w:t>methodologies</w:t>
      </w:r>
      <w:r w:rsidR="006D5B37">
        <w:rPr>
          <w:rFonts w:ascii="Arial" w:hAnsi="Arial" w:cs="Arial"/>
          <w:sz w:val="20"/>
        </w:rPr>
        <w:t>, as well as technology integration</w:t>
      </w:r>
      <w:r w:rsidR="00BA636D">
        <w:rPr>
          <w:rFonts w:ascii="Arial" w:hAnsi="Arial" w:cs="Arial"/>
          <w:sz w:val="20"/>
        </w:rPr>
        <w:t xml:space="preserve"> and people management</w:t>
      </w:r>
      <w:r w:rsidR="006D5B37">
        <w:rPr>
          <w:rFonts w:ascii="Arial" w:hAnsi="Arial" w:cs="Arial"/>
          <w:sz w:val="20"/>
        </w:rPr>
        <w:t xml:space="preserve">. Demonstrated history of collaborating with cross-functional and multinational teams comprised of personnel at all levels and from various skill sets. Proven ability to ensure that operations meet the needs of enterprise clients. </w:t>
      </w:r>
      <w:r w:rsidR="00B41C5E">
        <w:rPr>
          <w:rFonts w:ascii="Arial" w:hAnsi="Arial" w:cs="Arial"/>
          <w:sz w:val="20"/>
        </w:rPr>
        <w:t>Enthusiastic, motivated</w:t>
      </w:r>
      <w:r w:rsidR="007E0331">
        <w:rPr>
          <w:rFonts w:ascii="Arial" w:hAnsi="Arial" w:cs="Arial"/>
          <w:sz w:val="20"/>
        </w:rPr>
        <w:t xml:space="preserve"> and </w:t>
      </w:r>
      <w:r w:rsidR="00114A8B">
        <w:rPr>
          <w:rFonts w:ascii="Arial" w:hAnsi="Arial" w:cs="Arial"/>
          <w:sz w:val="20"/>
        </w:rPr>
        <w:t>t</w:t>
      </w:r>
      <w:r w:rsidR="00B41C5E">
        <w:rPr>
          <w:rFonts w:ascii="Arial" w:hAnsi="Arial" w:cs="Arial"/>
          <w:sz w:val="20"/>
        </w:rPr>
        <w:t xml:space="preserve">eam player. </w:t>
      </w:r>
    </w:p>
    <w:p w14:paraId="04C84007" w14:textId="114CF2FC" w:rsidR="00D6299D" w:rsidRDefault="00D6299D" w:rsidP="00D6299D"/>
    <w:p w14:paraId="58332FF9" w14:textId="77777777" w:rsidR="00D6299D" w:rsidRPr="00EB15E4" w:rsidRDefault="00D6299D" w:rsidP="00D6299D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PROFESSIONAL </w:t>
      </w:r>
      <w:r w:rsidRPr="00EB15E4">
        <w:rPr>
          <w:rFonts w:cs="Arial"/>
          <w:b/>
          <w:sz w:val="24"/>
        </w:rPr>
        <w:t>EXPERIENCES</w:t>
      </w:r>
    </w:p>
    <w:p w14:paraId="3EC453A0" w14:textId="77777777" w:rsidR="00D6299D" w:rsidRDefault="00D6299D" w:rsidP="00D6299D"/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1548"/>
        <w:gridCol w:w="4674"/>
        <w:gridCol w:w="3117"/>
      </w:tblGrid>
      <w:tr w:rsidR="00777E42" w14:paraId="2095BC21" w14:textId="77777777" w:rsidTr="00E8237C">
        <w:trPr>
          <w:trHeight w:val="567"/>
        </w:trPr>
        <w:tc>
          <w:tcPr>
            <w:tcW w:w="1146" w:type="dxa"/>
          </w:tcPr>
          <w:p w14:paraId="05FE4C89" w14:textId="7A856818" w:rsidR="00777E42" w:rsidRDefault="00A337AF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761AB" wp14:editId="4002B243">
                  <wp:extent cx="360000" cy="360000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lenet-wiki-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07CAE4A9" w14:textId="64BEA759" w:rsidR="00777E42" w:rsidRDefault="00E15025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TELENET</w:t>
            </w:r>
          </w:p>
        </w:tc>
        <w:tc>
          <w:tcPr>
            <w:tcW w:w="4674" w:type="dxa"/>
          </w:tcPr>
          <w:p w14:paraId="0DB2E66A" w14:textId="10792C82" w:rsidR="00777E42" w:rsidRPr="009E7575" w:rsidRDefault="00B02967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Senior </w:t>
            </w:r>
            <w:r w:rsidR="00E15025">
              <w:rPr>
                <w:rFonts w:ascii="Arial" w:hAnsi="Arial" w:cs="Arial"/>
                <w:sz w:val="20"/>
                <w:szCs w:val="19"/>
              </w:rPr>
              <w:t>I</w:t>
            </w:r>
            <w:r w:rsidR="00D0004F">
              <w:rPr>
                <w:rFonts w:ascii="Arial" w:hAnsi="Arial" w:cs="Arial"/>
                <w:sz w:val="20"/>
                <w:szCs w:val="19"/>
              </w:rPr>
              <w:t>C</w:t>
            </w:r>
            <w:r w:rsidR="00E15025">
              <w:rPr>
                <w:rFonts w:ascii="Arial" w:hAnsi="Arial" w:cs="Arial"/>
                <w:sz w:val="20"/>
                <w:szCs w:val="19"/>
              </w:rPr>
              <w:t>T Pro</w:t>
            </w:r>
            <w:r w:rsidR="00553AF0">
              <w:rPr>
                <w:rFonts w:ascii="Arial" w:hAnsi="Arial" w:cs="Arial"/>
                <w:sz w:val="20"/>
                <w:szCs w:val="19"/>
              </w:rPr>
              <w:t>gramme</w:t>
            </w:r>
            <w:r w:rsidR="00E15025">
              <w:rPr>
                <w:rFonts w:ascii="Arial" w:hAnsi="Arial" w:cs="Arial"/>
                <w:sz w:val="20"/>
                <w:szCs w:val="19"/>
              </w:rPr>
              <w:t xml:space="preserve"> Manager</w:t>
            </w:r>
          </w:p>
        </w:tc>
        <w:tc>
          <w:tcPr>
            <w:tcW w:w="3117" w:type="dxa"/>
          </w:tcPr>
          <w:p w14:paraId="226FA542" w14:textId="4DFC362A" w:rsidR="00E8237C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3/2018 – Present</w:t>
            </w:r>
          </w:p>
          <w:p w14:paraId="5FB6D245" w14:textId="77777777" w:rsidR="00A2646C" w:rsidRDefault="00A2646C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33E1AC5" w14:textId="6A408722" w:rsidR="00E15025" w:rsidRPr="009E7575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D7B2834" w14:textId="77777777" w:rsidTr="00E8237C">
        <w:trPr>
          <w:trHeight w:val="567"/>
        </w:trPr>
        <w:tc>
          <w:tcPr>
            <w:tcW w:w="1146" w:type="dxa"/>
          </w:tcPr>
          <w:p w14:paraId="0CC8F7BF" w14:textId="77777777" w:rsidR="00D6299D" w:rsidRDefault="00D6299D" w:rsidP="008B54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60A82" wp14:editId="3A251D7C">
                  <wp:extent cx="378000" cy="378000"/>
                  <wp:effectExtent l="0" t="0" r="3175" b="317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oncomLog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4D50CF7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ECONOCOM</w:t>
            </w:r>
          </w:p>
          <w:p w14:paraId="4C5F2A8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9EEA1B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Manager Operations Centre Infrastructure</w:t>
            </w:r>
          </w:p>
          <w:p w14:paraId="52BE667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 / PMO</w:t>
            </w:r>
          </w:p>
        </w:tc>
        <w:tc>
          <w:tcPr>
            <w:tcW w:w="3117" w:type="dxa"/>
          </w:tcPr>
          <w:p w14:paraId="6D6E72B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10/2016</w:t>
            </w:r>
            <w:r>
              <w:rPr>
                <w:rFonts w:ascii="Arial" w:hAnsi="Arial" w:cs="Arial"/>
                <w:sz w:val="20"/>
                <w:szCs w:val="19"/>
              </w:rPr>
              <w:t xml:space="preserve"> - </w:t>
            </w:r>
            <w:r w:rsidRPr="009E7575">
              <w:rPr>
                <w:rFonts w:ascii="Arial" w:hAnsi="Arial" w:cs="Arial"/>
                <w:sz w:val="20"/>
                <w:szCs w:val="19"/>
              </w:rPr>
              <w:t>6/2017 (9 mos)</w:t>
            </w:r>
          </w:p>
          <w:p w14:paraId="4132F3BA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1/2016 - 10/2016 (10 mos)</w:t>
            </w:r>
          </w:p>
          <w:p w14:paraId="5ABCF11F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20BBF17" w14:textId="77777777" w:rsidTr="00E8237C">
        <w:trPr>
          <w:trHeight w:val="567"/>
        </w:trPr>
        <w:tc>
          <w:tcPr>
            <w:tcW w:w="1146" w:type="dxa"/>
          </w:tcPr>
          <w:p w14:paraId="18C2029F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98598" wp14:editId="38C57B54">
                  <wp:extent cx="378000" cy="378000"/>
                  <wp:effectExtent l="0" t="0" r="3175" b="317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tApp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65EB5C49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NETAPP</w:t>
            </w:r>
          </w:p>
          <w:p w14:paraId="11404426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983214C" w14:textId="77777777" w:rsidR="00D6299D" w:rsidRPr="00AD4099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Professional Services Mgr Benelux and Nordics</w:t>
            </w:r>
          </w:p>
          <w:p w14:paraId="66A142FD" w14:textId="77777777" w:rsidR="00D6299D" w:rsidRPr="00AD4099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Engagement Manager</w:t>
            </w:r>
          </w:p>
          <w:p w14:paraId="5393D0B5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Escalations Manager</w:t>
            </w:r>
          </w:p>
        </w:tc>
        <w:tc>
          <w:tcPr>
            <w:tcW w:w="3117" w:type="dxa"/>
          </w:tcPr>
          <w:p w14:paraId="68BA7FB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7/2011 – 5/2015 (3 yrs 11 mos)</w:t>
            </w:r>
          </w:p>
          <w:p w14:paraId="55C1EEF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5/2007 – 7/2011 (4 yrs 3 mos)</w:t>
            </w:r>
          </w:p>
          <w:p w14:paraId="0BF933A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5/2006 – 5/2007 (1 yr 1 mo)</w:t>
            </w:r>
          </w:p>
          <w:p w14:paraId="723F50CD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F29F44E" w14:textId="77777777" w:rsidTr="00E8237C">
        <w:trPr>
          <w:trHeight w:val="567"/>
        </w:trPr>
        <w:tc>
          <w:tcPr>
            <w:tcW w:w="1146" w:type="dxa"/>
          </w:tcPr>
          <w:p w14:paraId="17AE772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6F0C7" wp14:editId="1B7FC4E9">
                  <wp:extent cx="378000" cy="378000"/>
                  <wp:effectExtent l="0" t="0" r="3175" b="317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CLogo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B1DC39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EMC BDG</w:t>
            </w:r>
          </w:p>
          <w:p w14:paraId="5FE4B5EB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423D834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</w:t>
            </w:r>
          </w:p>
        </w:tc>
        <w:tc>
          <w:tcPr>
            <w:tcW w:w="3117" w:type="dxa"/>
          </w:tcPr>
          <w:p w14:paraId="4E2A28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11/2003 – 1/2006 (2 yrs 3 mos)</w:t>
            </w:r>
          </w:p>
          <w:p w14:paraId="42718E8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97596E1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6700B217" w14:textId="77777777" w:rsidTr="00E8237C">
        <w:trPr>
          <w:trHeight w:val="567"/>
        </w:trPr>
        <w:tc>
          <w:tcPr>
            <w:tcW w:w="1146" w:type="dxa"/>
          </w:tcPr>
          <w:p w14:paraId="178E2184" w14:textId="73306B41" w:rsidR="00D6299D" w:rsidRDefault="00476796" w:rsidP="008B54BD">
            <w:pPr>
              <w:jc w:val="center"/>
              <w:rPr>
                <w:noProof/>
              </w:rPr>
            </w:pPr>
            <w:r w:rsidRPr="00476796">
              <w:rPr>
                <w:noProof/>
              </w:rPr>
              <w:drawing>
                <wp:inline distT="0" distB="0" distL="0" distR="0" wp14:anchorId="238F9A6C" wp14:editId="4A298C5C">
                  <wp:extent cx="525600" cy="378000"/>
                  <wp:effectExtent l="0" t="0" r="8255" b="3175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2A87BE0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MSP</w:t>
            </w:r>
          </w:p>
          <w:p w14:paraId="54A51FAF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5DBD583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Coordinator of PM’s / Project Manager</w:t>
            </w:r>
          </w:p>
        </w:tc>
        <w:tc>
          <w:tcPr>
            <w:tcW w:w="3117" w:type="dxa"/>
          </w:tcPr>
          <w:p w14:paraId="43EDEF1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3/2002 – 11/2003 (1 yr 9 mos)</w:t>
            </w:r>
          </w:p>
          <w:p w14:paraId="19F9957B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6E8408A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0DD830E" w14:textId="77777777" w:rsidTr="00E8237C">
        <w:trPr>
          <w:trHeight w:val="567"/>
        </w:trPr>
        <w:tc>
          <w:tcPr>
            <w:tcW w:w="1146" w:type="dxa"/>
          </w:tcPr>
          <w:p w14:paraId="20BD12E5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C8496" wp14:editId="75A75986">
                  <wp:extent cx="518400" cy="381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onosLogo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08A9C4F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CRONOS</w:t>
            </w:r>
          </w:p>
          <w:p w14:paraId="309B304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4C97183C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Business Consultant / Project Manager</w:t>
            </w:r>
          </w:p>
        </w:tc>
        <w:tc>
          <w:tcPr>
            <w:tcW w:w="3117" w:type="dxa"/>
          </w:tcPr>
          <w:p w14:paraId="5B89A1D8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3/1999 – 3/2002 (3 yrs 1 mo)</w:t>
            </w:r>
          </w:p>
          <w:p w14:paraId="4A12B27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4A552E49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2B3F42CA" w14:textId="77777777" w:rsidTr="00E8237C">
        <w:trPr>
          <w:trHeight w:val="567"/>
        </w:trPr>
        <w:tc>
          <w:tcPr>
            <w:tcW w:w="1146" w:type="dxa"/>
          </w:tcPr>
          <w:p w14:paraId="0CF99671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268FC" wp14:editId="33225667">
                  <wp:extent cx="378000" cy="378000"/>
                  <wp:effectExtent l="0" t="0" r="3175" b="317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lcatelLog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E0D252C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ALCATEL</w:t>
            </w:r>
          </w:p>
          <w:p w14:paraId="3957E4B3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BED671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Product Manager</w:t>
            </w:r>
          </w:p>
        </w:tc>
        <w:tc>
          <w:tcPr>
            <w:tcW w:w="3117" w:type="dxa"/>
          </w:tcPr>
          <w:p w14:paraId="5D98C2CF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11/1997 – 3/1999 (1 yr 5 mos)</w:t>
            </w:r>
          </w:p>
          <w:p w14:paraId="487656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7EF229E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54AF530" w14:textId="77777777" w:rsidTr="00E8237C">
        <w:trPr>
          <w:trHeight w:val="567"/>
        </w:trPr>
        <w:tc>
          <w:tcPr>
            <w:tcW w:w="1146" w:type="dxa"/>
          </w:tcPr>
          <w:p w14:paraId="34F20332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97280" wp14:editId="4D8A8479">
                  <wp:extent cx="590400" cy="370800"/>
                  <wp:effectExtent l="0" t="0" r="635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emensLogo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3715767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SIEMENS</w:t>
            </w:r>
          </w:p>
          <w:p w14:paraId="6E32D3C5" w14:textId="77777777" w:rsidR="00D6299D" w:rsidRDefault="00D6299D" w:rsidP="008B54BD"/>
        </w:tc>
        <w:tc>
          <w:tcPr>
            <w:tcW w:w="4674" w:type="dxa"/>
          </w:tcPr>
          <w:p w14:paraId="2EF3261A" w14:textId="77777777" w:rsidR="00D6299D" w:rsidRPr="009E7575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Technical Project Leader / Software Designer</w:t>
            </w:r>
          </w:p>
        </w:tc>
        <w:tc>
          <w:tcPr>
            <w:tcW w:w="3117" w:type="dxa"/>
          </w:tcPr>
          <w:p w14:paraId="18CD799C" w14:textId="3E61C4E7" w:rsidR="001E1354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5/1992 – 11/1997 (5 yrs 7 mos)</w:t>
            </w:r>
          </w:p>
          <w:p w14:paraId="47CBB9D8" w14:textId="77777777" w:rsidR="005D42DE" w:rsidRDefault="005D42DE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4561406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756256A" w14:textId="77777777" w:rsidTr="00E8237C">
        <w:trPr>
          <w:trHeight w:val="567"/>
        </w:trPr>
        <w:tc>
          <w:tcPr>
            <w:tcW w:w="1146" w:type="dxa"/>
          </w:tcPr>
          <w:p w14:paraId="77ACDF1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8E5FB" wp14:editId="2E6BA7B9">
                  <wp:extent cx="367200" cy="36720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abl_v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3DF77F73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ABL</w:t>
            </w:r>
          </w:p>
          <w:p w14:paraId="5AE12FA0" w14:textId="77777777" w:rsidR="00D6299D" w:rsidRDefault="00D6299D" w:rsidP="008B54BD"/>
        </w:tc>
        <w:tc>
          <w:tcPr>
            <w:tcW w:w="4674" w:type="dxa"/>
          </w:tcPr>
          <w:p w14:paraId="45887F81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B02967">
              <w:rPr>
                <w:rFonts w:ascii="Arial" w:hAnsi="Arial" w:cs="Arial"/>
                <w:sz w:val="20"/>
                <w:szCs w:val="19"/>
                <w:lang w:val="nl-BE"/>
              </w:rPr>
              <w:t>Platoon Commander, 6e Linie Bn, Hoogboom</w:t>
            </w:r>
          </w:p>
          <w:p w14:paraId="5BDA7537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48BE5894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74198896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3056498E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25FF15EB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0BECE698" w14:textId="45F8A014" w:rsidR="00E557E8" w:rsidRPr="00E557E8" w:rsidRDefault="00E557E8" w:rsidP="00E557E8">
            <w:pPr>
              <w:tabs>
                <w:tab w:val="left" w:pos="2739"/>
              </w:tabs>
              <w:rPr>
                <w:lang w:val="nl-BE" w:eastAsia="en-GB"/>
              </w:rPr>
            </w:pPr>
            <w:r>
              <w:rPr>
                <w:lang w:val="nl-BE" w:eastAsia="en-GB"/>
              </w:rPr>
              <w:tab/>
            </w:r>
          </w:p>
        </w:tc>
        <w:tc>
          <w:tcPr>
            <w:tcW w:w="3117" w:type="dxa"/>
          </w:tcPr>
          <w:p w14:paraId="1A57040D" w14:textId="0CB986E7" w:rsidR="00D6299D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3/1991 – 3/1992 (1 yrs 1 mo)</w:t>
            </w:r>
          </w:p>
          <w:p w14:paraId="447900E4" w14:textId="0322F16F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6E94DB74" w14:textId="5A4EAC58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36903A" w14:textId="53E56231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1F4E305" w14:textId="77777777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432E5B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14:paraId="7DCBCD09" w14:textId="77777777" w:rsidR="00FB3578" w:rsidRPr="006D5B37" w:rsidRDefault="00FB3578" w:rsidP="00754EB0">
      <w:pPr>
        <w:jc w:val="both"/>
        <w:rPr>
          <w:rFonts w:ascii="Arial" w:hAnsi="Arial" w:cs="Arial"/>
          <w:sz w:val="8"/>
          <w:szCs w:val="8"/>
        </w:rPr>
      </w:pPr>
    </w:p>
    <w:p w14:paraId="19F39456" w14:textId="1AFB71DB" w:rsidR="00EB24C0" w:rsidRPr="00EB15E4" w:rsidRDefault="00EB24C0" w:rsidP="00725E1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 w:rsidRPr="00EB15E4">
        <w:rPr>
          <w:rFonts w:cs="Arial"/>
          <w:b/>
          <w:sz w:val="24"/>
        </w:rPr>
        <w:t>CORE COMPETENCIES</w:t>
      </w:r>
    </w:p>
    <w:p w14:paraId="2092D7A6" w14:textId="77777777" w:rsidR="0062132E" w:rsidRDefault="0062132E" w:rsidP="00725E16"/>
    <w:p w14:paraId="4C4583B0" w14:textId="44B897D4" w:rsidR="00FE5C94" w:rsidRPr="00A87997" w:rsidRDefault="000D7B79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PROGRAMME MANAGER / </w:t>
      </w:r>
      <w:r w:rsidR="00A87997" w:rsidRPr="00A87997">
        <w:rPr>
          <w:rFonts w:ascii="Arial" w:hAnsi="Arial" w:cs="Arial"/>
          <w:b/>
          <w:i/>
          <w:sz w:val="20"/>
          <w:szCs w:val="19"/>
        </w:rPr>
        <w:t>PROJECT MANAGER</w:t>
      </w:r>
      <w:r w:rsidR="00E1225D">
        <w:rPr>
          <w:rFonts w:ascii="Arial" w:hAnsi="Arial" w:cs="Arial"/>
          <w:b/>
          <w:i/>
          <w:sz w:val="20"/>
          <w:szCs w:val="19"/>
        </w:rPr>
        <w:t xml:space="preserve"> / </w:t>
      </w:r>
      <w:r>
        <w:rPr>
          <w:rFonts w:ascii="Arial" w:hAnsi="Arial" w:cs="Arial"/>
          <w:b/>
          <w:i/>
          <w:sz w:val="20"/>
          <w:szCs w:val="19"/>
        </w:rPr>
        <w:t xml:space="preserve">SCRUM MASTER </w:t>
      </w:r>
      <w:r w:rsidR="006E57A3">
        <w:rPr>
          <w:rFonts w:ascii="Arial" w:hAnsi="Arial" w:cs="Arial"/>
          <w:b/>
          <w:i/>
          <w:sz w:val="20"/>
          <w:szCs w:val="19"/>
        </w:rPr>
        <w:t>/ P</w:t>
      </w:r>
      <w:r>
        <w:rPr>
          <w:rFonts w:ascii="Arial" w:hAnsi="Arial" w:cs="Arial"/>
          <w:b/>
          <w:i/>
          <w:sz w:val="20"/>
          <w:szCs w:val="19"/>
        </w:rPr>
        <w:t>RODUCT OWNER</w:t>
      </w:r>
      <w:r w:rsidR="007B0668">
        <w:rPr>
          <w:rFonts w:ascii="Arial" w:hAnsi="Arial" w:cs="Arial"/>
          <w:b/>
          <w:i/>
          <w:sz w:val="20"/>
          <w:szCs w:val="19"/>
        </w:rPr>
        <w:t xml:space="preserve"> </w:t>
      </w:r>
      <w:r w:rsidR="00E1225D">
        <w:rPr>
          <w:rFonts w:ascii="Arial" w:hAnsi="Arial" w:cs="Arial"/>
          <w:b/>
          <w:i/>
          <w:sz w:val="20"/>
          <w:szCs w:val="19"/>
        </w:rPr>
        <w:t xml:space="preserve">/ </w:t>
      </w:r>
      <w:r w:rsidR="005C777B">
        <w:rPr>
          <w:rFonts w:ascii="Arial" w:hAnsi="Arial" w:cs="Arial"/>
          <w:b/>
          <w:i/>
          <w:sz w:val="20"/>
          <w:szCs w:val="19"/>
        </w:rPr>
        <w:t>S</w:t>
      </w:r>
      <w:r w:rsidR="00383F11">
        <w:rPr>
          <w:rFonts w:ascii="Arial" w:hAnsi="Arial" w:cs="Arial"/>
          <w:b/>
          <w:i/>
          <w:sz w:val="20"/>
          <w:szCs w:val="19"/>
        </w:rPr>
        <w:t xml:space="preserve">AFe </w:t>
      </w:r>
      <w:r w:rsidR="005C777B">
        <w:rPr>
          <w:rFonts w:ascii="Arial" w:hAnsi="Arial" w:cs="Arial"/>
          <w:b/>
          <w:i/>
          <w:sz w:val="20"/>
          <w:szCs w:val="19"/>
        </w:rPr>
        <w:t>A</w:t>
      </w:r>
      <w:r w:rsidR="00383F11">
        <w:rPr>
          <w:rFonts w:ascii="Arial" w:hAnsi="Arial" w:cs="Arial"/>
          <w:b/>
          <w:i/>
          <w:sz w:val="20"/>
          <w:szCs w:val="19"/>
        </w:rPr>
        <w:t>gilist</w:t>
      </w:r>
    </w:p>
    <w:p w14:paraId="3FB749E4" w14:textId="46F8186D" w:rsidR="00345AC7" w:rsidRDefault="0011296D" w:rsidP="00600D5B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637226">
        <w:rPr>
          <w:rFonts w:ascii="Arial" w:hAnsi="Arial" w:cs="Arial"/>
          <w:sz w:val="20"/>
        </w:rPr>
        <w:t xml:space="preserve">Managed </w:t>
      </w:r>
      <w:r w:rsidR="000D23FD" w:rsidRPr="00637226">
        <w:rPr>
          <w:rFonts w:ascii="Arial" w:hAnsi="Arial" w:cs="Arial"/>
          <w:sz w:val="20"/>
        </w:rPr>
        <w:t xml:space="preserve">full lifecycle </w:t>
      </w:r>
      <w:r w:rsidR="006376BA" w:rsidRPr="00637226">
        <w:rPr>
          <w:rFonts w:ascii="Arial" w:hAnsi="Arial" w:cs="Arial"/>
          <w:sz w:val="20"/>
        </w:rPr>
        <w:t xml:space="preserve">of </w:t>
      </w:r>
      <w:r w:rsidRPr="00637226">
        <w:rPr>
          <w:rFonts w:ascii="Arial" w:hAnsi="Arial" w:cs="Arial"/>
          <w:sz w:val="20"/>
        </w:rPr>
        <w:t>large ne</w:t>
      </w:r>
      <w:r w:rsidR="00947B1A" w:rsidRPr="00637226">
        <w:rPr>
          <w:rFonts w:ascii="Arial" w:hAnsi="Arial" w:cs="Arial"/>
          <w:sz w:val="20"/>
        </w:rPr>
        <w:t>w and ongoing I</w:t>
      </w:r>
      <w:r w:rsidR="00AF0F42" w:rsidRPr="00637226">
        <w:rPr>
          <w:rFonts w:ascii="Arial" w:hAnsi="Arial" w:cs="Arial"/>
          <w:sz w:val="20"/>
        </w:rPr>
        <w:t>C</w:t>
      </w:r>
      <w:r w:rsidR="00947B1A" w:rsidRPr="00637226">
        <w:rPr>
          <w:rFonts w:ascii="Arial" w:hAnsi="Arial" w:cs="Arial"/>
          <w:sz w:val="20"/>
        </w:rPr>
        <w:t xml:space="preserve">T </w:t>
      </w:r>
      <w:r w:rsidR="000B7DAD" w:rsidRPr="00637226">
        <w:rPr>
          <w:rFonts w:ascii="Arial" w:hAnsi="Arial" w:cs="Arial"/>
          <w:sz w:val="20"/>
        </w:rPr>
        <w:t xml:space="preserve">and </w:t>
      </w:r>
      <w:r w:rsidR="00E85578">
        <w:rPr>
          <w:rFonts w:ascii="Arial" w:hAnsi="Arial" w:cs="Arial"/>
          <w:sz w:val="20"/>
        </w:rPr>
        <w:t>b</w:t>
      </w:r>
      <w:r w:rsidR="000B7DAD" w:rsidRPr="00637226">
        <w:rPr>
          <w:rFonts w:ascii="Arial" w:hAnsi="Arial" w:cs="Arial"/>
          <w:sz w:val="20"/>
        </w:rPr>
        <w:t xml:space="preserve">usiness </w:t>
      </w:r>
      <w:r w:rsidRPr="00637226">
        <w:rPr>
          <w:rFonts w:ascii="Arial" w:hAnsi="Arial" w:cs="Arial"/>
          <w:sz w:val="20"/>
        </w:rPr>
        <w:t>projects for national and international customers</w:t>
      </w:r>
      <w:r w:rsidR="00C36F96" w:rsidRPr="00637226">
        <w:rPr>
          <w:rFonts w:ascii="Arial" w:hAnsi="Arial" w:cs="Arial"/>
          <w:sz w:val="20"/>
        </w:rPr>
        <w:t xml:space="preserve"> </w:t>
      </w:r>
      <w:r w:rsidR="00177E61" w:rsidRPr="00637226">
        <w:rPr>
          <w:rFonts w:ascii="Arial" w:hAnsi="Arial" w:cs="Arial"/>
          <w:sz w:val="20"/>
        </w:rPr>
        <w:t xml:space="preserve">across </w:t>
      </w:r>
      <w:r w:rsidR="00E85578">
        <w:rPr>
          <w:rFonts w:ascii="Arial" w:hAnsi="Arial" w:cs="Arial"/>
          <w:sz w:val="20"/>
        </w:rPr>
        <w:t xml:space="preserve">several </w:t>
      </w:r>
      <w:r w:rsidR="00177E61" w:rsidRPr="00637226">
        <w:rPr>
          <w:rFonts w:ascii="Arial" w:hAnsi="Arial" w:cs="Arial"/>
          <w:sz w:val="20"/>
        </w:rPr>
        <w:t xml:space="preserve">industries </w:t>
      </w:r>
      <w:r w:rsidR="001D0F75" w:rsidRPr="00637226">
        <w:rPr>
          <w:rFonts w:ascii="Arial" w:hAnsi="Arial" w:cs="Arial"/>
          <w:sz w:val="20"/>
          <w:szCs w:val="19"/>
          <w:lang w:eastAsia="en-GB"/>
        </w:rPr>
        <w:t xml:space="preserve">in the range of 100.000 – </w:t>
      </w:r>
      <w:r w:rsidR="006E5D2F" w:rsidRPr="00637226">
        <w:rPr>
          <w:rFonts w:ascii="Arial" w:hAnsi="Arial" w:cs="Arial"/>
          <w:sz w:val="20"/>
          <w:szCs w:val="19"/>
          <w:lang w:eastAsia="en-GB"/>
        </w:rPr>
        <w:t>2</w:t>
      </w:r>
      <w:r w:rsidR="001D0F75" w:rsidRPr="00637226">
        <w:rPr>
          <w:rFonts w:ascii="Arial" w:hAnsi="Arial" w:cs="Arial"/>
          <w:sz w:val="20"/>
          <w:szCs w:val="19"/>
          <w:lang w:eastAsia="en-GB"/>
        </w:rPr>
        <w:t>.000.000 €</w:t>
      </w:r>
      <w:r w:rsidR="00B47A17" w:rsidRPr="00637226">
        <w:rPr>
          <w:rFonts w:ascii="Arial" w:hAnsi="Arial" w:cs="Arial"/>
          <w:sz w:val="20"/>
          <w:szCs w:val="19"/>
          <w:lang w:eastAsia="en-GB"/>
        </w:rPr>
        <w:t xml:space="preserve"> in </w:t>
      </w:r>
      <w:r w:rsidR="00800D27" w:rsidRPr="00637226">
        <w:rPr>
          <w:rFonts w:ascii="Arial" w:hAnsi="Arial" w:cs="Arial"/>
          <w:sz w:val="20"/>
          <w:szCs w:val="19"/>
          <w:lang w:eastAsia="en-GB"/>
        </w:rPr>
        <w:t>CAPEX</w:t>
      </w:r>
      <w:r w:rsidR="006376BA" w:rsidRPr="00637226">
        <w:rPr>
          <w:rFonts w:ascii="Arial" w:hAnsi="Arial" w:cs="Arial"/>
          <w:sz w:val="20"/>
          <w:szCs w:val="19"/>
          <w:lang w:eastAsia="en-GB"/>
        </w:rPr>
        <w:t xml:space="preserve"> using waterfall and</w:t>
      </w:r>
      <w:r w:rsidR="00EF014B">
        <w:rPr>
          <w:rFonts w:ascii="Arial" w:hAnsi="Arial" w:cs="Arial"/>
          <w:sz w:val="20"/>
          <w:szCs w:val="19"/>
          <w:lang w:eastAsia="en-GB"/>
        </w:rPr>
        <w:t xml:space="preserve"> </w:t>
      </w:r>
      <w:r w:rsidR="006376BA" w:rsidRPr="00637226">
        <w:rPr>
          <w:rFonts w:ascii="Arial" w:hAnsi="Arial" w:cs="Arial"/>
          <w:sz w:val="20"/>
          <w:szCs w:val="19"/>
          <w:lang w:eastAsia="en-GB"/>
        </w:rPr>
        <w:t>agile methodologies</w:t>
      </w:r>
      <w:r w:rsidR="0079713E" w:rsidRPr="00637226">
        <w:rPr>
          <w:rFonts w:ascii="Arial" w:hAnsi="Arial" w:cs="Arial"/>
          <w:sz w:val="20"/>
          <w:szCs w:val="19"/>
          <w:lang w:eastAsia="en-GB"/>
        </w:rPr>
        <w:t xml:space="preserve"> focusing on </w:t>
      </w:r>
      <w:r w:rsidRPr="00637226">
        <w:rPr>
          <w:rFonts w:ascii="Arial" w:hAnsi="Arial" w:cs="Arial"/>
          <w:sz w:val="20"/>
        </w:rPr>
        <w:t>program</w:t>
      </w:r>
      <w:r w:rsidR="003A29C2" w:rsidRPr="00637226">
        <w:rPr>
          <w:rFonts w:ascii="Arial" w:hAnsi="Arial" w:cs="Arial"/>
          <w:sz w:val="20"/>
        </w:rPr>
        <w:t>me</w:t>
      </w:r>
      <w:r w:rsidRPr="00637226">
        <w:rPr>
          <w:rFonts w:ascii="Arial" w:hAnsi="Arial" w:cs="Arial"/>
          <w:sz w:val="20"/>
        </w:rPr>
        <w:t xml:space="preserve"> </w:t>
      </w:r>
      <w:r w:rsidR="00DE6A4A" w:rsidRPr="00637226">
        <w:rPr>
          <w:rFonts w:ascii="Arial" w:hAnsi="Arial" w:cs="Arial"/>
          <w:sz w:val="20"/>
        </w:rPr>
        <w:t>governance</w:t>
      </w:r>
      <w:r w:rsidRPr="00637226">
        <w:rPr>
          <w:rFonts w:ascii="Arial" w:hAnsi="Arial" w:cs="Arial"/>
          <w:sz w:val="20"/>
        </w:rPr>
        <w:t>, strategy, policy, framework, reporting procedures and decision process</w:t>
      </w:r>
      <w:r w:rsidR="00383A98" w:rsidRPr="00637226">
        <w:rPr>
          <w:rFonts w:ascii="Arial" w:hAnsi="Arial" w:cs="Arial"/>
          <w:sz w:val="20"/>
        </w:rPr>
        <w:t>es</w:t>
      </w:r>
      <w:r w:rsidR="00A85595" w:rsidRPr="00637226">
        <w:rPr>
          <w:rFonts w:ascii="Arial" w:hAnsi="Arial" w:cs="Arial"/>
          <w:sz w:val="20"/>
        </w:rPr>
        <w:t xml:space="preserve">. </w:t>
      </w:r>
      <w:r w:rsidR="00637226">
        <w:rPr>
          <w:rFonts w:ascii="Arial" w:hAnsi="Arial" w:cs="Arial"/>
          <w:sz w:val="20"/>
        </w:rPr>
        <w:t xml:space="preserve">Reporting to different </w:t>
      </w:r>
      <w:r w:rsidR="00F74629" w:rsidRPr="00637226">
        <w:rPr>
          <w:rFonts w:ascii="Arial" w:hAnsi="Arial" w:cs="Arial"/>
          <w:color w:val="000000"/>
          <w:sz w:val="20"/>
          <w:lang w:val="en"/>
        </w:rPr>
        <w:t>stakeholders on different levels (CxO, technical…)</w:t>
      </w:r>
      <w:r w:rsidR="009E7E08" w:rsidRPr="00637226">
        <w:rPr>
          <w:rFonts w:ascii="Arial" w:hAnsi="Arial" w:cs="Arial"/>
          <w:color w:val="000000"/>
          <w:sz w:val="20"/>
          <w:lang w:val="en"/>
        </w:rPr>
        <w:t xml:space="preserve">. </w:t>
      </w:r>
      <w:r w:rsidRPr="00637226">
        <w:rPr>
          <w:rFonts w:ascii="Arial" w:hAnsi="Arial" w:cs="Arial"/>
          <w:sz w:val="20"/>
        </w:rPr>
        <w:t>Perform</w:t>
      </w:r>
      <w:r w:rsidR="0065317E" w:rsidRPr="00637226">
        <w:rPr>
          <w:rFonts w:ascii="Arial" w:hAnsi="Arial" w:cs="Arial"/>
          <w:sz w:val="20"/>
        </w:rPr>
        <w:t>ed</w:t>
      </w:r>
      <w:r w:rsidRPr="00637226">
        <w:rPr>
          <w:rFonts w:ascii="Arial" w:hAnsi="Arial" w:cs="Arial"/>
          <w:sz w:val="20"/>
        </w:rPr>
        <w:t xml:space="preserve"> risk management to minimize project risks</w:t>
      </w:r>
      <w:r w:rsidR="009A7FEA" w:rsidRPr="00637226">
        <w:rPr>
          <w:rFonts w:ascii="Arial" w:hAnsi="Arial" w:cs="Arial"/>
          <w:sz w:val="20"/>
        </w:rPr>
        <w:t>.</w:t>
      </w:r>
      <w:r w:rsidR="00600D5B">
        <w:rPr>
          <w:rFonts w:ascii="Arial" w:hAnsi="Arial" w:cs="Arial"/>
          <w:sz w:val="20"/>
        </w:rPr>
        <w:t xml:space="preserve"> </w:t>
      </w:r>
    </w:p>
    <w:p w14:paraId="099EA95C" w14:textId="6A87BF3D" w:rsidR="00CD3ED5" w:rsidRPr="00600D5B" w:rsidRDefault="00CD3ED5" w:rsidP="00600D5B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600D5B">
        <w:rPr>
          <w:rFonts w:ascii="Arial" w:hAnsi="Arial" w:cs="Arial"/>
          <w:sz w:val="20"/>
        </w:rPr>
        <w:t xml:space="preserve">Act as liaison </w:t>
      </w:r>
      <w:r w:rsidR="005B0475">
        <w:rPr>
          <w:rFonts w:ascii="Arial" w:hAnsi="Arial" w:cs="Arial"/>
          <w:sz w:val="20"/>
        </w:rPr>
        <w:t>between Legal</w:t>
      </w:r>
      <w:r w:rsidR="00345AC7">
        <w:rPr>
          <w:rFonts w:ascii="Arial" w:hAnsi="Arial" w:cs="Arial"/>
          <w:sz w:val="20"/>
        </w:rPr>
        <w:t xml:space="preserve"> and Business departments</w:t>
      </w:r>
      <w:r w:rsidR="005B0475">
        <w:rPr>
          <w:rFonts w:ascii="Arial" w:hAnsi="Arial" w:cs="Arial"/>
          <w:sz w:val="20"/>
        </w:rPr>
        <w:t xml:space="preserve">, </w:t>
      </w:r>
      <w:r w:rsidRPr="00600D5B">
        <w:rPr>
          <w:rFonts w:ascii="Arial" w:hAnsi="Arial" w:cs="Arial"/>
          <w:sz w:val="20"/>
        </w:rPr>
        <w:t xml:space="preserve">Architecture, Development, </w:t>
      </w:r>
      <w:r w:rsidR="00BA7781" w:rsidRPr="00600D5B">
        <w:rPr>
          <w:rFonts w:ascii="Arial" w:hAnsi="Arial" w:cs="Arial"/>
          <w:sz w:val="20"/>
        </w:rPr>
        <w:t>Testing</w:t>
      </w:r>
      <w:r w:rsidR="00192581" w:rsidRPr="00600D5B">
        <w:rPr>
          <w:rFonts w:ascii="Arial" w:hAnsi="Arial" w:cs="Arial"/>
          <w:sz w:val="20"/>
        </w:rPr>
        <w:t>, Release management, Operational Readiness</w:t>
      </w:r>
      <w:r w:rsidR="0033787C" w:rsidRPr="00600D5B">
        <w:rPr>
          <w:rFonts w:ascii="Arial" w:hAnsi="Arial" w:cs="Arial"/>
          <w:sz w:val="20"/>
        </w:rPr>
        <w:t>, Infrastructure</w:t>
      </w:r>
      <w:r w:rsidR="005B0475">
        <w:rPr>
          <w:rFonts w:ascii="Arial" w:hAnsi="Arial" w:cs="Arial"/>
          <w:sz w:val="20"/>
        </w:rPr>
        <w:t xml:space="preserve"> and </w:t>
      </w:r>
      <w:r w:rsidR="00192581" w:rsidRPr="00600D5B">
        <w:rPr>
          <w:rFonts w:ascii="Arial" w:hAnsi="Arial" w:cs="Arial"/>
          <w:sz w:val="20"/>
        </w:rPr>
        <w:t>Operations teams</w:t>
      </w:r>
      <w:r w:rsidRPr="00600D5B">
        <w:rPr>
          <w:rFonts w:ascii="Arial" w:hAnsi="Arial" w:cs="Arial"/>
          <w:sz w:val="20"/>
        </w:rPr>
        <w:t xml:space="preserve"> across multiple locations</w:t>
      </w:r>
      <w:r w:rsidR="00947B1A" w:rsidRPr="00600D5B">
        <w:rPr>
          <w:rFonts w:ascii="Arial" w:hAnsi="Arial" w:cs="Arial"/>
          <w:sz w:val="20"/>
        </w:rPr>
        <w:t xml:space="preserve">, including Belgium, India, </w:t>
      </w:r>
      <w:r w:rsidRPr="00600D5B">
        <w:rPr>
          <w:rFonts w:ascii="Arial" w:hAnsi="Arial" w:cs="Arial"/>
          <w:sz w:val="20"/>
        </w:rPr>
        <w:t>the US</w:t>
      </w:r>
      <w:r w:rsidR="00947B1A" w:rsidRPr="00600D5B">
        <w:rPr>
          <w:rFonts w:ascii="Arial" w:hAnsi="Arial" w:cs="Arial"/>
          <w:sz w:val="20"/>
        </w:rPr>
        <w:t xml:space="preserve"> and other stakeholders in Europe</w:t>
      </w:r>
      <w:r w:rsidR="00776059" w:rsidRPr="00600D5B">
        <w:rPr>
          <w:rFonts w:ascii="Arial" w:hAnsi="Arial" w:cs="Arial"/>
          <w:sz w:val="20"/>
        </w:rPr>
        <w:t>.</w:t>
      </w:r>
    </w:p>
    <w:p w14:paraId="54DD43E0" w14:textId="04D5E68E" w:rsidR="009C097D" w:rsidRDefault="009B6B06" w:rsidP="00A85595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</w:t>
      </w:r>
      <w:r w:rsidR="00776059">
        <w:rPr>
          <w:rFonts w:ascii="Arial" w:hAnsi="Arial" w:cs="Arial"/>
          <w:sz w:val="20"/>
        </w:rPr>
        <w:t xml:space="preserve"> </w:t>
      </w:r>
      <w:r w:rsidR="0011296D" w:rsidRPr="00ED1A74">
        <w:rPr>
          <w:rFonts w:ascii="Arial" w:hAnsi="Arial" w:cs="Arial"/>
          <w:sz w:val="20"/>
        </w:rPr>
        <w:t xml:space="preserve">Projects managed include: </w:t>
      </w:r>
    </w:p>
    <w:p w14:paraId="504D4878" w14:textId="3D92E521" w:rsidR="00BC3B8C" w:rsidRDefault="00BC3B8C" w:rsidP="002F6D4B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Nexus transition programme – replace incumbent partners </w:t>
      </w:r>
      <w:r w:rsidR="00B928CA">
        <w:rPr>
          <w:rFonts w:ascii="Arial" w:hAnsi="Arial" w:cs="Arial"/>
          <w:sz w:val="20"/>
        </w:rPr>
        <w:t>Cognizant and Hays companies</w:t>
      </w:r>
      <w:r w:rsidR="008702B4">
        <w:rPr>
          <w:rFonts w:ascii="Arial" w:hAnsi="Arial" w:cs="Arial"/>
          <w:sz w:val="20"/>
        </w:rPr>
        <w:t xml:space="preserve"> </w:t>
      </w:r>
      <w:r w:rsidR="00287CFD">
        <w:rPr>
          <w:rFonts w:ascii="Arial" w:hAnsi="Arial" w:cs="Arial"/>
          <w:sz w:val="20"/>
        </w:rPr>
        <w:t>by Info</w:t>
      </w:r>
      <w:r w:rsidR="002E74B1">
        <w:rPr>
          <w:rFonts w:ascii="Arial" w:hAnsi="Arial" w:cs="Arial"/>
          <w:sz w:val="20"/>
        </w:rPr>
        <w:t>s</w:t>
      </w:r>
      <w:r w:rsidR="00287CFD">
        <w:rPr>
          <w:rFonts w:ascii="Arial" w:hAnsi="Arial" w:cs="Arial"/>
          <w:sz w:val="20"/>
        </w:rPr>
        <w:t xml:space="preserve">ys for Build </w:t>
      </w:r>
      <w:r w:rsidR="00162DA8">
        <w:rPr>
          <w:rFonts w:ascii="Arial" w:hAnsi="Arial" w:cs="Arial"/>
          <w:sz w:val="20"/>
        </w:rPr>
        <w:t xml:space="preserve">and </w:t>
      </w:r>
      <w:r w:rsidR="00287CFD">
        <w:rPr>
          <w:rFonts w:ascii="Arial" w:hAnsi="Arial" w:cs="Arial"/>
          <w:sz w:val="20"/>
        </w:rPr>
        <w:t>Ins</w:t>
      </w:r>
      <w:r w:rsidR="00B928CA">
        <w:rPr>
          <w:rFonts w:ascii="Arial" w:hAnsi="Arial" w:cs="Arial"/>
          <w:sz w:val="20"/>
        </w:rPr>
        <w:t>p</w:t>
      </w:r>
      <w:r w:rsidR="00287CFD">
        <w:rPr>
          <w:rFonts w:ascii="Arial" w:hAnsi="Arial" w:cs="Arial"/>
          <w:sz w:val="20"/>
        </w:rPr>
        <w:t xml:space="preserve">rint </w:t>
      </w:r>
      <w:r w:rsidR="00B928CA">
        <w:rPr>
          <w:rFonts w:ascii="Arial" w:hAnsi="Arial" w:cs="Arial"/>
          <w:sz w:val="20"/>
        </w:rPr>
        <w:t>t</w:t>
      </w:r>
      <w:r w:rsidR="00287CFD">
        <w:rPr>
          <w:rFonts w:ascii="Arial" w:hAnsi="Arial" w:cs="Arial"/>
          <w:sz w:val="20"/>
        </w:rPr>
        <w:t xml:space="preserve">esting, E2E testing, Software factory and </w:t>
      </w:r>
      <w:r w:rsidR="00B928CA">
        <w:rPr>
          <w:rFonts w:ascii="Arial" w:hAnsi="Arial" w:cs="Arial"/>
          <w:sz w:val="20"/>
        </w:rPr>
        <w:t>Release Management</w:t>
      </w:r>
      <w:r w:rsidR="008702B4">
        <w:rPr>
          <w:rFonts w:ascii="Arial" w:hAnsi="Arial" w:cs="Arial"/>
          <w:sz w:val="20"/>
        </w:rPr>
        <w:t xml:space="preserve"> </w:t>
      </w:r>
      <w:r w:rsidR="002E74B1">
        <w:rPr>
          <w:rFonts w:ascii="Arial" w:hAnsi="Arial" w:cs="Arial"/>
          <w:sz w:val="20"/>
        </w:rPr>
        <w:t>and NetCracker for Insprint testing</w:t>
      </w:r>
      <w:r w:rsidR="008702B4">
        <w:rPr>
          <w:rFonts w:ascii="Arial" w:hAnsi="Arial" w:cs="Arial"/>
          <w:sz w:val="20"/>
        </w:rPr>
        <w:t>.</w:t>
      </w:r>
    </w:p>
    <w:p w14:paraId="589AD43A" w14:textId="2930CDA0" w:rsidR="00CE692F" w:rsidRDefault="007E415E" w:rsidP="002F6D4B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Network Service Assurance initiative – </w:t>
      </w:r>
      <w:r w:rsidR="00DE1A63">
        <w:rPr>
          <w:rFonts w:ascii="Arial" w:hAnsi="Arial" w:cs="Arial"/>
          <w:sz w:val="20"/>
        </w:rPr>
        <w:t>Improve the customer experience and financials</w:t>
      </w:r>
      <w:r w:rsidR="0027044A">
        <w:rPr>
          <w:rFonts w:ascii="Arial" w:hAnsi="Arial" w:cs="Arial"/>
          <w:sz w:val="20"/>
        </w:rPr>
        <w:t xml:space="preserve"> of the maintenance</w:t>
      </w:r>
      <w:r w:rsidR="00DE1A63">
        <w:rPr>
          <w:rFonts w:ascii="Arial" w:hAnsi="Arial" w:cs="Arial"/>
          <w:sz w:val="20"/>
        </w:rPr>
        <w:t xml:space="preserve"> </w:t>
      </w:r>
      <w:r w:rsidR="00D94998">
        <w:rPr>
          <w:rFonts w:ascii="Arial" w:hAnsi="Arial" w:cs="Arial"/>
          <w:sz w:val="20"/>
        </w:rPr>
        <w:t xml:space="preserve">of </w:t>
      </w:r>
      <w:r>
        <w:rPr>
          <w:rFonts w:ascii="Arial" w:hAnsi="Arial" w:cs="Arial"/>
          <w:sz w:val="20"/>
        </w:rPr>
        <w:t xml:space="preserve">Telenet’s Hybrid Fibre Coax </w:t>
      </w:r>
      <w:r w:rsidR="00260BE7">
        <w:rPr>
          <w:rFonts w:ascii="Arial" w:hAnsi="Arial" w:cs="Arial"/>
          <w:sz w:val="20"/>
        </w:rPr>
        <w:t xml:space="preserve">and Fibre network </w:t>
      </w:r>
      <w:r w:rsidR="00D94998">
        <w:rPr>
          <w:rFonts w:ascii="Arial" w:hAnsi="Arial" w:cs="Arial"/>
          <w:sz w:val="20"/>
        </w:rPr>
        <w:t xml:space="preserve">by introducing new </w:t>
      </w:r>
      <w:r w:rsidR="00750A62">
        <w:rPr>
          <w:rFonts w:ascii="Arial" w:hAnsi="Arial" w:cs="Arial"/>
          <w:sz w:val="20"/>
        </w:rPr>
        <w:t>tools based on available operational data</w:t>
      </w:r>
      <w:r w:rsidR="0023357D">
        <w:rPr>
          <w:rFonts w:ascii="Arial" w:hAnsi="Arial" w:cs="Arial"/>
          <w:sz w:val="20"/>
        </w:rPr>
        <w:t xml:space="preserve"> (predictive maintenance)</w:t>
      </w:r>
      <w:r w:rsidR="000F1844">
        <w:rPr>
          <w:rFonts w:ascii="Arial" w:hAnsi="Arial" w:cs="Arial"/>
          <w:sz w:val="20"/>
        </w:rPr>
        <w:t>.</w:t>
      </w:r>
    </w:p>
    <w:p w14:paraId="5D9BC7E3" w14:textId="32C47675" w:rsidR="00911425" w:rsidRDefault="00911425" w:rsidP="002F6D4B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Appointment Orchestration – Initiative to streamline </w:t>
      </w:r>
      <w:r w:rsidR="003557A7">
        <w:rPr>
          <w:rFonts w:ascii="Arial" w:hAnsi="Arial" w:cs="Arial"/>
          <w:sz w:val="20"/>
        </w:rPr>
        <w:t>all</w:t>
      </w:r>
      <w:r>
        <w:rPr>
          <w:rFonts w:ascii="Arial" w:hAnsi="Arial" w:cs="Arial"/>
          <w:sz w:val="20"/>
        </w:rPr>
        <w:t xml:space="preserve"> </w:t>
      </w:r>
      <w:r w:rsidR="009C0B75">
        <w:rPr>
          <w:rFonts w:ascii="Arial" w:hAnsi="Arial" w:cs="Arial"/>
          <w:sz w:val="20"/>
        </w:rPr>
        <w:t>appointments for onsite interventions of several external partners (Unit-T, Wyre</w:t>
      </w:r>
      <w:r w:rsidR="00CF746B">
        <w:rPr>
          <w:rFonts w:ascii="Arial" w:hAnsi="Arial" w:cs="Arial"/>
          <w:sz w:val="20"/>
        </w:rPr>
        <w:t>…</w:t>
      </w:r>
      <w:r w:rsidR="009C0B75">
        <w:rPr>
          <w:rFonts w:ascii="Arial" w:hAnsi="Arial" w:cs="Arial"/>
          <w:sz w:val="20"/>
        </w:rPr>
        <w:t>)</w:t>
      </w:r>
      <w:r w:rsidR="0056561C">
        <w:rPr>
          <w:rFonts w:ascii="Arial" w:hAnsi="Arial" w:cs="Arial"/>
          <w:sz w:val="20"/>
        </w:rPr>
        <w:t xml:space="preserve">, Telenet and the </w:t>
      </w:r>
      <w:r w:rsidR="00B23123">
        <w:rPr>
          <w:rFonts w:ascii="Arial" w:hAnsi="Arial" w:cs="Arial"/>
          <w:sz w:val="20"/>
        </w:rPr>
        <w:t>C</w:t>
      </w:r>
      <w:r w:rsidR="0056561C">
        <w:rPr>
          <w:rFonts w:ascii="Arial" w:hAnsi="Arial" w:cs="Arial"/>
          <w:sz w:val="20"/>
        </w:rPr>
        <w:t>ustomer.</w:t>
      </w:r>
      <w:r w:rsidR="009C0B75">
        <w:rPr>
          <w:rFonts w:ascii="Arial" w:hAnsi="Arial" w:cs="Arial"/>
          <w:sz w:val="20"/>
        </w:rPr>
        <w:t xml:space="preserve"> </w:t>
      </w:r>
    </w:p>
    <w:p w14:paraId="612E36F7" w14:textId="77777777" w:rsidR="00557630" w:rsidRDefault="006175D9" w:rsidP="002F6D4B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 of new Telenet product</w:t>
      </w:r>
      <w:r w:rsidR="00D229B6">
        <w:rPr>
          <w:rFonts w:ascii="Arial" w:hAnsi="Arial" w:cs="Arial"/>
          <w:sz w:val="20"/>
        </w:rPr>
        <w:t xml:space="preserve"> offerings</w:t>
      </w:r>
      <w:r>
        <w:rPr>
          <w:rFonts w:ascii="Arial" w:hAnsi="Arial" w:cs="Arial"/>
          <w:sz w:val="20"/>
        </w:rPr>
        <w:t xml:space="preserve"> to the market</w:t>
      </w:r>
    </w:p>
    <w:p w14:paraId="0E57AD8F" w14:textId="6A973A0A" w:rsidR="00557630" w:rsidRDefault="006175D9" w:rsidP="00557630">
      <w:pPr>
        <w:pStyle w:val="ListParagraph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Home Connectivity 2.0</w:t>
      </w:r>
      <w:r w:rsidR="00213270">
        <w:rPr>
          <w:rFonts w:ascii="Arial" w:hAnsi="Arial" w:cs="Arial"/>
          <w:sz w:val="20"/>
        </w:rPr>
        <w:t xml:space="preserve"> </w:t>
      </w:r>
      <w:r w:rsidR="00F83DFE">
        <w:rPr>
          <w:rFonts w:ascii="Arial" w:hAnsi="Arial" w:cs="Arial"/>
          <w:sz w:val="20"/>
        </w:rPr>
        <w:t xml:space="preserve">- </w:t>
      </w:r>
      <w:r w:rsidR="0057652D">
        <w:rPr>
          <w:rFonts w:ascii="Arial" w:hAnsi="Arial" w:cs="Arial"/>
          <w:sz w:val="20"/>
        </w:rPr>
        <w:t>use of Plume pods iso Power Boosters</w:t>
      </w:r>
    </w:p>
    <w:p w14:paraId="601DAA74" w14:textId="5CCFD2A1" w:rsidR="006175D9" w:rsidRDefault="00557630" w:rsidP="00557630">
      <w:pPr>
        <w:pStyle w:val="ListParagraph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</w:t>
      </w:r>
      <w:r w:rsidR="00D229B6">
        <w:rPr>
          <w:rFonts w:ascii="Arial" w:hAnsi="Arial" w:cs="Arial"/>
          <w:sz w:val="20"/>
        </w:rPr>
        <w:t xml:space="preserve">ntroduction of </w:t>
      </w:r>
      <w:r w:rsidR="00667156">
        <w:rPr>
          <w:rFonts w:ascii="Arial" w:hAnsi="Arial" w:cs="Arial"/>
          <w:sz w:val="20"/>
        </w:rPr>
        <w:t xml:space="preserve">a </w:t>
      </w:r>
      <w:r w:rsidR="00D229B6">
        <w:rPr>
          <w:rFonts w:ascii="Arial" w:hAnsi="Arial" w:cs="Arial"/>
          <w:sz w:val="20"/>
        </w:rPr>
        <w:t xml:space="preserve">new All Internet + DTV </w:t>
      </w:r>
      <w:r w:rsidR="0078113D">
        <w:rPr>
          <w:rFonts w:ascii="Arial" w:hAnsi="Arial" w:cs="Arial"/>
          <w:sz w:val="20"/>
        </w:rPr>
        <w:t xml:space="preserve">(“2P”) </w:t>
      </w:r>
      <w:r w:rsidR="00D229B6">
        <w:rPr>
          <w:rFonts w:ascii="Arial" w:hAnsi="Arial" w:cs="Arial"/>
          <w:sz w:val="20"/>
        </w:rPr>
        <w:t>prod</w:t>
      </w:r>
      <w:r w:rsidR="0057652D">
        <w:rPr>
          <w:rFonts w:ascii="Arial" w:hAnsi="Arial" w:cs="Arial"/>
          <w:sz w:val="20"/>
        </w:rPr>
        <w:t>uct</w:t>
      </w:r>
    </w:p>
    <w:p w14:paraId="4E0AB15F" w14:textId="5107F1A7" w:rsidR="00557630" w:rsidRDefault="00165240" w:rsidP="00557630">
      <w:pPr>
        <w:pStyle w:val="ListParagraph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Fibre-to-the-Home programme (“FTTH”)</w:t>
      </w:r>
    </w:p>
    <w:p w14:paraId="6C45A421" w14:textId="12CDFBCC" w:rsidR="007117C4" w:rsidRDefault="007117C4" w:rsidP="002F6D4B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Prepare the </w:t>
      </w:r>
      <w:r w:rsidR="00F50039">
        <w:rPr>
          <w:rFonts w:ascii="Arial" w:hAnsi="Arial" w:cs="Arial"/>
          <w:sz w:val="20"/>
        </w:rPr>
        <w:t xml:space="preserve">request </w:t>
      </w:r>
      <w:r w:rsidR="00361868">
        <w:rPr>
          <w:rFonts w:ascii="Arial" w:hAnsi="Arial" w:cs="Arial"/>
          <w:sz w:val="20"/>
        </w:rPr>
        <w:t>to regulate Telenet’s 5G solution for BIPT</w:t>
      </w:r>
    </w:p>
    <w:p w14:paraId="760E090C" w14:textId="609FC496" w:rsidR="00293F0B" w:rsidRDefault="0085681D" w:rsidP="002F6D4B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Replacement of </w:t>
      </w:r>
      <w:r w:rsidR="00293F0B">
        <w:rPr>
          <w:rFonts w:ascii="Arial" w:hAnsi="Arial" w:cs="Arial"/>
          <w:sz w:val="20"/>
        </w:rPr>
        <w:t xml:space="preserve">End </w:t>
      </w:r>
      <w:proofErr w:type="gramStart"/>
      <w:r w:rsidR="00293F0B">
        <w:rPr>
          <w:rFonts w:ascii="Arial" w:hAnsi="Arial" w:cs="Arial"/>
          <w:sz w:val="20"/>
        </w:rPr>
        <w:t>Of</w:t>
      </w:r>
      <w:proofErr w:type="gramEnd"/>
      <w:r w:rsidR="00293F0B">
        <w:rPr>
          <w:rFonts w:ascii="Arial" w:hAnsi="Arial" w:cs="Arial"/>
          <w:sz w:val="20"/>
        </w:rPr>
        <w:t xml:space="preserve"> Life / Out </w:t>
      </w:r>
      <w:proofErr w:type="gramStart"/>
      <w:r w:rsidR="00293F0B">
        <w:rPr>
          <w:rFonts w:ascii="Arial" w:hAnsi="Arial" w:cs="Arial"/>
          <w:sz w:val="20"/>
        </w:rPr>
        <w:t>Of</w:t>
      </w:r>
      <w:proofErr w:type="gramEnd"/>
      <w:r w:rsidR="00293F0B">
        <w:rPr>
          <w:rFonts w:ascii="Arial" w:hAnsi="Arial" w:cs="Arial"/>
          <w:sz w:val="20"/>
        </w:rPr>
        <w:t xml:space="preserve"> Support </w:t>
      </w:r>
      <w:r>
        <w:rPr>
          <w:rFonts w:ascii="Arial" w:hAnsi="Arial" w:cs="Arial"/>
          <w:sz w:val="20"/>
        </w:rPr>
        <w:t xml:space="preserve">servers and operating systems thus reducing </w:t>
      </w:r>
      <w:r w:rsidR="00CD5601">
        <w:rPr>
          <w:rFonts w:ascii="Arial" w:hAnsi="Arial" w:cs="Arial"/>
          <w:sz w:val="20"/>
        </w:rPr>
        <w:t>Telenet</w:t>
      </w:r>
      <w:r>
        <w:rPr>
          <w:rFonts w:ascii="Arial" w:hAnsi="Arial" w:cs="Arial"/>
          <w:sz w:val="20"/>
        </w:rPr>
        <w:t>’s overall exposure to risk</w:t>
      </w:r>
      <w:r w:rsidR="00522596">
        <w:rPr>
          <w:rFonts w:ascii="Arial" w:hAnsi="Arial" w:cs="Arial"/>
          <w:sz w:val="20"/>
        </w:rPr>
        <w:t xml:space="preserve"> and fraud.</w:t>
      </w:r>
    </w:p>
    <w:p w14:paraId="1DF6C03B" w14:textId="5B1EFEF7" w:rsidR="00AD5C6A" w:rsidRPr="00F7165F" w:rsidRDefault="00AD5C6A" w:rsidP="002F6D4B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7165F">
        <w:rPr>
          <w:rFonts w:ascii="Arial" w:hAnsi="Arial" w:cs="Arial"/>
          <w:sz w:val="20"/>
        </w:rPr>
        <w:t>Netcracker 2021 contract – Teamed up with Vendor Management to rework the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current Netcracker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contracts into a new 'Agile' contract</w:t>
      </w:r>
      <w:r w:rsidR="000B712C" w:rsidRPr="00F7165F">
        <w:rPr>
          <w:rFonts w:ascii="Arial" w:hAnsi="Arial" w:cs="Arial"/>
          <w:sz w:val="20"/>
        </w:rPr>
        <w:t xml:space="preserve"> m</w:t>
      </w:r>
      <w:r w:rsidRPr="00F7165F">
        <w:rPr>
          <w:rFonts w:ascii="Arial" w:hAnsi="Arial" w:cs="Arial"/>
          <w:sz w:val="20"/>
        </w:rPr>
        <w:t>o</w:t>
      </w:r>
      <w:r w:rsidR="000B712C" w:rsidRPr="00F7165F">
        <w:rPr>
          <w:rFonts w:ascii="Arial" w:hAnsi="Arial" w:cs="Arial"/>
          <w:sz w:val="20"/>
        </w:rPr>
        <w:t>ving</w:t>
      </w:r>
      <w:r w:rsidRPr="00F7165F">
        <w:rPr>
          <w:rFonts w:ascii="Arial" w:hAnsi="Arial" w:cs="Arial"/>
          <w:sz w:val="20"/>
        </w:rPr>
        <w:t xml:space="preserve"> away from the</w:t>
      </w:r>
      <w:r w:rsidR="000B712C" w:rsidRPr="00F7165F">
        <w:rPr>
          <w:rFonts w:ascii="Arial" w:hAnsi="Arial" w:cs="Arial"/>
          <w:sz w:val="20"/>
        </w:rPr>
        <w:t>ir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current Waterfall Way of Working</w:t>
      </w:r>
      <w:r w:rsidR="000B712C" w:rsidRPr="00F7165F">
        <w:rPr>
          <w:rFonts w:ascii="Arial" w:hAnsi="Arial" w:cs="Arial"/>
          <w:sz w:val="20"/>
        </w:rPr>
        <w:t>.</w:t>
      </w:r>
    </w:p>
    <w:p w14:paraId="2A39163D" w14:textId="6BDDC355" w:rsidR="00FB238B" w:rsidRPr="00812214" w:rsidRDefault="00FB238B" w:rsidP="00812214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B238B">
        <w:rPr>
          <w:rFonts w:ascii="Arial" w:hAnsi="Arial" w:cs="Arial"/>
          <w:sz w:val="20"/>
        </w:rPr>
        <w:t>IC2N programme – Manage all activities needed to make our strategic partners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Infosys and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 xml:space="preserve">Cognizant land in the new Telenet Agile Way of Working </w:t>
      </w:r>
      <w:r w:rsidR="002D2CE4">
        <w:rPr>
          <w:rFonts w:ascii="Arial" w:hAnsi="Arial" w:cs="Arial"/>
          <w:sz w:val="20"/>
        </w:rPr>
        <w:t xml:space="preserve">(‘TAWOW’) </w:t>
      </w:r>
      <w:r w:rsidRPr="00FB238B">
        <w:rPr>
          <w:rFonts w:ascii="Arial" w:hAnsi="Arial" w:cs="Arial"/>
          <w:sz w:val="20"/>
        </w:rPr>
        <w:t>moving away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from the current</w:t>
      </w:r>
      <w:r w:rsidR="002D2CE4">
        <w:rPr>
          <w:rFonts w:ascii="Arial" w:hAnsi="Arial" w:cs="Arial"/>
          <w:sz w:val="20"/>
        </w:rPr>
        <w:t xml:space="preserve"> w</w:t>
      </w:r>
      <w:r w:rsidRPr="00FB238B">
        <w:rPr>
          <w:rFonts w:ascii="Arial" w:hAnsi="Arial" w:cs="Arial"/>
          <w:sz w:val="20"/>
        </w:rPr>
        <w:t>aterfall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WoW.</w:t>
      </w:r>
    </w:p>
    <w:p w14:paraId="1222F3F8" w14:textId="31B7A53E" w:rsidR="0034241F" w:rsidRPr="0034241F" w:rsidRDefault="00125510" w:rsidP="0034241F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Popeye program</w:t>
      </w:r>
      <w:r w:rsidR="002F6D4B">
        <w:rPr>
          <w:rFonts w:ascii="Arial" w:hAnsi="Arial" w:cs="Arial"/>
          <w:sz w:val="20"/>
        </w:rPr>
        <w:t>me</w:t>
      </w:r>
      <w:r>
        <w:rPr>
          <w:rFonts w:ascii="Arial" w:hAnsi="Arial" w:cs="Arial"/>
          <w:sz w:val="20"/>
        </w:rPr>
        <w:t xml:space="preserve"> – Managed the transition of 85+ Digital and Data resources and </w:t>
      </w:r>
      <w:r w:rsidR="00AC3416">
        <w:rPr>
          <w:rFonts w:ascii="Arial" w:hAnsi="Arial" w:cs="Arial"/>
          <w:sz w:val="20"/>
        </w:rPr>
        <w:br/>
        <w:t>3</w:t>
      </w:r>
      <w:r w:rsidRPr="00AC3416">
        <w:rPr>
          <w:rFonts w:ascii="Arial" w:hAnsi="Arial" w:cs="Arial"/>
          <w:sz w:val="20"/>
        </w:rPr>
        <w:t xml:space="preserve">5+ legacy BSS / OSS applications of several incumbent partners to two main future partners Infosys </w:t>
      </w:r>
      <w:r w:rsidR="00883508">
        <w:rPr>
          <w:rFonts w:ascii="Arial" w:hAnsi="Arial" w:cs="Arial"/>
          <w:sz w:val="20"/>
        </w:rPr>
        <w:t xml:space="preserve">(for Development and Support) </w:t>
      </w:r>
      <w:r w:rsidRPr="00AC3416">
        <w:rPr>
          <w:rFonts w:ascii="Arial" w:hAnsi="Arial" w:cs="Arial"/>
          <w:sz w:val="20"/>
        </w:rPr>
        <w:t>and Cognizant</w:t>
      </w:r>
      <w:r w:rsidR="00883508">
        <w:rPr>
          <w:rFonts w:ascii="Arial" w:hAnsi="Arial" w:cs="Arial"/>
          <w:sz w:val="20"/>
        </w:rPr>
        <w:t xml:space="preserve"> (for </w:t>
      </w:r>
      <w:r w:rsidR="00AF369F">
        <w:rPr>
          <w:rFonts w:ascii="Arial" w:hAnsi="Arial" w:cs="Arial"/>
          <w:sz w:val="20"/>
        </w:rPr>
        <w:t>T</w:t>
      </w:r>
      <w:r w:rsidR="00883508">
        <w:rPr>
          <w:rFonts w:ascii="Arial" w:hAnsi="Arial" w:cs="Arial"/>
          <w:sz w:val="20"/>
        </w:rPr>
        <w:t>esting)</w:t>
      </w:r>
      <w:r w:rsidRPr="00AC3416">
        <w:rPr>
          <w:rFonts w:ascii="Arial" w:hAnsi="Arial" w:cs="Arial"/>
          <w:sz w:val="20"/>
        </w:rPr>
        <w:t>. This program</w:t>
      </w:r>
      <w:r w:rsidR="001629FA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</w:t>
      </w:r>
      <w:proofErr w:type="gramStart"/>
      <w:r w:rsidRPr="00AC3416">
        <w:rPr>
          <w:rFonts w:ascii="Arial" w:hAnsi="Arial" w:cs="Arial"/>
          <w:sz w:val="20"/>
        </w:rPr>
        <w:t>aim</w:t>
      </w:r>
      <w:r w:rsidR="0094711A">
        <w:rPr>
          <w:rFonts w:ascii="Arial" w:hAnsi="Arial" w:cs="Arial"/>
          <w:sz w:val="20"/>
        </w:rPr>
        <w:t>ed</w:t>
      </w:r>
      <w:proofErr w:type="gramEnd"/>
      <w:r w:rsidRPr="00AC3416">
        <w:rPr>
          <w:rFonts w:ascii="Arial" w:hAnsi="Arial" w:cs="Arial"/>
          <w:sz w:val="20"/>
        </w:rPr>
        <w:t xml:space="preserve"> to save 3</w:t>
      </w:r>
      <w:r w:rsidR="00C34ED2">
        <w:rPr>
          <w:rFonts w:ascii="Arial" w:hAnsi="Arial" w:cs="Arial"/>
          <w:sz w:val="20"/>
        </w:rPr>
        <w:t>3</w:t>
      </w:r>
      <w:r w:rsidR="00E1312B" w:rsidRPr="00AC3416">
        <w:rPr>
          <w:rFonts w:ascii="Arial" w:hAnsi="Arial" w:cs="Arial"/>
          <w:sz w:val="20"/>
        </w:rPr>
        <w:t>+</w:t>
      </w:r>
      <w:r w:rsidRPr="00AC3416">
        <w:rPr>
          <w:rFonts w:ascii="Arial" w:hAnsi="Arial" w:cs="Arial"/>
          <w:sz w:val="20"/>
        </w:rPr>
        <w:t xml:space="preserve"> mio€ CAPEX over 5 years.</w:t>
      </w:r>
      <w:r w:rsidR="00E1312B" w:rsidRPr="00AC3416">
        <w:rPr>
          <w:rFonts w:ascii="Arial" w:hAnsi="Arial" w:cs="Arial"/>
          <w:sz w:val="20"/>
        </w:rPr>
        <w:t xml:space="preserve"> Reporting to the CTO and occasionally to the SLT of Telenet.</w:t>
      </w:r>
    </w:p>
    <w:p w14:paraId="3BF9EE36" w14:textId="2E89FDB4" w:rsidR="00C55441" w:rsidRDefault="0059369A" w:rsidP="00C55441">
      <w:pPr>
        <w:pStyle w:val="ListParagraph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proofErr w:type="gramStart"/>
      <w:r w:rsidRPr="0034241F">
        <w:rPr>
          <w:rFonts w:ascii="Arial" w:hAnsi="Arial" w:cs="Arial"/>
          <w:sz w:val="20"/>
        </w:rPr>
        <w:t>Dependencies</w:t>
      </w:r>
      <w:proofErr w:type="gramEnd"/>
      <w:r w:rsidRPr="0034241F">
        <w:rPr>
          <w:rFonts w:ascii="Arial" w:hAnsi="Arial" w:cs="Arial"/>
          <w:sz w:val="20"/>
        </w:rPr>
        <w:t xml:space="preserve"> on Commercial </w:t>
      </w:r>
      <w:proofErr w:type="gramStart"/>
      <w:r w:rsidRPr="0034241F">
        <w:rPr>
          <w:rFonts w:ascii="Arial" w:hAnsi="Arial" w:cs="Arial"/>
          <w:sz w:val="20"/>
        </w:rPr>
        <w:t xml:space="preserve">WholeSale </w:t>
      </w:r>
      <w:r w:rsidR="0034241F" w:rsidRPr="0034241F">
        <w:rPr>
          <w:rFonts w:ascii="Arial" w:hAnsi="Arial" w:cs="Arial"/>
          <w:sz w:val="20"/>
        </w:rPr>
        <w:t>(‘</w:t>
      </w:r>
      <w:proofErr w:type="gramEnd"/>
      <w:r w:rsidR="0034241F" w:rsidRPr="0034241F">
        <w:rPr>
          <w:rFonts w:ascii="Arial" w:hAnsi="Arial" w:cs="Arial"/>
          <w:sz w:val="20"/>
        </w:rPr>
        <w:t>DoC WHS’)</w:t>
      </w:r>
      <w:r w:rsidR="00CD2619" w:rsidRPr="0034241F">
        <w:rPr>
          <w:rFonts w:ascii="Arial" w:hAnsi="Arial" w:cs="Arial"/>
          <w:sz w:val="20"/>
        </w:rPr>
        <w:t xml:space="preserve"> </w:t>
      </w:r>
      <w:r w:rsidR="00FA1BEE">
        <w:rPr>
          <w:rFonts w:ascii="Arial" w:hAnsi="Arial" w:cs="Arial"/>
          <w:sz w:val="20"/>
        </w:rPr>
        <w:t>programme</w:t>
      </w:r>
    </w:p>
    <w:p w14:paraId="75122FC9" w14:textId="710BBF4D" w:rsidR="00C55441" w:rsidRPr="0083324E" w:rsidRDefault="0034241F" w:rsidP="0083324E">
      <w:pPr>
        <w:pStyle w:val="ListParagraph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>B</w:t>
      </w:r>
      <w:r w:rsidR="000F73E5">
        <w:rPr>
          <w:rFonts w:ascii="Arial" w:hAnsi="Arial" w:cs="Arial"/>
          <w:sz w:val="20"/>
        </w:rPr>
        <w:t>uild</w:t>
      </w:r>
      <w:r w:rsidRPr="0034241F">
        <w:rPr>
          <w:rFonts w:ascii="Arial" w:hAnsi="Arial" w:cs="Arial"/>
          <w:sz w:val="20"/>
        </w:rPr>
        <w:t xml:space="preserve"> part</w:t>
      </w:r>
      <w:r w:rsidR="0083324E">
        <w:rPr>
          <w:rFonts w:ascii="Arial" w:hAnsi="Arial" w:cs="Arial"/>
          <w:sz w:val="20"/>
        </w:rPr>
        <w:t xml:space="preserve"> - </w:t>
      </w:r>
      <w:r w:rsidR="004E6B9B">
        <w:rPr>
          <w:rFonts w:ascii="Arial" w:hAnsi="Arial" w:cs="Arial"/>
          <w:sz w:val="20"/>
        </w:rPr>
        <w:t>m</w:t>
      </w:r>
      <w:r w:rsidRPr="0034241F">
        <w:rPr>
          <w:rFonts w:ascii="Arial" w:hAnsi="Arial" w:cs="Arial"/>
          <w:sz w:val="20"/>
        </w:rPr>
        <w:t>ake sure that the historical dependencies of the BASE legacy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 xml:space="preserve">environment (Ericsson components BSCS / BCS / CVAS, Epiphany...) on the </w:t>
      </w:r>
      <w:r w:rsidR="00105621">
        <w:rPr>
          <w:rFonts w:ascii="Arial" w:hAnsi="Arial" w:cs="Arial"/>
          <w:sz w:val="20"/>
        </w:rPr>
        <w:t xml:space="preserve">remaining </w:t>
      </w:r>
      <w:r w:rsidRPr="0034241F">
        <w:rPr>
          <w:rFonts w:ascii="Arial" w:hAnsi="Arial" w:cs="Arial"/>
          <w:sz w:val="20"/>
        </w:rPr>
        <w:t>BASE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Retail environment are cleared and that a 'Chinese Wall' on the new inventories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(Ninas / Dinoman) was implemented. Automation of the SIM Ordering process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(towards and from Gemalto / Idemia). Migration of about 7 million IMSI's and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MSISDN's to the new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inventories.</w:t>
      </w:r>
    </w:p>
    <w:p w14:paraId="6D9AD481" w14:textId="6C7A8D59" w:rsidR="00C55441" w:rsidRPr="00C55441" w:rsidRDefault="00C55441" w:rsidP="0083324E">
      <w:pPr>
        <w:pStyle w:val="ListParagraph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C55441">
        <w:rPr>
          <w:rFonts w:ascii="Arial" w:hAnsi="Arial" w:cs="Arial"/>
          <w:sz w:val="20"/>
        </w:rPr>
        <w:t>D</w:t>
      </w:r>
      <w:r w:rsidR="000F73E5">
        <w:rPr>
          <w:rFonts w:ascii="Arial" w:hAnsi="Arial" w:cs="Arial"/>
          <w:sz w:val="20"/>
        </w:rPr>
        <w:t>ecommissioning</w:t>
      </w:r>
      <w:r w:rsidRPr="00C55441">
        <w:rPr>
          <w:rFonts w:ascii="Arial" w:hAnsi="Arial" w:cs="Arial"/>
          <w:sz w:val="20"/>
        </w:rPr>
        <w:t xml:space="preserve"> part - </w:t>
      </w:r>
      <w:r w:rsidR="0083324E">
        <w:rPr>
          <w:rFonts w:ascii="Arial" w:hAnsi="Arial" w:cs="Arial"/>
          <w:sz w:val="20"/>
        </w:rPr>
        <w:t>r</w:t>
      </w:r>
      <w:r w:rsidRPr="00C55441">
        <w:rPr>
          <w:rFonts w:ascii="Arial" w:hAnsi="Arial" w:cs="Arial"/>
          <w:sz w:val="20"/>
        </w:rPr>
        <w:t xml:space="preserve">ealizing synergies for about </w:t>
      </w:r>
      <w:r w:rsidR="005A56D6">
        <w:rPr>
          <w:rFonts w:ascii="Arial" w:hAnsi="Arial" w:cs="Arial"/>
          <w:sz w:val="20"/>
        </w:rPr>
        <w:t>7</w:t>
      </w:r>
      <w:r w:rsidRPr="00C55441">
        <w:rPr>
          <w:rFonts w:ascii="Arial" w:hAnsi="Arial" w:cs="Arial"/>
          <w:sz w:val="20"/>
        </w:rPr>
        <w:t>0 (mostly) BASE legacy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CSS, BSS and OSS applications that are not needed anymore during and after the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 xml:space="preserve">migration of Base </w:t>
      </w:r>
      <w:proofErr w:type="gramStart"/>
      <w:r w:rsidRPr="00C55441">
        <w:rPr>
          <w:rFonts w:ascii="Arial" w:hAnsi="Arial" w:cs="Arial"/>
          <w:sz w:val="20"/>
        </w:rPr>
        <w:lastRenderedPageBreak/>
        <w:t>Pre Paid</w:t>
      </w:r>
      <w:proofErr w:type="gramEnd"/>
      <w:r w:rsidRPr="00C55441">
        <w:rPr>
          <w:rFonts w:ascii="Arial" w:hAnsi="Arial" w:cs="Arial"/>
          <w:sz w:val="20"/>
        </w:rPr>
        <w:t>, Post Paid and B2B customers to the new integrated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 xml:space="preserve">Telenet / BASE IT </w:t>
      </w:r>
      <w:proofErr w:type="gramStart"/>
      <w:r w:rsidRPr="00C55441">
        <w:rPr>
          <w:rFonts w:ascii="Arial" w:hAnsi="Arial" w:cs="Arial"/>
          <w:sz w:val="20"/>
        </w:rPr>
        <w:t>stack (‘</w:t>
      </w:r>
      <w:proofErr w:type="gramEnd"/>
      <w:r w:rsidRPr="00C55441">
        <w:rPr>
          <w:rFonts w:ascii="Arial" w:hAnsi="Arial" w:cs="Arial"/>
          <w:sz w:val="20"/>
        </w:rPr>
        <w:t xml:space="preserve">Origin’). This programme </w:t>
      </w:r>
      <w:proofErr w:type="gramStart"/>
      <w:r w:rsidR="00AB7422">
        <w:rPr>
          <w:rFonts w:ascii="Arial" w:hAnsi="Arial" w:cs="Arial"/>
          <w:sz w:val="20"/>
        </w:rPr>
        <w:t>realized</w:t>
      </w:r>
      <w:proofErr w:type="gramEnd"/>
      <w:r w:rsidR="00AB7422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1</w:t>
      </w:r>
      <w:r w:rsidR="00AB7422">
        <w:rPr>
          <w:rFonts w:ascii="Arial" w:hAnsi="Arial" w:cs="Arial"/>
          <w:sz w:val="20"/>
        </w:rPr>
        <w:t>2</w:t>
      </w:r>
      <w:r w:rsidRPr="00C55441">
        <w:rPr>
          <w:rFonts w:ascii="Arial" w:hAnsi="Arial" w:cs="Arial"/>
          <w:sz w:val="20"/>
        </w:rPr>
        <w:t xml:space="preserve"> mio€ </w:t>
      </w:r>
      <w:r w:rsidR="00AB7422">
        <w:rPr>
          <w:rFonts w:ascii="Arial" w:hAnsi="Arial" w:cs="Arial"/>
          <w:sz w:val="20"/>
        </w:rPr>
        <w:t>savin</w:t>
      </w:r>
      <w:r w:rsidR="00E430E1">
        <w:rPr>
          <w:rFonts w:ascii="Arial" w:hAnsi="Arial" w:cs="Arial"/>
          <w:sz w:val="20"/>
        </w:rPr>
        <w:t xml:space="preserve">gs </w:t>
      </w:r>
      <w:r w:rsidRPr="00C55441">
        <w:rPr>
          <w:rFonts w:ascii="Arial" w:hAnsi="Arial" w:cs="Arial"/>
          <w:sz w:val="20"/>
        </w:rPr>
        <w:t>in TCO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for the IT Transformation &amp; Integration BU. Total CAPEX investment of 1.85 mio€.</w:t>
      </w:r>
    </w:p>
    <w:p w14:paraId="48489D3F" w14:textId="6E0F1C66" w:rsidR="00CD3ED5" w:rsidRPr="005764F5" w:rsidRDefault="00776059" w:rsidP="007A7295">
      <w:pPr>
        <w:pStyle w:val="ListParagraph"/>
        <w:numPr>
          <w:ilvl w:val="0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</w:t>
      </w:r>
      <w:r w:rsidR="00CD3ED5" w:rsidRPr="005764F5">
        <w:rPr>
          <w:rFonts w:ascii="Arial" w:hAnsi="Arial" w:cs="Arial"/>
          <w:sz w:val="20"/>
        </w:rPr>
        <w:t xml:space="preserve"> projects managed </w:t>
      </w:r>
      <w:r w:rsidR="00CC7360">
        <w:rPr>
          <w:rFonts w:ascii="Arial" w:hAnsi="Arial" w:cs="Arial"/>
          <w:sz w:val="20"/>
        </w:rPr>
        <w:t xml:space="preserve">include </w:t>
      </w:r>
      <w:r w:rsidR="00B342BE">
        <w:rPr>
          <w:rFonts w:ascii="Arial" w:hAnsi="Arial" w:cs="Arial"/>
          <w:sz w:val="20"/>
        </w:rPr>
        <w:t xml:space="preserve">Telenet </w:t>
      </w:r>
      <w:r w:rsidR="001F70B0">
        <w:rPr>
          <w:rFonts w:ascii="Arial" w:hAnsi="Arial" w:cs="Arial"/>
          <w:sz w:val="20"/>
        </w:rPr>
        <w:t>–</w:t>
      </w:r>
      <w:r w:rsidR="00B342BE">
        <w:rPr>
          <w:rFonts w:ascii="Arial" w:hAnsi="Arial" w:cs="Arial"/>
          <w:sz w:val="20"/>
        </w:rPr>
        <w:t xml:space="preserve"> </w:t>
      </w:r>
      <w:r w:rsidR="001F70B0">
        <w:rPr>
          <w:rFonts w:ascii="Arial" w:hAnsi="Arial" w:cs="Arial"/>
          <w:sz w:val="20"/>
        </w:rPr>
        <w:t xml:space="preserve">delivery of missing promo’s on the Origin platform, </w:t>
      </w:r>
      <w:r w:rsidR="00333641">
        <w:rPr>
          <w:rFonts w:ascii="Arial" w:hAnsi="Arial" w:cs="Arial"/>
          <w:sz w:val="20"/>
        </w:rPr>
        <w:t>Telenet – introduc</w:t>
      </w:r>
      <w:r w:rsidR="001728D1">
        <w:rPr>
          <w:rFonts w:ascii="Arial" w:hAnsi="Arial" w:cs="Arial"/>
          <w:sz w:val="20"/>
        </w:rPr>
        <w:t xml:space="preserve">tion of </w:t>
      </w:r>
      <w:r w:rsidR="00333641">
        <w:rPr>
          <w:rFonts w:ascii="Arial" w:hAnsi="Arial" w:cs="Arial"/>
          <w:sz w:val="20"/>
        </w:rPr>
        <w:t xml:space="preserve">new EECC regulatory requirements for Card Stop and Number Portability, </w:t>
      </w:r>
      <w:r w:rsidR="008D445D">
        <w:rPr>
          <w:rFonts w:ascii="Arial" w:hAnsi="Arial" w:cs="Arial"/>
          <w:sz w:val="20"/>
        </w:rPr>
        <w:t>Telenet</w:t>
      </w:r>
      <w:r w:rsidR="006F3A13">
        <w:rPr>
          <w:rFonts w:ascii="Arial" w:hAnsi="Arial" w:cs="Arial"/>
          <w:sz w:val="20"/>
        </w:rPr>
        <w:t xml:space="preserve"> – GDPR project to </w:t>
      </w:r>
      <w:r w:rsidR="00A358DE">
        <w:rPr>
          <w:rFonts w:ascii="Arial" w:hAnsi="Arial" w:cs="Arial"/>
          <w:sz w:val="20"/>
        </w:rPr>
        <w:t>introduc</w:t>
      </w:r>
      <w:r w:rsidR="00CD5601">
        <w:rPr>
          <w:rFonts w:ascii="Arial" w:hAnsi="Arial" w:cs="Arial"/>
          <w:sz w:val="20"/>
        </w:rPr>
        <w:t>e</w:t>
      </w:r>
      <w:r w:rsidR="00A358DE">
        <w:rPr>
          <w:rFonts w:ascii="Arial" w:hAnsi="Arial" w:cs="Arial"/>
          <w:sz w:val="20"/>
        </w:rPr>
        <w:t xml:space="preserve"> a Test Data Management (‘TDM’) system for </w:t>
      </w:r>
      <w:r w:rsidR="0059369A">
        <w:rPr>
          <w:rFonts w:ascii="Arial" w:hAnsi="Arial" w:cs="Arial"/>
          <w:sz w:val="20"/>
        </w:rPr>
        <w:t xml:space="preserve">the new </w:t>
      </w:r>
      <w:r w:rsidR="00A358DE">
        <w:rPr>
          <w:rFonts w:ascii="Arial" w:hAnsi="Arial" w:cs="Arial"/>
          <w:sz w:val="20"/>
        </w:rPr>
        <w:t>O</w:t>
      </w:r>
      <w:r w:rsidR="0059369A">
        <w:rPr>
          <w:rFonts w:ascii="Arial" w:hAnsi="Arial" w:cs="Arial"/>
          <w:sz w:val="20"/>
        </w:rPr>
        <w:t>rigin platform</w:t>
      </w:r>
      <w:r w:rsidR="00A358DE">
        <w:rPr>
          <w:rFonts w:ascii="Arial" w:hAnsi="Arial" w:cs="Arial"/>
          <w:sz w:val="20"/>
        </w:rPr>
        <w:t>,</w:t>
      </w:r>
      <w:r w:rsidR="00D55F74">
        <w:rPr>
          <w:rFonts w:ascii="Arial" w:hAnsi="Arial" w:cs="Arial"/>
          <w:sz w:val="20"/>
        </w:rPr>
        <w:t xml:space="preserve"> </w:t>
      </w:r>
      <w:r w:rsidR="00AC3B30">
        <w:rPr>
          <w:rFonts w:ascii="Arial" w:hAnsi="Arial" w:cs="Arial"/>
          <w:sz w:val="20"/>
        </w:rPr>
        <w:t xml:space="preserve">Econocom – Introduction of EconoCloud platform using Nutanix </w:t>
      </w:r>
      <w:r w:rsidR="009C66B5">
        <w:rPr>
          <w:rFonts w:ascii="Arial" w:hAnsi="Arial" w:cs="Arial"/>
          <w:sz w:val="20"/>
        </w:rPr>
        <w:t xml:space="preserve">hyperconverged </w:t>
      </w:r>
      <w:r w:rsidR="00AC3B30">
        <w:rPr>
          <w:rFonts w:ascii="Arial" w:hAnsi="Arial" w:cs="Arial"/>
          <w:sz w:val="20"/>
        </w:rPr>
        <w:t xml:space="preserve">technology, </w:t>
      </w:r>
      <w:r w:rsidR="009C66B5">
        <w:rPr>
          <w:rFonts w:ascii="Arial" w:hAnsi="Arial" w:cs="Arial"/>
          <w:sz w:val="20"/>
        </w:rPr>
        <w:t>BNP Fortis Paribas – Asse</w:t>
      </w:r>
      <w:r w:rsidR="00B77D45">
        <w:rPr>
          <w:rFonts w:ascii="Arial" w:hAnsi="Arial" w:cs="Arial"/>
          <w:sz w:val="20"/>
        </w:rPr>
        <w:t>t</w:t>
      </w:r>
      <w:r w:rsidR="009C66B5">
        <w:rPr>
          <w:rFonts w:ascii="Arial" w:hAnsi="Arial" w:cs="Arial"/>
          <w:sz w:val="20"/>
        </w:rPr>
        <w:t xml:space="preserve"> management</w:t>
      </w:r>
      <w:r w:rsidR="00B77D45">
        <w:rPr>
          <w:rFonts w:ascii="Arial" w:hAnsi="Arial" w:cs="Arial"/>
          <w:sz w:val="20"/>
        </w:rPr>
        <w:t xml:space="preserve"> / </w:t>
      </w:r>
      <w:r w:rsidR="005676B1">
        <w:rPr>
          <w:rFonts w:ascii="Arial" w:hAnsi="Arial" w:cs="Arial"/>
          <w:sz w:val="20"/>
        </w:rPr>
        <w:t>s</w:t>
      </w:r>
      <w:r w:rsidR="00B77D45">
        <w:rPr>
          <w:rFonts w:ascii="Arial" w:hAnsi="Arial" w:cs="Arial"/>
          <w:sz w:val="20"/>
        </w:rPr>
        <w:t xml:space="preserve">ervice </w:t>
      </w:r>
      <w:r w:rsidR="005676B1">
        <w:rPr>
          <w:rFonts w:ascii="Arial" w:hAnsi="Arial" w:cs="Arial"/>
          <w:sz w:val="20"/>
        </w:rPr>
        <w:t>d</w:t>
      </w:r>
      <w:r w:rsidR="001A64D9">
        <w:rPr>
          <w:rFonts w:ascii="Arial" w:hAnsi="Arial" w:cs="Arial"/>
          <w:sz w:val="20"/>
        </w:rPr>
        <w:t>e</w:t>
      </w:r>
      <w:r w:rsidR="00B77D45">
        <w:rPr>
          <w:rFonts w:ascii="Arial" w:hAnsi="Arial" w:cs="Arial"/>
          <w:sz w:val="20"/>
        </w:rPr>
        <w:t xml:space="preserve">sk / interface with SAP, </w:t>
      </w:r>
      <w:r w:rsidR="00E57352">
        <w:rPr>
          <w:rFonts w:ascii="Arial" w:hAnsi="Arial" w:cs="Arial"/>
          <w:sz w:val="20"/>
        </w:rPr>
        <w:t xml:space="preserve">ABX Logistics – </w:t>
      </w:r>
      <w:r w:rsidR="008741B1">
        <w:rPr>
          <w:rFonts w:ascii="Arial" w:hAnsi="Arial" w:cs="Arial"/>
          <w:sz w:val="20"/>
        </w:rPr>
        <w:t xml:space="preserve">setup of </w:t>
      </w:r>
      <w:r w:rsidR="00E57352">
        <w:rPr>
          <w:rFonts w:ascii="Arial" w:hAnsi="Arial" w:cs="Arial"/>
          <w:sz w:val="20"/>
        </w:rPr>
        <w:t xml:space="preserve">2 IBM iSeries servers </w:t>
      </w:r>
      <w:r w:rsidR="001A64D9">
        <w:rPr>
          <w:rFonts w:ascii="Arial" w:hAnsi="Arial" w:cs="Arial"/>
          <w:sz w:val="20"/>
        </w:rPr>
        <w:t xml:space="preserve">/ </w:t>
      </w:r>
      <w:r w:rsidR="005676B1">
        <w:rPr>
          <w:rFonts w:ascii="Arial" w:hAnsi="Arial" w:cs="Arial"/>
          <w:sz w:val="20"/>
        </w:rPr>
        <w:t>t</w:t>
      </w:r>
      <w:r w:rsidR="001A64D9">
        <w:rPr>
          <w:rFonts w:ascii="Arial" w:hAnsi="Arial" w:cs="Arial"/>
          <w:sz w:val="20"/>
        </w:rPr>
        <w:t xml:space="preserve">ape robot / Mimix Software, </w:t>
      </w:r>
      <w:r w:rsidR="008741B1">
        <w:rPr>
          <w:rFonts w:ascii="Arial" w:hAnsi="Arial" w:cs="Arial"/>
          <w:sz w:val="20"/>
        </w:rPr>
        <w:t xml:space="preserve">Alken Maes – Infrastructure consolidation </w:t>
      </w:r>
      <w:r w:rsidR="005676B1">
        <w:rPr>
          <w:rFonts w:ascii="Arial" w:hAnsi="Arial" w:cs="Arial"/>
          <w:sz w:val="20"/>
        </w:rPr>
        <w:t>program</w:t>
      </w:r>
      <w:r w:rsidR="003D63FE">
        <w:rPr>
          <w:rFonts w:ascii="Arial" w:hAnsi="Arial" w:cs="Arial"/>
          <w:sz w:val="20"/>
        </w:rPr>
        <w:t>me</w:t>
      </w:r>
      <w:r w:rsidR="005676B1">
        <w:rPr>
          <w:rFonts w:ascii="Arial" w:hAnsi="Arial" w:cs="Arial"/>
          <w:sz w:val="20"/>
        </w:rPr>
        <w:t xml:space="preserve"> </w:t>
      </w:r>
      <w:r w:rsidR="008741B1">
        <w:rPr>
          <w:rFonts w:ascii="Arial" w:hAnsi="Arial" w:cs="Arial"/>
          <w:sz w:val="20"/>
        </w:rPr>
        <w:t>(</w:t>
      </w:r>
      <w:r w:rsidR="00462B1B">
        <w:rPr>
          <w:rFonts w:ascii="Arial" w:hAnsi="Arial" w:cs="Arial"/>
          <w:sz w:val="20"/>
        </w:rPr>
        <w:t xml:space="preserve">Navision, W2K, Citrix, AS400 upgrade, </w:t>
      </w:r>
      <w:r w:rsidR="00811158">
        <w:rPr>
          <w:rFonts w:ascii="Arial" w:hAnsi="Arial" w:cs="Arial"/>
          <w:sz w:val="20"/>
        </w:rPr>
        <w:t>BU and monitoring</w:t>
      </w:r>
      <w:r w:rsidR="008741B1">
        <w:rPr>
          <w:rFonts w:ascii="Arial" w:hAnsi="Arial" w:cs="Arial"/>
          <w:sz w:val="20"/>
        </w:rPr>
        <w:t>)</w:t>
      </w:r>
      <w:r w:rsidR="00811158">
        <w:rPr>
          <w:rFonts w:ascii="Arial" w:hAnsi="Arial" w:cs="Arial"/>
          <w:sz w:val="20"/>
        </w:rPr>
        <w:t xml:space="preserve">, </w:t>
      </w:r>
      <w:r w:rsidR="00A016BF">
        <w:rPr>
          <w:rFonts w:ascii="Arial" w:hAnsi="Arial" w:cs="Arial"/>
          <w:sz w:val="20"/>
        </w:rPr>
        <w:t xml:space="preserve">EMC – CentraStar ‘D’ release and Service packs, </w:t>
      </w:r>
      <w:r w:rsidR="008F5E8D">
        <w:rPr>
          <w:rFonts w:ascii="Arial" w:hAnsi="Arial" w:cs="Arial"/>
          <w:sz w:val="20"/>
        </w:rPr>
        <w:t xml:space="preserve">EMC – Introduction of MS Project platform, EMC </w:t>
      </w:r>
      <w:r w:rsidR="00BD6BEE">
        <w:rPr>
          <w:rFonts w:ascii="Arial" w:hAnsi="Arial" w:cs="Arial"/>
          <w:sz w:val="20"/>
        </w:rPr>
        <w:t>–</w:t>
      </w:r>
      <w:r w:rsidR="008F5E8D">
        <w:rPr>
          <w:rFonts w:ascii="Arial" w:hAnsi="Arial" w:cs="Arial"/>
          <w:sz w:val="20"/>
        </w:rPr>
        <w:t xml:space="preserve"> </w:t>
      </w:r>
      <w:r w:rsidR="00E473A9">
        <w:rPr>
          <w:rFonts w:ascii="Arial" w:hAnsi="Arial" w:cs="Arial"/>
          <w:sz w:val="20"/>
        </w:rPr>
        <w:t>C</w:t>
      </w:r>
      <w:r w:rsidR="00BD6BEE">
        <w:rPr>
          <w:rFonts w:ascii="Arial" w:hAnsi="Arial" w:cs="Arial"/>
          <w:sz w:val="20"/>
        </w:rPr>
        <w:t xml:space="preserve">oordination </w:t>
      </w:r>
      <w:r w:rsidR="00E473A9">
        <w:rPr>
          <w:rFonts w:ascii="Arial" w:hAnsi="Arial" w:cs="Arial"/>
          <w:sz w:val="20"/>
        </w:rPr>
        <w:t xml:space="preserve">of 2 datacenters for QA department </w:t>
      </w:r>
      <w:r w:rsidR="00BD6BEE">
        <w:rPr>
          <w:rFonts w:ascii="Arial" w:hAnsi="Arial" w:cs="Arial"/>
          <w:sz w:val="20"/>
        </w:rPr>
        <w:t>(</w:t>
      </w:r>
      <w:r w:rsidR="00E473A9">
        <w:rPr>
          <w:rFonts w:ascii="Arial" w:hAnsi="Arial" w:cs="Arial"/>
          <w:sz w:val="20"/>
        </w:rPr>
        <w:t>200 racks, 3PB</w:t>
      </w:r>
      <w:r w:rsidR="00BD6BEE">
        <w:rPr>
          <w:rFonts w:ascii="Arial" w:hAnsi="Arial" w:cs="Arial"/>
          <w:sz w:val="20"/>
        </w:rPr>
        <w:t>)</w:t>
      </w:r>
      <w:r w:rsidR="00E473A9">
        <w:rPr>
          <w:rFonts w:ascii="Arial" w:hAnsi="Arial" w:cs="Arial"/>
          <w:sz w:val="20"/>
        </w:rPr>
        <w:t xml:space="preserve">, </w:t>
      </w:r>
      <w:r w:rsidR="00CD3ED5" w:rsidRPr="005764F5">
        <w:rPr>
          <w:rFonts w:ascii="Arial" w:hAnsi="Arial" w:cs="Arial"/>
          <w:sz w:val="20"/>
        </w:rPr>
        <w:t>KBC Bank - DBO/2 Dragers- &amp; Bestandsopvolging, BLOSO – W2K migration, Toyota – Extra Care Application, Kluwer – Intranet Site CED Samsom, Xircom N.V. - MIS Department, VRT - Conversion of ‘Kost Prijs Systeem’, Pinguin - Binnendienst aankoop verse groenten, RVS - Development of a Marketing Support Environment Information System</w:t>
      </w:r>
    </w:p>
    <w:p w14:paraId="37CEA016" w14:textId="140836B6" w:rsidR="005D42DE" w:rsidRDefault="005D42DE" w:rsidP="00137BB7"/>
    <w:p w14:paraId="36669BD1" w14:textId="44D082FB" w:rsidR="00FE5C94" w:rsidRPr="00DE7F6B" w:rsidRDefault="001941BC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proofErr w:type="gramStart"/>
      <w:r>
        <w:rPr>
          <w:rFonts w:ascii="Arial" w:hAnsi="Arial" w:cs="Arial"/>
          <w:b/>
          <w:i/>
          <w:sz w:val="20"/>
          <w:szCs w:val="19"/>
        </w:rPr>
        <w:t>PEOPLE</w:t>
      </w:r>
      <w:proofErr w:type="gramEnd"/>
      <w:r>
        <w:rPr>
          <w:rFonts w:ascii="Arial" w:hAnsi="Arial" w:cs="Arial"/>
          <w:b/>
          <w:i/>
          <w:sz w:val="20"/>
          <w:szCs w:val="19"/>
        </w:rPr>
        <w:t xml:space="preserve"> MANAGER / </w:t>
      </w:r>
      <w:r w:rsidR="00DE7F6B" w:rsidRPr="00DE7F6B">
        <w:rPr>
          <w:rFonts w:ascii="Arial" w:hAnsi="Arial" w:cs="Arial"/>
          <w:b/>
          <w:i/>
          <w:sz w:val="20"/>
          <w:szCs w:val="19"/>
        </w:rPr>
        <w:t xml:space="preserve">TEAM LEADER / PROFESSIONAL </w:t>
      </w:r>
      <w:proofErr w:type="gramStart"/>
      <w:r w:rsidR="00DE7F6B" w:rsidRPr="00DE7F6B">
        <w:rPr>
          <w:rFonts w:ascii="Arial" w:hAnsi="Arial" w:cs="Arial"/>
          <w:b/>
          <w:i/>
          <w:sz w:val="20"/>
          <w:szCs w:val="19"/>
        </w:rPr>
        <w:t>SERVICES</w:t>
      </w:r>
      <w:proofErr w:type="gramEnd"/>
      <w:r w:rsidR="00DE7F6B" w:rsidRPr="00DE7F6B">
        <w:rPr>
          <w:rFonts w:ascii="Arial" w:hAnsi="Arial" w:cs="Arial"/>
          <w:b/>
          <w:i/>
          <w:sz w:val="20"/>
          <w:szCs w:val="19"/>
        </w:rPr>
        <w:t xml:space="preserve"> MANAGER</w:t>
      </w:r>
    </w:p>
    <w:p w14:paraId="19747DC4" w14:textId="10E1D81B" w:rsidR="00FE5C94" w:rsidRPr="00FD3CAF" w:rsidRDefault="00FE5C94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Directed teams of approximately 10 - 15 (internal and external) Architects, TAM’s, Consultants, SW and HW Engineers</w:t>
      </w:r>
      <w:r w:rsidR="007076FA" w:rsidRPr="00FD3CAF">
        <w:rPr>
          <w:rFonts w:ascii="Arial" w:hAnsi="Arial" w:cs="Arial"/>
          <w:sz w:val="20"/>
        </w:rPr>
        <w:t xml:space="preserve"> who were active in the Build and Run phase of major projects of national and international customers across various industries</w:t>
      </w:r>
      <w:r w:rsidR="00A81CDA">
        <w:rPr>
          <w:rFonts w:ascii="Arial" w:hAnsi="Arial" w:cs="Arial"/>
          <w:sz w:val="20"/>
        </w:rPr>
        <w:t>.</w:t>
      </w:r>
    </w:p>
    <w:p w14:paraId="5F2A3A3F" w14:textId="432C399B" w:rsidR="00984146" w:rsidRPr="00FD3CAF" w:rsidRDefault="00984146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Supervised a team of 3 – 5 (internal and external) Project Managers who were engaged in various large new and ongoing I</w:t>
      </w:r>
      <w:r w:rsidR="00D34A63">
        <w:rPr>
          <w:rFonts w:ascii="Arial" w:hAnsi="Arial" w:cs="Arial"/>
          <w:sz w:val="20"/>
        </w:rPr>
        <w:t>C</w:t>
      </w:r>
      <w:r w:rsidRPr="00FD3CAF">
        <w:rPr>
          <w:rFonts w:ascii="Arial" w:hAnsi="Arial" w:cs="Arial"/>
          <w:sz w:val="20"/>
        </w:rPr>
        <w:t>T infrastructure projects for national and international customers</w:t>
      </w:r>
      <w:r w:rsidR="00A81CDA">
        <w:rPr>
          <w:rFonts w:ascii="Arial" w:hAnsi="Arial" w:cs="Arial"/>
          <w:sz w:val="20"/>
        </w:rPr>
        <w:t>.</w:t>
      </w:r>
    </w:p>
    <w:p w14:paraId="6B7ACF3E" w14:textId="06E26235" w:rsidR="00984146" w:rsidRPr="00FD3CAF" w:rsidRDefault="00984146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Evaluated operations for Professional Services team and drove annual strategic planning through gathering and analyzing feedback from staff, clients, partners and colleagues.</w:t>
      </w:r>
    </w:p>
    <w:p w14:paraId="5869437B" w14:textId="12AAD92F" w:rsidR="00FE5C94" w:rsidRPr="00FD3CAF" w:rsidRDefault="00FE5C94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Responsible for Hiring, Training, Firing, Communicating, Organizing, Controlling, Planning and Evaluating of </w:t>
      </w:r>
      <w:proofErr w:type="gramStart"/>
      <w:r w:rsidRPr="00FD3CAF">
        <w:rPr>
          <w:rFonts w:ascii="Arial" w:hAnsi="Arial" w:cs="Arial"/>
          <w:sz w:val="20"/>
        </w:rPr>
        <w:t>above</w:t>
      </w:r>
      <w:proofErr w:type="gramEnd"/>
      <w:r w:rsidRPr="00FD3CAF">
        <w:rPr>
          <w:rFonts w:ascii="Arial" w:hAnsi="Arial" w:cs="Arial"/>
          <w:sz w:val="20"/>
        </w:rPr>
        <w:t xml:space="preserve"> teams</w:t>
      </w:r>
      <w:r w:rsidR="00A81CDA">
        <w:rPr>
          <w:rFonts w:ascii="Arial" w:hAnsi="Arial" w:cs="Arial"/>
          <w:sz w:val="20"/>
        </w:rPr>
        <w:t>.</w:t>
      </w:r>
    </w:p>
    <w:p w14:paraId="7E293725" w14:textId="1129EFD1" w:rsidR="0025530B" w:rsidRPr="00FD3CAF" w:rsidRDefault="0025530B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Technologies covered by the teams</w:t>
      </w:r>
      <w:r w:rsidR="00B65F95" w:rsidRPr="00FD3CAF">
        <w:rPr>
          <w:rFonts w:ascii="Arial" w:hAnsi="Arial" w:cs="Arial"/>
          <w:sz w:val="20"/>
        </w:rPr>
        <w:t xml:space="preserve"> were</w:t>
      </w:r>
      <w:r w:rsidRPr="00FD3CAF">
        <w:rPr>
          <w:rFonts w:ascii="Arial" w:hAnsi="Arial" w:cs="Arial"/>
          <w:sz w:val="20"/>
        </w:rPr>
        <w:t xml:space="preserve"> (amongst others): Wintel, AD, Unix / Linux, Solaris, AS400, Oracle, </w:t>
      </w:r>
      <w:r w:rsidR="00B65F95" w:rsidRPr="00FD3CAF">
        <w:rPr>
          <w:rFonts w:ascii="Arial" w:hAnsi="Arial" w:cs="Arial"/>
          <w:sz w:val="20"/>
        </w:rPr>
        <w:t xml:space="preserve">SQL Server, </w:t>
      </w:r>
      <w:r w:rsidRPr="00FD3CAF">
        <w:rPr>
          <w:rFonts w:ascii="Arial" w:hAnsi="Arial" w:cs="Arial"/>
          <w:sz w:val="20"/>
        </w:rPr>
        <w:t>NetApp, EMC, Nutan</w:t>
      </w:r>
      <w:r w:rsidR="00CB3231" w:rsidRPr="00FD3CAF">
        <w:rPr>
          <w:rFonts w:ascii="Arial" w:hAnsi="Arial" w:cs="Arial"/>
          <w:sz w:val="20"/>
        </w:rPr>
        <w:t>ix, SCCM, CloudStack, CheckPoint, FortiGate, SilverPeak</w:t>
      </w:r>
      <w:r w:rsidRPr="00FD3CAF">
        <w:rPr>
          <w:rFonts w:ascii="Arial" w:hAnsi="Arial" w:cs="Arial"/>
          <w:sz w:val="20"/>
        </w:rPr>
        <w:t xml:space="preserve">…   </w:t>
      </w:r>
    </w:p>
    <w:p w14:paraId="0298657F" w14:textId="3F5AACCD" w:rsidR="007076FA" w:rsidRPr="00D4429E" w:rsidRDefault="00245002" w:rsidP="00D4429E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246E59">
        <w:rPr>
          <w:rFonts w:ascii="Arial" w:hAnsi="Arial" w:cs="Arial"/>
          <w:sz w:val="20"/>
        </w:rPr>
        <w:t xml:space="preserve">Work in close relationships with the </w:t>
      </w:r>
      <w:r>
        <w:rPr>
          <w:rFonts w:ascii="Arial" w:hAnsi="Arial" w:cs="Arial"/>
          <w:sz w:val="20"/>
        </w:rPr>
        <w:t xml:space="preserve">Enterprise Sales District Managers, </w:t>
      </w:r>
      <w:r w:rsidR="002438B3">
        <w:rPr>
          <w:rFonts w:ascii="Arial" w:hAnsi="Arial" w:cs="Arial"/>
          <w:sz w:val="20"/>
        </w:rPr>
        <w:t xml:space="preserve">BU managers, </w:t>
      </w:r>
      <w:r w:rsidR="009119A3">
        <w:rPr>
          <w:rFonts w:ascii="Arial" w:hAnsi="Arial" w:cs="Arial"/>
          <w:sz w:val="20"/>
        </w:rPr>
        <w:t xml:space="preserve">Service </w:t>
      </w:r>
      <w:r>
        <w:rPr>
          <w:rFonts w:ascii="Arial" w:hAnsi="Arial" w:cs="Arial"/>
          <w:sz w:val="20"/>
        </w:rPr>
        <w:t>Delivery Managers</w:t>
      </w:r>
      <w:r w:rsidR="002438B3">
        <w:rPr>
          <w:rFonts w:ascii="Arial" w:hAnsi="Arial" w:cs="Arial"/>
          <w:sz w:val="20"/>
        </w:rPr>
        <w:t>, Incident Managers and Change Managers</w:t>
      </w:r>
      <w:r>
        <w:rPr>
          <w:rFonts w:ascii="Arial" w:hAnsi="Arial" w:cs="Arial"/>
          <w:sz w:val="20"/>
        </w:rPr>
        <w:t xml:space="preserve"> to </w:t>
      </w:r>
      <w:r w:rsidRPr="00246E59">
        <w:rPr>
          <w:rFonts w:ascii="Arial" w:hAnsi="Arial" w:cs="Arial"/>
          <w:sz w:val="20"/>
        </w:rPr>
        <w:t xml:space="preserve">understand the current business </w:t>
      </w:r>
      <w:proofErr w:type="gramStart"/>
      <w:r w:rsidRPr="00246E59">
        <w:rPr>
          <w:rFonts w:ascii="Arial" w:hAnsi="Arial" w:cs="Arial"/>
          <w:sz w:val="20"/>
        </w:rPr>
        <w:t xml:space="preserve">needs </w:t>
      </w:r>
      <w:r w:rsidR="002438B3">
        <w:rPr>
          <w:rFonts w:ascii="Arial" w:hAnsi="Arial" w:cs="Arial"/>
          <w:sz w:val="20"/>
        </w:rPr>
        <w:t>/</w:t>
      </w:r>
      <w:proofErr w:type="gramEnd"/>
      <w:r w:rsidR="002438B3">
        <w:rPr>
          <w:rFonts w:ascii="Arial" w:hAnsi="Arial" w:cs="Arial"/>
          <w:sz w:val="20"/>
        </w:rPr>
        <w:t xml:space="preserve"> issues </w:t>
      </w:r>
      <w:r w:rsidRPr="00246E59">
        <w:rPr>
          <w:rFonts w:ascii="Arial" w:hAnsi="Arial" w:cs="Arial"/>
          <w:sz w:val="20"/>
        </w:rPr>
        <w:t>and pipeline</w:t>
      </w:r>
      <w:r w:rsidR="00A81CDA">
        <w:rPr>
          <w:rFonts w:ascii="Arial" w:hAnsi="Arial" w:cs="Arial"/>
          <w:sz w:val="20"/>
        </w:rPr>
        <w:t>.</w:t>
      </w:r>
    </w:p>
    <w:p w14:paraId="0B8E5645" w14:textId="14A40E51" w:rsidR="00245002" w:rsidRPr="00FD3CAF" w:rsidRDefault="00245002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Manage technical escalations</w:t>
      </w:r>
      <w:r w:rsidR="00046B50" w:rsidRPr="00FD3CAF">
        <w:rPr>
          <w:rFonts w:ascii="Arial" w:hAnsi="Arial" w:cs="Arial"/>
          <w:sz w:val="20"/>
        </w:rPr>
        <w:t xml:space="preserve">, provide shadowing opportunities, </w:t>
      </w:r>
      <w:proofErr w:type="gramStart"/>
      <w:r w:rsidR="00046B50" w:rsidRPr="00FD3CAF">
        <w:rPr>
          <w:rFonts w:ascii="Arial" w:hAnsi="Arial" w:cs="Arial"/>
          <w:sz w:val="20"/>
        </w:rPr>
        <w:t>ensured</w:t>
      </w:r>
      <w:proofErr w:type="gramEnd"/>
      <w:r w:rsidR="00046B50" w:rsidRPr="00FD3CAF">
        <w:rPr>
          <w:rFonts w:ascii="Arial" w:hAnsi="Arial" w:cs="Arial"/>
          <w:sz w:val="20"/>
        </w:rPr>
        <w:t xml:space="preserve"> </w:t>
      </w:r>
      <w:proofErr w:type="gramStart"/>
      <w:r w:rsidR="00046B50" w:rsidRPr="00FD3CAF">
        <w:rPr>
          <w:rFonts w:ascii="Arial" w:hAnsi="Arial" w:cs="Arial"/>
          <w:sz w:val="20"/>
        </w:rPr>
        <w:t>backlog</w:t>
      </w:r>
      <w:proofErr w:type="gramEnd"/>
      <w:r w:rsidR="00046B50" w:rsidRPr="00FD3CAF">
        <w:rPr>
          <w:rFonts w:ascii="Arial" w:hAnsi="Arial" w:cs="Arial"/>
          <w:sz w:val="20"/>
        </w:rPr>
        <w:t xml:space="preserve"> was controlled</w:t>
      </w:r>
      <w:r w:rsidR="00A81CDA">
        <w:rPr>
          <w:rFonts w:ascii="Arial" w:hAnsi="Arial" w:cs="Arial"/>
          <w:sz w:val="20"/>
        </w:rPr>
        <w:t>.</w:t>
      </w:r>
    </w:p>
    <w:p w14:paraId="58C728D8" w14:textId="74C5E4BB" w:rsidR="0056383F" w:rsidRPr="00FD3CAF" w:rsidRDefault="00DC17F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Key customers </w:t>
      </w:r>
      <w:proofErr w:type="gramStart"/>
      <w:r w:rsidRPr="00FD3CAF">
        <w:rPr>
          <w:rFonts w:ascii="Arial" w:hAnsi="Arial" w:cs="Arial"/>
          <w:sz w:val="20"/>
        </w:rPr>
        <w:t xml:space="preserve">included </w:t>
      </w:r>
      <w:r w:rsidR="00C9359D" w:rsidRPr="00FD3CAF">
        <w:rPr>
          <w:rFonts w:ascii="Arial" w:hAnsi="Arial" w:cs="Arial"/>
          <w:sz w:val="20"/>
        </w:rPr>
        <w:t>were</w:t>
      </w:r>
      <w:proofErr w:type="gramEnd"/>
      <w:r w:rsidR="00C9359D" w:rsidRPr="00FD3CAF">
        <w:rPr>
          <w:rFonts w:ascii="Arial" w:hAnsi="Arial" w:cs="Arial"/>
          <w:sz w:val="20"/>
        </w:rPr>
        <w:t xml:space="preserve"> </w:t>
      </w:r>
      <w:r w:rsidR="0056383F" w:rsidRPr="00FD3CAF">
        <w:rPr>
          <w:rFonts w:ascii="Arial" w:hAnsi="Arial" w:cs="Arial"/>
          <w:sz w:val="20"/>
        </w:rPr>
        <w:t>Fabricom, ISS, Base, Daikin, Goodyear, VMM, Magotteaux, Toyota, ING, Ministry of Defense, European Commission, European Parliament, European Court of Auditors, KBC Bank, UCB Pharmaceutical, RBS, Rossel, UZ Gent, ASML and ABN AMRO</w:t>
      </w:r>
      <w:r w:rsidR="00A81CDA">
        <w:rPr>
          <w:rFonts w:ascii="Arial" w:hAnsi="Arial" w:cs="Arial"/>
          <w:sz w:val="20"/>
        </w:rPr>
        <w:t>.</w:t>
      </w:r>
    </w:p>
    <w:p w14:paraId="63A444E2" w14:textId="66E4D9AF" w:rsidR="00984146" w:rsidRPr="00FD3CAF" w:rsidRDefault="00C66E44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Met or exceeded targets of $2.5 million in annual service booking and $3</w:t>
      </w:r>
      <w:r w:rsidR="00E95507">
        <w:rPr>
          <w:rFonts w:ascii="Arial" w:hAnsi="Arial" w:cs="Arial"/>
          <w:sz w:val="20"/>
        </w:rPr>
        <w:t>.0</w:t>
      </w:r>
      <w:r w:rsidRPr="00FD3CAF">
        <w:rPr>
          <w:rFonts w:ascii="Arial" w:hAnsi="Arial" w:cs="Arial"/>
          <w:sz w:val="20"/>
        </w:rPr>
        <w:t xml:space="preserve"> million in revenue during tenure</w:t>
      </w:r>
      <w:r w:rsidR="00A81CDA">
        <w:rPr>
          <w:rFonts w:ascii="Arial" w:hAnsi="Arial" w:cs="Arial"/>
          <w:sz w:val="20"/>
        </w:rPr>
        <w:t>.</w:t>
      </w:r>
    </w:p>
    <w:p w14:paraId="3323EB07" w14:textId="7480033C" w:rsidR="00DC17FE" w:rsidRPr="00FD3CAF" w:rsidRDefault="00192094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Worked with NetApp </w:t>
      </w:r>
      <w:r w:rsidR="00984146" w:rsidRPr="00FD3CAF">
        <w:rPr>
          <w:rFonts w:ascii="Arial" w:hAnsi="Arial" w:cs="Arial"/>
          <w:sz w:val="20"/>
        </w:rPr>
        <w:t>partners to ensure joined customer successes, organized Partner Academies to uplift knowledge of their technical resources</w:t>
      </w:r>
      <w:r w:rsidR="00A81CDA">
        <w:rPr>
          <w:rFonts w:ascii="Arial" w:hAnsi="Arial" w:cs="Arial"/>
          <w:sz w:val="20"/>
        </w:rPr>
        <w:t>.</w:t>
      </w:r>
    </w:p>
    <w:p w14:paraId="25097DB4" w14:textId="77777777" w:rsidR="00FE5C94" w:rsidRDefault="00FE5C94" w:rsidP="00725E16"/>
    <w:p w14:paraId="1E5CD372" w14:textId="1AEB9169" w:rsidR="00FE5C94" w:rsidRPr="00272276" w:rsidRDefault="00272276" w:rsidP="00947B1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 w:rsidRPr="00051A06">
        <w:rPr>
          <w:rFonts w:ascii="Arial" w:hAnsi="Arial" w:cs="Arial"/>
          <w:b/>
          <w:i/>
          <w:sz w:val="20"/>
          <w:szCs w:val="19"/>
        </w:rPr>
        <w:t>BUSINESS DEVELOPMENT</w:t>
      </w:r>
      <w:r w:rsidRPr="00272276">
        <w:rPr>
          <w:rFonts w:ascii="Arial" w:hAnsi="Arial" w:cs="Arial"/>
          <w:b/>
          <w:i/>
          <w:sz w:val="20"/>
          <w:szCs w:val="19"/>
        </w:rPr>
        <w:t xml:space="preserve"> MANAGER / ENGAGEMENT MANAGER</w:t>
      </w:r>
    </w:p>
    <w:p w14:paraId="0ACDA69E" w14:textId="52CF9CB9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Collaborated with Enterprise Account Managers to drive </w:t>
      </w:r>
      <w:r w:rsidR="00D80EB9" w:rsidRPr="00FD3CAF">
        <w:rPr>
          <w:rFonts w:ascii="Arial" w:hAnsi="Arial" w:cs="Arial"/>
          <w:sz w:val="20"/>
        </w:rPr>
        <w:t>the positioning</w:t>
      </w:r>
      <w:r w:rsidRPr="00FD3CAF">
        <w:rPr>
          <w:rFonts w:ascii="Arial" w:hAnsi="Arial" w:cs="Arial"/>
          <w:sz w:val="20"/>
        </w:rPr>
        <w:t xml:space="preserve"> of NetApp Professional Services to major accounts throughout Benelux</w:t>
      </w:r>
      <w:r w:rsidR="00B211AF">
        <w:rPr>
          <w:rFonts w:ascii="Arial" w:hAnsi="Arial" w:cs="Arial"/>
          <w:sz w:val="20"/>
        </w:rPr>
        <w:t>.</w:t>
      </w:r>
    </w:p>
    <w:p w14:paraId="6212C19A" w14:textId="26918F91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Designed brand positioning strategy for corporate packages to enterprise clients, as well as created Benelux customized packages</w:t>
      </w:r>
      <w:r w:rsidR="00B211AF">
        <w:rPr>
          <w:rFonts w:ascii="Arial" w:hAnsi="Arial" w:cs="Arial"/>
          <w:sz w:val="20"/>
        </w:rPr>
        <w:t>.</w:t>
      </w:r>
    </w:p>
    <w:p w14:paraId="37C9A7C9" w14:textId="393D65B9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Facilitated creation and presentations of Statement of Works, including prerequisites, tasks, timelines, deliverables, and acceptance criteria</w:t>
      </w:r>
      <w:r w:rsidR="00B211AF">
        <w:rPr>
          <w:rFonts w:ascii="Arial" w:hAnsi="Arial" w:cs="Arial"/>
          <w:sz w:val="20"/>
        </w:rPr>
        <w:t>.</w:t>
      </w:r>
    </w:p>
    <w:p w14:paraId="661FC2D2" w14:textId="03743EF4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lastRenderedPageBreak/>
        <w:t xml:space="preserve">Worked with NetApp partners to ensure joined customer successes through common </w:t>
      </w:r>
      <w:proofErr w:type="gramStart"/>
      <w:r w:rsidRPr="00FD3CAF">
        <w:rPr>
          <w:rFonts w:ascii="Arial" w:hAnsi="Arial" w:cs="Arial"/>
          <w:sz w:val="20"/>
        </w:rPr>
        <w:t>engagements (‘</w:t>
      </w:r>
      <w:proofErr w:type="gramEnd"/>
      <w:r w:rsidRPr="00FD3CAF">
        <w:rPr>
          <w:rFonts w:ascii="Arial" w:hAnsi="Arial" w:cs="Arial"/>
          <w:sz w:val="20"/>
        </w:rPr>
        <w:t>Design - Execute - Verify’ methodology)</w:t>
      </w:r>
      <w:r w:rsidR="00B211AF">
        <w:rPr>
          <w:rFonts w:ascii="Arial" w:hAnsi="Arial" w:cs="Arial"/>
          <w:sz w:val="20"/>
        </w:rPr>
        <w:t>.</w:t>
      </w:r>
    </w:p>
    <w:p w14:paraId="6B81DA36" w14:textId="189AB5BC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Provided coaching for Project Managers and Professional Services teams during rollouts</w:t>
      </w:r>
      <w:r w:rsidR="00B211AF">
        <w:rPr>
          <w:rFonts w:ascii="Arial" w:hAnsi="Arial" w:cs="Arial"/>
          <w:sz w:val="20"/>
        </w:rPr>
        <w:t>.</w:t>
      </w:r>
    </w:p>
    <w:p w14:paraId="6F9D4758" w14:textId="023AA20D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Generated between 380K € and 670K € annually in Professional Services revenue</w:t>
      </w:r>
      <w:r w:rsidR="00B211AF">
        <w:rPr>
          <w:rFonts w:ascii="Arial" w:hAnsi="Arial" w:cs="Arial"/>
          <w:sz w:val="20"/>
        </w:rPr>
        <w:t>.</w:t>
      </w:r>
    </w:p>
    <w:p w14:paraId="7FC6F360" w14:textId="1E677B68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Served within NetApp Global EM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/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PM community as EMEA Geo Lead</w:t>
      </w:r>
      <w:r w:rsidR="00B211AF">
        <w:rPr>
          <w:rFonts w:ascii="Arial" w:hAnsi="Arial" w:cs="Arial"/>
          <w:sz w:val="20"/>
        </w:rPr>
        <w:t>.</w:t>
      </w:r>
    </w:p>
    <w:p w14:paraId="05BB19BE" w14:textId="02F5FE7C" w:rsidR="007E030E" w:rsidRPr="00FD3CAF" w:rsidRDefault="007E030E" w:rsidP="00FD3C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Major clients included KPN Getronics, KBC Bank, Belgacom, TomTom, Mobistar, De Post, UZ Gent, FeDict, European institutions, and UCB</w:t>
      </w:r>
      <w:r w:rsidR="00B211AF">
        <w:rPr>
          <w:rFonts w:ascii="Arial" w:hAnsi="Arial" w:cs="Arial"/>
          <w:sz w:val="20"/>
        </w:rPr>
        <w:t>.</w:t>
      </w:r>
    </w:p>
    <w:p w14:paraId="4656C2A6" w14:textId="15FFD7E3" w:rsidR="00245002" w:rsidRDefault="00245002" w:rsidP="00725E16"/>
    <w:p w14:paraId="1309DDA9" w14:textId="4510F15D" w:rsidR="00245002" w:rsidRPr="001D7810" w:rsidRDefault="000177B9" w:rsidP="008A0B5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OTHER </w:t>
      </w:r>
      <w:r w:rsidR="001D7810" w:rsidRPr="001D7810">
        <w:rPr>
          <w:rFonts w:ascii="Arial" w:hAnsi="Arial" w:cs="Arial"/>
          <w:b/>
          <w:i/>
          <w:sz w:val="20"/>
          <w:szCs w:val="19"/>
        </w:rPr>
        <w:t>COMPETENCIES</w:t>
      </w:r>
    </w:p>
    <w:p w14:paraId="75CF01A4" w14:textId="615FC2E0" w:rsidR="002340F1" w:rsidRPr="00FD3CAF" w:rsidRDefault="00245002" w:rsidP="00B211AF">
      <w:pPr>
        <w:pStyle w:val="ListParagraph"/>
        <w:numPr>
          <w:ilvl w:val="0"/>
          <w:numId w:val="5"/>
        </w:numPr>
        <w:spacing w:after="60" w:line="312" w:lineRule="auto"/>
        <w:ind w:left="714" w:hanging="357"/>
        <w:contextualSpacing w:val="0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Cross-Functional Collaboration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Multicultural Communications</w:t>
      </w:r>
      <w:r w:rsidR="00600A5F" w:rsidRPr="00FD3CAF">
        <w:rPr>
          <w:rFonts w:ascii="Arial" w:hAnsi="Arial" w:cs="Arial"/>
          <w:sz w:val="20"/>
        </w:rPr>
        <w:t>, T</w:t>
      </w:r>
      <w:r w:rsidRPr="00FD3CAF">
        <w:rPr>
          <w:rFonts w:ascii="Arial" w:hAnsi="Arial" w:cs="Arial"/>
          <w:sz w:val="20"/>
        </w:rPr>
        <w:t>echnology integration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Complex</w:t>
      </w:r>
      <w:r w:rsidR="00B211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installations planning and staffing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Performance metrics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 xml:space="preserve">Leadership and </w:t>
      </w:r>
      <w:proofErr w:type="gramStart"/>
      <w:r w:rsidRPr="00FD3CAF">
        <w:rPr>
          <w:rFonts w:ascii="Arial" w:hAnsi="Arial" w:cs="Arial"/>
          <w:sz w:val="20"/>
        </w:rPr>
        <w:t>vision</w:t>
      </w:r>
      <w:proofErr w:type="gramEnd"/>
      <w:r w:rsidR="00B211AF">
        <w:rPr>
          <w:rFonts w:ascii="Arial" w:hAnsi="Arial" w:cs="Arial"/>
          <w:sz w:val="20"/>
        </w:rPr>
        <w:t>.</w:t>
      </w:r>
    </w:p>
    <w:p w14:paraId="3210E00A" w14:textId="42AF7800" w:rsidR="00575CE0" w:rsidRDefault="00575CE0" w:rsidP="00600A5F"/>
    <w:p w14:paraId="609B6D44" w14:textId="77777777" w:rsidR="00651225" w:rsidRDefault="00651225" w:rsidP="00600A5F"/>
    <w:p w14:paraId="4F18379B" w14:textId="498E6328" w:rsidR="00600A5F" w:rsidRPr="00EB15E4" w:rsidRDefault="00600A5F" w:rsidP="00600A5F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CERTIFICATES</w:t>
      </w:r>
    </w:p>
    <w:p w14:paraId="6F1A1F54" w14:textId="77777777" w:rsidR="00600A5F" w:rsidRDefault="00600A5F" w:rsidP="00600A5F"/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9060"/>
      </w:tblGrid>
      <w:tr w:rsidR="00CE34D9" w14:paraId="378C2AC4" w14:textId="77777777" w:rsidTr="00411B29">
        <w:trPr>
          <w:trHeight w:val="733"/>
        </w:trPr>
        <w:tc>
          <w:tcPr>
            <w:tcW w:w="1146" w:type="dxa"/>
          </w:tcPr>
          <w:p w14:paraId="5830DA8A" w14:textId="4AFF831D" w:rsidR="00E36D1E" w:rsidRDefault="00E36D1E" w:rsidP="00F101CE">
            <w:pPr>
              <w:spacing w:before="60"/>
              <w:jc w:val="center"/>
            </w:pPr>
            <w:r>
              <w:rPr>
                <w:noProof/>
              </w:rPr>
              <w:drawing>
                <wp:inline distT="0" distB="0" distL="0" distR="0" wp14:anchorId="4755CF5E" wp14:editId="6650E6D1">
                  <wp:extent cx="446400" cy="399600"/>
                  <wp:effectExtent l="0" t="0" r="0" b="63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CSM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A40A2E1" w14:textId="675636FD" w:rsidR="00E36D1E" w:rsidRPr="00E36D1E" w:rsidRDefault="00E36D1E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ScrumMa</w:t>
            </w:r>
            <w:r w:rsidR="00D92E0D">
              <w:rPr>
                <w:rFonts w:ascii="Arial" w:hAnsi="Arial" w:cs="Arial"/>
                <w:sz w:val="20"/>
                <w:szCs w:val="19"/>
              </w:rPr>
              <w:t>ster, Id: 000741796,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 w:rsidR="00D92E0D">
              <w:rPr>
                <w:rFonts w:ascii="Arial" w:hAnsi="Arial" w:cs="Arial"/>
                <w:sz w:val="20"/>
                <w:szCs w:val="19"/>
              </w:rPr>
              <w:t>: 06</w:t>
            </w:r>
            <w:r w:rsidR="009417DA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D92E0D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D92E0D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1ECAE400" w14:textId="77777777" w:rsidTr="00411B29">
        <w:trPr>
          <w:trHeight w:val="567"/>
        </w:trPr>
        <w:tc>
          <w:tcPr>
            <w:tcW w:w="1146" w:type="dxa"/>
          </w:tcPr>
          <w:p w14:paraId="638FF5B3" w14:textId="403260E5" w:rsidR="000800E1" w:rsidRDefault="00896EB3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BF646" wp14:editId="4F6FBC91">
                  <wp:extent cx="496800" cy="4968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SP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24D1C6F8" w14:textId="240D044B" w:rsidR="000800E1" w:rsidRDefault="000800E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</w:t>
            </w:r>
            <w:r w:rsidR="008D6204">
              <w:rPr>
                <w:rFonts w:ascii="Arial" w:hAnsi="Arial" w:cs="Arial"/>
                <w:sz w:val="20"/>
                <w:szCs w:val="19"/>
              </w:rPr>
              <w:t>um Product Owner</w:t>
            </w:r>
            <w:r>
              <w:rPr>
                <w:rFonts w:ascii="Arial" w:hAnsi="Arial" w:cs="Arial"/>
                <w:sz w:val="20"/>
                <w:szCs w:val="19"/>
              </w:rPr>
              <w:t xml:space="preserve">, Id: </w:t>
            </w:r>
            <w:r w:rsidR="008D6204">
              <w:rPr>
                <w:rFonts w:ascii="Arial" w:hAnsi="Arial" w:cs="Arial"/>
                <w:sz w:val="20"/>
                <w:szCs w:val="19"/>
              </w:rPr>
              <w:t>1010752</w:t>
            </w:r>
            <w:r>
              <w:rPr>
                <w:rFonts w:ascii="Arial" w:hAnsi="Arial" w:cs="Arial"/>
                <w:sz w:val="20"/>
                <w:szCs w:val="19"/>
              </w:rPr>
              <w:t>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>
              <w:rPr>
                <w:rFonts w:ascii="Arial" w:hAnsi="Arial" w:cs="Arial"/>
                <w:sz w:val="20"/>
                <w:szCs w:val="19"/>
              </w:rPr>
              <w:t xml:space="preserve">: </w:t>
            </w:r>
            <w:r w:rsidR="00D92E0D">
              <w:rPr>
                <w:rFonts w:ascii="Arial" w:hAnsi="Arial" w:cs="Arial"/>
                <w:sz w:val="20"/>
                <w:szCs w:val="19"/>
              </w:rPr>
              <w:t>06</w:t>
            </w:r>
            <w:r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63B6C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863B6C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420888D2" w14:textId="77777777" w:rsidTr="00411B29">
        <w:trPr>
          <w:trHeight w:val="567"/>
        </w:trPr>
        <w:tc>
          <w:tcPr>
            <w:tcW w:w="1146" w:type="dxa"/>
          </w:tcPr>
          <w:p w14:paraId="1521E28F" w14:textId="254F8A0F" w:rsidR="0060334E" w:rsidRDefault="00CE34D9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03717" wp14:editId="75D01DDB">
                  <wp:extent cx="496800" cy="565200"/>
                  <wp:effectExtent l="0" t="0" r="0" b="6350"/>
                  <wp:docPr id="12" name="Afbeelding 12" descr="Afbeelding met tekst, teken, vectorafbeelding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fbeelding 12" descr="Afbeelding met tekst, teken, vectorafbeeldingen&#10;&#10;Automatisch gegenereerde beschrijvi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4FFD4338" w14:textId="57A97D94" w:rsidR="0060334E" w:rsidRDefault="00605B82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SAFe 6 Agilist, Id: 2878</w:t>
            </w:r>
            <w:r w:rsidR="00940DF7">
              <w:rPr>
                <w:rFonts w:ascii="Arial" w:hAnsi="Arial" w:cs="Arial"/>
                <w:sz w:val="20"/>
                <w:szCs w:val="19"/>
              </w:rPr>
              <w:t xml:space="preserve">2527-6844, </w:t>
            </w:r>
            <w:r w:rsidR="00BB4966">
              <w:rPr>
                <w:rFonts w:ascii="Arial" w:hAnsi="Arial" w:cs="Arial"/>
                <w:sz w:val="20"/>
                <w:szCs w:val="19"/>
              </w:rPr>
              <w:t xml:space="preserve">Expired: </w:t>
            </w:r>
            <w:r w:rsidR="00940DF7">
              <w:rPr>
                <w:rFonts w:ascii="Arial" w:hAnsi="Arial" w:cs="Arial"/>
                <w:sz w:val="20"/>
                <w:szCs w:val="19"/>
              </w:rPr>
              <w:t>26 April 2024</w:t>
            </w:r>
          </w:p>
        </w:tc>
      </w:tr>
    </w:tbl>
    <w:p w14:paraId="6F70A02A" w14:textId="1D322288" w:rsidR="002378CE" w:rsidRPr="00BB4966" w:rsidRDefault="002378CE" w:rsidP="002378CE"/>
    <w:p w14:paraId="27639001" w14:textId="777975DA" w:rsidR="00641D8A" w:rsidRPr="00BB4966" w:rsidRDefault="008B723A" w:rsidP="008B723A">
      <w:pPr>
        <w:tabs>
          <w:tab w:val="left" w:pos="8337"/>
        </w:tabs>
      </w:pPr>
      <w:r w:rsidRPr="00BB4966">
        <w:tab/>
      </w:r>
    </w:p>
    <w:p w14:paraId="16CC26CE" w14:textId="77777777" w:rsidR="00EB24C0" w:rsidRPr="00EB15E4" w:rsidRDefault="00EB24C0" w:rsidP="00EB24C0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EB15E4">
        <w:rPr>
          <w:rFonts w:cs="Arial"/>
          <w:b/>
          <w:sz w:val="24"/>
          <w:lang w:val="nl-BE"/>
        </w:rPr>
        <w:t>EDUCATION</w:t>
      </w:r>
    </w:p>
    <w:p w14:paraId="30F96209" w14:textId="77777777" w:rsidR="00EB24C0" w:rsidRPr="003E144F" w:rsidRDefault="00EB24C0" w:rsidP="00EB24C0">
      <w:pPr>
        <w:rPr>
          <w:rFonts w:ascii="Arial" w:hAnsi="Arial" w:cs="Arial"/>
          <w:sz w:val="8"/>
          <w:szCs w:val="8"/>
          <w:lang w:val="nl-BE"/>
        </w:rPr>
      </w:pPr>
    </w:p>
    <w:p w14:paraId="6A32CBC2" w14:textId="475D56E5" w:rsidR="00EB24C0" w:rsidRPr="003E144F" w:rsidRDefault="00BD1341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>Master in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256B48">
        <w:rPr>
          <w:rFonts w:ascii="Arial" w:hAnsi="Arial" w:cs="Arial"/>
          <w:b/>
          <w:sz w:val="20"/>
          <w:szCs w:val="20"/>
          <w:lang w:val="nl-BE"/>
        </w:rPr>
        <w:t>Industrial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proofErr w:type="gramStart"/>
      <w:r w:rsidR="000363D7" w:rsidRPr="003E144F">
        <w:rPr>
          <w:rFonts w:ascii="Arial" w:hAnsi="Arial" w:cs="Arial"/>
          <w:b/>
          <w:sz w:val="20"/>
          <w:szCs w:val="20"/>
          <w:lang w:val="nl-BE"/>
        </w:rPr>
        <w:t>Science</w:t>
      </w:r>
      <w:r w:rsidRPr="003E144F">
        <w:rPr>
          <w:rFonts w:ascii="Arial" w:hAnsi="Arial" w:cs="Arial"/>
          <w:b/>
          <w:sz w:val="20"/>
          <w:szCs w:val="20"/>
          <w:lang w:val="nl-BE"/>
        </w:rPr>
        <w:t>s /</w:t>
      </w:r>
      <w:proofErr w:type="gramEnd"/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Industrieel Ingenieur Elektronica</w:t>
      </w:r>
      <w:r w:rsidR="00E15C8E">
        <w:rPr>
          <w:rFonts w:ascii="Arial" w:hAnsi="Arial" w:cs="Arial"/>
          <w:b/>
          <w:sz w:val="20"/>
          <w:szCs w:val="20"/>
          <w:lang w:val="nl-BE"/>
        </w:rPr>
        <w:t xml:space="preserve"> (</w:t>
      </w:r>
      <w:r w:rsidR="000D2877">
        <w:rPr>
          <w:rFonts w:ascii="Arial" w:hAnsi="Arial" w:cs="Arial"/>
          <w:b/>
          <w:sz w:val="20"/>
          <w:szCs w:val="20"/>
          <w:lang w:val="nl-BE"/>
        </w:rPr>
        <w:t>HW-engineering</w:t>
      </w:r>
      <w:r w:rsidR="00E15C8E">
        <w:rPr>
          <w:rFonts w:ascii="Arial" w:hAnsi="Arial" w:cs="Arial"/>
          <w:b/>
          <w:sz w:val="20"/>
          <w:szCs w:val="20"/>
          <w:lang w:val="nl-BE"/>
        </w:rPr>
        <w:t>)</w:t>
      </w:r>
    </w:p>
    <w:p w14:paraId="39BFBF2C" w14:textId="58F2AEB9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sz w:val="20"/>
          <w:szCs w:val="20"/>
          <w:lang w:val="nl-BE"/>
        </w:rPr>
        <w:t>Stedeli</w:t>
      </w:r>
      <w:r w:rsidR="00B24E28">
        <w:rPr>
          <w:rFonts w:ascii="Arial" w:hAnsi="Arial" w:cs="Arial"/>
          <w:sz w:val="20"/>
          <w:szCs w:val="20"/>
          <w:lang w:val="nl-BE"/>
        </w:rPr>
        <w:t>j</w:t>
      </w:r>
      <w:r w:rsidRPr="003E144F">
        <w:rPr>
          <w:rFonts w:ascii="Arial" w:hAnsi="Arial" w:cs="Arial"/>
          <w:sz w:val="20"/>
          <w:szCs w:val="20"/>
          <w:lang w:val="nl-BE"/>
        </w:rPr>
        <w:t xml:space="preserve">ke </w:t>
      </w:r>
      <w:r w:rsidR="00BD1341" w:rsidRPr="003E144F">
        <w:rPr>
          <w:rFonts w:ascii="Arial" w:hAnsi="Arial" w:cs="Arial"/>
          <w:sz w:val="20"/>
          <w:szCs w:val="20"/>
          <w:lang w:val="nl-BE"/>
        </w:rPr>
        <w:t xml:space="preserve">Industriele </w:t>
      </w:r>
      <w:r w:rsidRPr="003E144F">
        <w:rPr>
          <w:rFonts w:ascii="Arial" w:hAnsi="Arial" w:cs="Arial"/>
          <w:sz w:val="20"/>
          <w:szCs w:val="20"/>
          <w:lang w:val="nl-BE"/>
        </w:rPr>
        <w:t>Hogeschool Antwerpen</w:t>
      </w:r>
      <w:r w:rsidR="009F5307">
        <w:rPr>
          <w:rFonts w:ascii="Arial" w:hAnsi="Arial" w:cs="Arial"/>
          <w:sz w:val="20"/>
          <w:szCs w:val="20"/>
          <w:lang w:val="nl-BE"/>
        </w:rPr>
        <w:t xml:space="preserve">, </w:t>
      </w:r>
      <w:r w:rsidR="001722AD">
        <w:rPr>
          <w:rFonts w:ascii="Arial" w:hAnsi="Arial" w:cs="Arial"/>
          <w:sz w:val="20"/>
          <w:szCs w:val="20"/>
          <w:lang w:val="nl-BE"/>
        </w:rPr>
        <w:t xml:space="preserve">1990, </w:t>
      </w:r>
      <w:r w:rsidR="009F5307">
        <w:rPr>
          <w:rFonts w:ascii="Arial" w:hAnsi="Arial" w:cs="Arial"/>
          <w:sz w:val="20"/>
          <w:szCs w:val="20"/>
          <w:lang w:val="nl-BE"/>
        </w:rPr>
        <w:t>met onderscheiding</w:t>
      </w:r>
    </w:p>
    <w:p w14:paraId="0C15D1D4" w14:textId="77777777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Industriele Wetenschappen, </w:t>
      </w:r>
      <w:r w:rsidRPr="003E144F">
        <w:rPr>
          <w:rFonts w:ascii="Arial" w:hAnsi="Arial" w:cs="Arial"/>
          <w:sz w:val="20"/>
          <w:szCs w:val="20"/>
          <w:lang w:val="nl-BE"/>
        </w:rPr>
        <w:t>SISO Paardenmarkt Antwerpen</w:t>
      </w:r>
    </w:p>
    <w:p w14:paraId="521225C5" w14:textId="31982C9D" w:rsidR="00E72193" w:rsidRDefault="00E72193" w:rsidP="00EE2D5E">
      <w:pPr>
        <w:rPr>
          <w:lang w:val="nl-BE"/>
        </w:rPr>
      </w:pPr>
    </w:p>
    <w:p w14:paraId="35F449FE" w14:textId="77777777" w:rsidR="00641D8A" w:rsidRPr="00B02967" w:rsidRDefault="00641D8A" w:rsidP="00EE2D5E">
      <w:pPr>
        <w:rPr>
          <w:lang w:val="nl-BE"/>
        </w:rPr>
      </w:pPr>
    </w:p>
    <w:p w14:paraId="3E0DF4F0" w14:textId="4FCBE327" w:rsidR="009C0C0B" w:rsidRPr="00B02967" w:rsidRDefault="009C0C0B" w:rsidP="009C0C0B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B02967">
        <w:rPr>
          <w:rFonts w:cs="Arial"/>
          <w:b/>
          <w:sz w:val="24"/>
          <w:lang w:val="nl-BE"/>
        </w:rPr>
        <w:t>LANGUAGES</w:t>
      </w:r>
    </w:p>
    <w:p w14:paraId="387A6C7C" w14:textId="77777777" w:rsidR="009C0C0B" w:rsidRPr="00B02967" w:rsidRDefault="009C0C0B" w:rsidP="009C0C0B">
      <w:pPr>
        <w:rPr>
          <w:rFonts w:ascii="Arial" w:hAnsi="Arial" w:cs="Arial"/>
          <w:sz w:val="8"/>
          <w:szCs w:val="8"/>
          <w:lang w:val="nl-BE"/>
        </w:rPr>
      </w:pPr>
    </w:p>
    <w:p w14:paraId="327B1BC8" w14:textId="7002C3F9" w:rsidR="006D5B37" w:rsidRDefault="00687823" w:rsidP="00BD4518">
      <w:pPr>
        <w:spacing w:after="120"/>
        <w:ind w:left="357"/>
        <w:jc w:val="center"/>
        <w:rPr>
          <w:rFonts w:ascii="Arial" w:hAnsi="Arial" w:cs="Arial"/>
          <w:sz w:val="20"/>
          <w:szCs w:val="19"/>
          <w:lang w:eastAsia="en-GB"/>
        </w:rPr>
      </w:pPr>
      <w:r w:rsidRPr="006E763E">
        <w:rPr>
          <w:rFonts w:ascii="Arial" w:hAnsi="Arial" w:cs="Arial"/>
          <w:b/>
          <w:sz w:val="20"/>
          <w:szCs w:val="19"/>
          <w:lang w:eastAsia="en-GB"/>
        </w:rPr>
        <w:t>Dutch</w:t>
      </w:r>
      <w:r w:rsidR="00A80B6D">
        <w:rPr>
          <w:rFonts w:ascii="Arial" w:hAnsi="Arial" w:cs="Arial"/>
          <w:sz w:val="20"/>
          <w:szCs w:val="19"/>
          <w:lang w:eastAsia="en-GB"/>
        </w:rPr>
        <w:t xml:space="preserve"> – Native proficiency</w:t>
      </w:r>
      <w:r w:rsidR="00524C5B">
        <w:rPr>
          <w:rFonts w:ascii="Arial" w:hAnsi="Arial" w:cs="Arial"/>
          <w:sz w:val="20"/>
          <w:szCs w:val="19"/>
          <w:lang w:eastAsia="en-GB"/>
        </w:rPr>
        <w:t xml:space="preserve"> (mother tongue)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English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 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Full professional working 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>proficiency</w:t>
      </w:r>
      <w:r w:rsidR="00524C5B">
        <w:rPr>
          <w:rFonts w:ascii="Arial" w:hAnsi="Arial" w:cs="Arial"/>
          <w:sz w:val="20"/>
          <w:szCs w:val="19"/>
          <w:lang w:eastAsia="en-GB"/>
        </w:rPr>
        <w:t xml:space="preserve"> (CEFR C1)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French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– Professional working proficiency</w:t>
      </w:r>
      <w:r w:rsidR="00055136">
        <w:rPr>
          <w:rFonts w:ascii="Arial" w:hAnsi="Arial" w:cs="Arial"/>
          <w:sz w:val="20"/>
          <w:szCs w:val="19"/>
          <w:lang w:eastAsia="en-GB"/>
        </w:rPr>
        <w:t xml:space="preserve"> (CEFR B2)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German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</w:t>
      </w:r>
      <w:r w:rsidR="00F11D72">
        <w:rPr>
          <w:rFonts w:ascii="Arial" w:hAnsi="Arial" w:cs="Arial"/>
          <w:sz w:val="20"/>
          <w:szCs w:val="19"/>
          <w:lang w:eastAsia="en-GB"/>
        </w:rPr>
        <w:t>Professional working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proficiency</w:t>
      </w:r>
      <w:r w:rsidR="000560F2">
        <w:rPr>
          <w:rFonts w:ascii="Arial" w:hAnsi="Arial" w:cs="Arial"/>
          <w:sz w:val="20"/>
          <w:szCs w:val="19"/>
          <w:lang w:eastAsia="en-GB"/>
        </w:rPr>
        <w:t xml:space="preserve"> (CEFR B2)</w:t>
      </w:r>
    </w:p>
    <w:p w14:paraId="45E63A8C" w14:textId="77C76FA2" w:rsidR="009F5307" w:rsidRDefault="009F5307" w:rsidP="002C4C7F"/>
    <w:p w14:paraId="39129C4D" w14:textId="77777777" w:rsidR="00641D8A" w:rsidRDefault="00641D8A" w:rsidP="002C4C7F"/>
    <w:p w14:paraId="1A9F1DCC" w14:textId="77E0233D" w:rsidR="00192094" w:rsidRPr="00EB15E4" w:rsidRDefault="00192094" w:rsidP="00192094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VARIOUS</w:t>
      </w:r>
    </w:p>
    <w:p w14:paraId="6546D7CD" w14:textId="77777777" w:rsidR="00192094" w:rsidRPr="000363D7" w:rsidRDefault="00192094" w:rsidP="00192094">
      <w:pPr>
        <w:rPr>
          <w:rFonts w:ascii="Arial" w:hAnsi="Arial" w:cs="Arial"/>
          <w:sz w:val="8"/>
          <w:szCs w:val="8"/>
        </w:rPr>
      </w:pPr>
    </w:p>
    <w:p w14:paraId="05AAD6D6" w14:textId="0FFF1A2B" w:rsidR="00192094" w:rsidRPr="00807B33" w:rsidRDefault="00192094" w:rsidP="0071642A">
      <w:pPr>
        <w:spacing w:after="60" w:line="312" w:lineRule="auto"/>
        <w:ind w:left="1080"/>
        <w:jc w:val="center"/>
        <w:rPr>
          <w:rFonts w:ascii="Arial" w:hAnsi="Arial" w:cs="Arial"/>
          <w:bCs/>
          <w:sz w:val="20"/>
          <w:szCs w:val="19"/>
          <w:lang w:eastAsia="en-GB"/>
        </w:rPr>
      </w:pPr>
      <w:r w:rsidRPr="0071642A">
        <w:rPr>
          <w:rFonts w:ascii="Arial" w:hAnsi="Arial" w:cs="Arial"/>
          <w:sz w:val="20"/>
          <w:szCs w:val="19"/>
          <w:lang w:eastAsia="en-GB"/>
        </w:rPr>
        <w:t xml:space="preserve">Driver’s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license B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Date of birth </w:t>
      </w:r>
      <w:r w:rsidR="00096A92" w:rsidRPr="0071642A">
        <w:rPr>
          <w:rFonts w:ascii="Arial" w:hAnsi="Arial" w:cs="Arial"/>
          <w:b/>
          <w:sz w:val="20"/>
          <w:szCs w:val="19"/>
          <w:lang w:eastAsia="en-GB"/>
        </w:rPr>
        <w:t>07/12/1966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Excellent command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of </w:t>
      </w:r>
      <w:r w:rsidR="002B6A25" w:rsidRPr="0071642A">
        <w:rPr>
          <w:rFonts w:ascii="Arial" w:hAnsi="Arial" w:cs="Arial"/>
          <w:b/>
          <w:sz w:val="20"/>
          <w:szCs w:val="19"/>
          <w:lang w:eastAsia="en-GB"/>
        </w:rPr>
        <w:t xml:space="preserve">MS Office applications, </w:t>
      </w:r>
      <w:proofErr w:type="gramStart"/>
      <w:r w:rsidR="00EE26AD" w:rsidRPr="0071642A">
        <w:rPr>
          <w:rFonts w:ascii="Arial" w:hAnsi="Arial" w:cs="Arial"/>
          <w:sz w:val="20"/>
          <w:szCs w:val="19"/>
          <w:lang w:eastAsia="en-GB"/>
        </w:rPr>
        <w:t>Very</w:t>
      </w:r>
      <w:proofErr w:type="gramEnd"/>
      <w:r w:rsidR="00EE26AD" w:rsidRPr="0071642A">
        <w:rPr>
          <w:rFonts w:ascii="Arial" w:hAnsi="Arial" w:cs="Arial"/>
          <w:sz w:val="20"/>
          <w:szCs w:val="19"/>
          <w:lang w:eastAsia="en-GB"/>
        </w:rPr>
        <w:t xml:space="preserve"> g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ood knowledge of other IT-tools (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MS Project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  <w:szCs w:val="19"/>
          <w:lang w:eastAsia="en-GB"/>
        </w:rPr>
        <w:t>SharePoint</w:t>
      </w:r>
      <w:r w:rsidR="00E471B4">
        <w:rPr>
          <w:rFonts w:ascii="Arial" w:hAnsi="Arial" w:cs="Arial"/>
          <w:b/>
          <w:sz w:val="20"/>
          <w:szCs w:val="19"/>
          <w:lang w:eastAsia="en-GB"/>
        </w:rPr>
        <w:t xml:space="preserve"> / Teams</w:t>
      </w:r>
      <w:r w:rsidR="0071642A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Jira</w:t>
      </w:r>
      <w:r w:rsidR="0071642A" w:rsidRPr="0071642A">
        <w:rPr>
          <w:rFonts w:ascii="Arial" w:hAnsi="Arial" w:cs="Arial"/>
          <w:sz w:val="20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Confluence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…)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, Personal interest in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Raspberry Pi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ESP8266 /</w:t>
      </w:r>
      <w:r w:rsidR="0046094B"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Raspbian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(micro)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Python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/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IoT</w:t>
      </w:r>
      <w:r w:rsidR="008938CD" w:rsidRPr="0071642A">
        <w:rPr>
          <w:rFonts w:ascii="Arial" w:hAnsi="Arial" w:cs="Arial"/>
          <w:b/>
          <w:sz w:val="20"/>
          <w:szCs w:val="19"/>
          <w:lang w:eastAsia="en-GB"/>
        </w:rPr>
        <w:t xml:space="preserve"> / MQTT</w:t>
      </w:r>
      <w:r w:rsidR="00807B33">
        <w:rPr>
          <w:rFonts w:ascii="Arial" w:hAnsi="Arial" w:cs="Arial"/>
          <w:bCs/>
          <w:sz w:val="20"/>
          <w:szCs w:val="19"/>
          <w:lang w:eastAsia="en-GB"/>
        </w:rPr>
        <w:t xml:space="preserve">, Knowledgeable in </w:t>
      </w:r>
      <w:r w:rsidR="00807B33" w:rsidRPr="009E643F">
        <w:rPr>
          <w:rFonts w:ascii="Arial" w:hAnsi="Arial" w:cs="Arial"/>
          <w:b/>
          <w:sz w:val="20"/>
          <w:szCs w:val="19"/>
          <w:lang w:eastAsia="en-GB"/>
        </w:rPr>
        <w:t xml:space="preserve">HTML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 xml:space="preserve">CSS / </w:t>
      </w:r>
      <w:r w:rsidR="009677D9">
        <w:rPr>
          <w:rFonts w:ascii="Arial" w:hAnsi="Arial" w:cs="Arial"/>
          <w:b/>
          <w:sz w:val="20"/>
          <w:szCs w:val="19"/>
          <w:lang w:eastAsia="en-GB"/>
        </w:rPr>
        <w:t xml:space="preserve">Bootstrap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>JavaScript / jQuery</w:t>
      </w:r>
      <w:r w:rsidR="00262251">
        <w:rPr>
          <w:rFonts w:ascii="Arial" w:hAnsi="Arial" w:cs="Arial"/>
          <w:b/>
          <w:sz w:val="20"/>
          <w:szCs w:val="19"/>
          <w:lang w:eastAsia="en-GB"/>
        </w:rPr>
        <w:t xml:space="preserve"> / </w:t>
      </w:r>
      <w:r w:rsidR="00D81E1F">
        <w:rPr>
          <w:rFonts w:ascii="Arial" w:hAnsi="Arial" w:cs="Arial"/>
          <w:b/>
          <w:sz w:val="20"/>
          <w:szCs w:val="19"/>
          <w:lang w:eastAsia="en-GB"/>
        </w:rPr>
        <w:t xml:space="preserve">Git / GitHub / </w:t>
      </w:r>
      <w:r w:rsidR="00E21047">
        <w:rPr>
          <w:rFonts w:ascii="Arial" w:hAnsi="Arial" w:cs="Arial"/>
          <w:b/>
          <w:sz w:val="20"/>
          <w:szCs w:val="19"/>
          <w:lang w:eastAsia="en-GB"/>
        </w:rPr>
        <w:t>Flask / Jinja</w:t>
      </w:r>
    </w:p>
    <w:sectPr w:rsidR="00192094" w:rsidRPr="00807B33" w:rsidSect="001B7DAE">
      <w:headerReference w:type="even" r:id="rId22"/>
      <w:headerReference w:type="default" r:id="rId23"/>
      <w:footerReference w:type="default" r:id="rId24"/>
      <w:footerReference w:type="first" r:id="rId25"/>
      <w:pgSz w:w="11906" w:h="16838" w:code="9"/>
      <w:pgMar w:top="720" w:right="862" w:bottom="568" w:left="862" w:header="567" w:footer="2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27D5B" w14:textId="77777777" w:rsidR="00F44AB6" w:rsidRDefault="00F44AB6">
      <w:r>
        <w:separator/>
      </w:r>
    </w:p>
  </w:endnote>
  <w:endnote w:type="continuationSeparator" w:id="0">
    <w:p w14:paraId="3616B11E" w14:textId="77777777" w:rsidR="00F44AB6" w:rsidRDefault="00F4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C35C" w14:textId="5197AAE3" w:rsidR="000241DA" w:rsidRDefault="000241DA" w:rsidP="000241DA">
    <w:pPr>
      <w:pStyle w:val="Footer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4283B79B" w14:textId="77777777" w:rsidR="00E82DC0" w:rsidRDefault="00E82DC0" w:rsidP="000241DA">
    <w:pPr>
      <w:pStyle w:val="Footer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768975E3" w14:textId="0B694F1F" w:rsidR="000241DA" w:rsidRPr="006F571F" w:rsidRDefault="000241DA" w:rsidP="000241DA">
    <w:pPr>
      <w:pStyle w:val="Footer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</w:rPr>
    </w:pPr>
    <w:r w:rsidRPr="006F571F">
      <w:rPr>
        <w:rFonts w:ascii="Arial" w:hAnsi="Arial" w:cs="Arial"/>
        <w:sz w:val="12"/>
      </w:rPr>
      <w:t>AXEL BREENS Resume</w:t>
    </w:r>
    <w:r w:rsidR="000177B9" w:rsidRPr="006F571F">
      <w:rPr>
        <w:rFonts w:ascii="Arial" w:hAnsi="Arial" w:cs="Arial"/>
        <w:sz w:val="12"/>
      </w:rPr>
      <w:t xml:space="preserve"> (f)</w:t>
    </w:r>
    <w:r w:rsidRPr="006F571F">
      <w:rPr>
        <w:rFonts w:ascii="Arial" w:hAnsi="Arial" w:cs="Arial"/>
        <w:sz w:val="12"/>
      </w:rPr>
      <w:tab/>
    </w:r>
    <w:r w:rsidR="002438B3" w:rsidRPr="006F571F">
      <w:rPr>
        <w:rFonts w:ascii="Arial" w:hAnsi="Arial" w:cs="Arial"/>
        <w:sz w:val="12"/>
      </w:rPr>
      <w:t xml:space="preserve">Version </w:t>
    </w:r>
    <w:r w:rsidR="00992E3F" w:rsidRPr="006F571F">
      <w:rPr>
        <w:rFonts w:ascii="Arial" w:hAnsi="Arial" w:cs="Arial"/>
        <w:sz w:val="12"/>
      </w:rPr>
      <w:t>2</w:t>
    </w:r>
    <w:r w:rsidR="00D80EB9" w:rsidRPr="006F571F">
      <w:rPr>
        <w:rFonts w:ascii="Arial" w:hAnsi="Arial" w:cs="Arial"/>
        <w:sz w:val="12"/>
      </w:rPr>
      <w:t>7</w:t>
    </w:r>
    <w:r w:rsidR="000177B9" w:rsidRPr="006F571F">
      <w:rPr>
        <w:rFonts w:ascii="Arial" w:hAnsi="Arial" w:cs="Arial"/>
        <w:sz w:val="12"/>
      </w:rPr>
      <w:t>.00</w:t>
    </w:r>
    <w:r w:rsidR="006F571F" w:rsidRPr="006F571F">
      <w:rPr>
        <w:rFonts w:ascii="Arial" w:hAnsi="Arial" w:cs="Arial"/>
        <w:sz w:val="12"/>
      </w:rPr>
      <w:t>, May</w:t>
    </w:r>
    <w:r w:rsidR="006F571F">
      <w:rPr>
        <w:rFonts w:ascii="Arial" w:hAnsi="Arial" w:cs="Arial"/>
        <w:sz w:val="12"/>
      </w:rPr>
      <w:t xml:space="preserve"> ‘25</w:t>
    </w:r>
    <w:r w:rsidRPr="006F571F">
      <w:rPr>
        <w:rFonts w:ascii="Arial" w:hAnsi="Arial" w:cs="Arial"/>
        <w:sz w:val="12"/>
      </w:rPr>
      <w:tab/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6F571F">
      <w:rPr>
        <w:rFonts w:ascii="Arial" w:hAnsi="Arial" w:cs="Arial"/>
        <w:sz w:val="12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 w:rsidRPr="006F571F">
      <w:rPr>
        <w:rFonts w:ascii="Arial" w:hAnsi="Arial" w:cs="Arial"/>
        <w:noProof/>
        <w:sz w:val="12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  <w:r w:rsidRPr="006F571F">
      <w:rPr>
        <w:rFonts w:ascii="Arial" w:hAnsi="Arial" w:cs="Arial"/>
        <w:sz w:val="12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6F571F">
      <w:rPr>
        <w:rFonts w:ascii="Arial" w:hAnsi="Arial" w:cs="Arial"/>
        <w:sz w:val="12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 w:rsidRPr="006F571F">
      <w:rPr>
        <w:rFonts w:ascii="Arial" w:hAnsi="Arial" w:cs="Arial"/>
        <w:noProof/>
        <w:sz w:val="12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45359B15" w14:textId="77777777" w:rsidR="000241DA" w:rsidRDefault="00024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998CA" w14:textId="1B831C96" w:rsidR="00635635" w:rsidRPr="003E7BE0" w:rsidRDefault="00635635" w:rsidP="00635635">
    <w:pPr>
      <w:pStyle w:val="Footer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</w:rPr>
    </w:pPr>
    <w:r w:rsidRPr="003E7BE0">
      <w:rPr>
        <w:rFonts w:ascii="Arial" w:hAnsi="Arial" w:cs="Arial"/>
        <w:sz w:val="12"/>
      </w:rPr>
      <w:t>AXEL BREENS Resume (f)</w:t>
    </w:r>
    <w:r w:rsidRPr="003E7BE0">
      <w:rPr>
        <w:rFonts w:ascii="Arial" w:hAnsi="Arial" w:cs="Arial"/>
        <w:sz w:val="12"/>
      </w:rPr>
      <w:tab/>
      <w:t>Version 2</w:t>
    </w:r>
    <w:r w:rsidR="00D80EB9" w:rsidRPr="003E7BE0">
      <w:rPr>
        <w:rFonts w:ascii="Arial" w:hAnsi="Arial" w:cs="Arial"/>
        <w:sz w:val="12"/>
      </w:rPr>
      <w:t>7</w:t>
    </w:r>
    <w:r w:rsidRPr="003E7BE0">
      <w:rPr>
        <w:rFonts w:ascii="Arial" w:hAnsi="Arial" w:cs="Arial"/>
        <w:sz w:val="12"/>
      </w:rPr>
      <w:t>.00</w:t>
    </w:r>
    <w:r w:rsidR="003E7BE0" w:rsidRPr="003E7BE0">
      <w:rPr>
        <w:rFonts w:ascii="Arial" w:hAnsi="Arial" w:cs="Arial"/>
        <w:sz w:val="12"/>
      </w:rPr>
      <w:t>, May</w:t>
    </w:r>
    <w:r w:rsidR="003E7BE0">
      <w:rPr>
        <w:rFonts w:ascii="Arial" w:hAnsi="Arial" w:cs="Arial"/>
        <w:sz w:val="12"/>
      </w:rPr>
      <w:t xml:space="preserve"> ‘25</w:t>
    </w:r>
    <w:r w:rsidRPr="003E7BE0">
      <w:rPr>
        <w:rFonts w:ascii="Arial" w:hAnsi="Arial" w:cs="Arial"/>
        <w:sz w:val="12"/>
      </w:rPr>
      <w:tab/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3E7BE0">
      <w:rPr>
        <w:rFonts w:ascii="Arial" w:hAnsi="Arial" w:cs="Arial"/>
        <w:sz w:val="12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2</w:t>
    </w:r>
    <w:r w:rsidRPr="00CD45C0">
      <w:rPr>
        <w:rFonts w:ascii="Arial" w:hAnsi="Arial" w:cs="Arial"/>
        <w:sz w:val="12"/>
        <w:lang w:val="nl-BE"/>
      </w:rPr>
      <w:fldChar w:fldCharType="end"/>
    </w:r>
    <w:r w:rsidRPr="003E7BE0">
      <w:rPr>
        <w:rFonts w:ascii="Arial" w:hAnsi="Arial" w:cs="Arial"/>
        <w:sz w:val="12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3E7BE0">
      <w:rPr>
        <w:rFonts w:ascii="Arial" w:hAnsi="Arial" w:cs="Arial"/>
        <w:sz w:val="12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13F2FD05" w14:textId="41E5EA5E" w:rsidR="00CD45C0" w:rsidRPr="003E7BE0" w:rsidRDefault="00CD45C0" w:rsidP="000241DA">
    <w:pPr>
      <w:pStyle w:val="Footer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6236C" w14:textId="77777777" w:rsidR="00F44AB6" w:rsidRDefault="00F44AB6">
      <w:r>
        <w:separator/>
      </w:r>
    </w:p>
  </w:footnote>
  <w:footnote w:type="continuationSeparator" w:id="0">
    <w:p w14:paraId="12F7E5FA" w14:textId="77777777" w:rsidR="00F44AB6" w:rsidRDefault="00F44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17607" w14:textId="77777777" w:rsidR="00EB24C0" w:rsidRDefault="00EB24C0">
    <w:pPr>
      <w:pStyle w:val="Header"/>
    </w:pPr>
    <w:r>
      <w:t>[Type text]</w:t>
    </w:r>
  </w:p>
  <w:p w14:paraId="3179A669" w14:textId="77777777" w:rsidR="00EB24C0" w:rsidRDefault="00EB2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64736" w14:textId="77777777" w:rsidR="00120DCC" w:rsidRDefault="00120DCC" w:rsidP="00120DCC">
    <w:pPr>
      <w:pStyle w:val="Header"/>
      <w:tabs>
        <w:tab w:val="clear" w:pos="8306"/>
        <w:tab w:val="right" w:pos="1053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36E"/>
    <w:multiLevelType w:val="hybridMultilevel"/>
    <w:tmpl w:val="3D82FD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C60E9"/>
    <w:multiLevelType w:val="hybridMultilevel"/>
    <w:tmpl w:val="23189560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6244FA"/>
    <w:multiLevelType w:val="hybridMultilevel"/>
    <w:tmpl w:val="880480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45E"/>
    <w:multiLevelType w:val="hybridMultilevel"/>
    <w:tmpl w:val="70F4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3F2E"/>
    <w:multiLevelType w:val="hybridMultilevel"/>
    <w:tmpl w:val="22FE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3D2E"/>
    <w:multiLevelType w:val="hybridMultilevel"/>
    <w:tmpl w:val="9AF8C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7BD7"/>
    <w:multiLevelType w:val="hybridMultilevel"/>
    <w:tmpl w:val="73921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A2862"/>
    <w:multiLevelType w:val="hybridMultilevel"/>
    <w:tmpl w:val="C622B32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9106">
    <w:abstractNumId w:val="5"/>
  </w:num>
  <w:num w:numId="2" w16cid:durableId="1836070156">
    <w:abstractNumId w:val="8"/>
  </w:num>
  <w:num w:numId="3" w16cid:durableId="1190068684">
    <w:abstractNumId w:val="3"/>
  </w:num>
  <w:num w:numId="4" w16cid:durableId="1150823422">
    <w:abstractNumId w:val="9"/>
  </w:num>
  <w:num w:numId="5" w16cid:durableId="167260905">
    <w:abstractNumId w:val="2"/>
  </w:num>
  <w:num w:numId="6" w16cid:durableId="758715944">
    <w:abstractNumId w:val="1"/>
  </w:num>
  <w:num w:numId="7" w16cid:durableId="1922905527">
    <w:abstractNumId w:val="7"/>
  </w:num>
  <w:num w:numId="8" w16cid:durableId="1745880648">
    <w:abstractNumId w:val="0"/>
  </w:num>
  <w:num w:numId="9" w16cid:durableId="1461798973">
    <w:abstractNumId w:val="6"/>
  </w:num>
  <w:num w:numId="10" w16cid:durableId="15122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25"/>
    <w:rsid w:val="000009A2"/>
    <w:rsid w:val="00001387"/>
    <w:rsid w:val="00003199"/>
    <w:rsid w:val="000039E5"/>
    <w:rsid w:val="00004A9B"/>
    <w:rsid w:val="0000757B"/>
    <w:rsid w:val="00010055"/>
    <w:rsid w:val="000128E9"/>
    <w:rsid w:val="000146B7"/>
    <w:rsid w:val="00014BA8"/>
    <w:rsid w:val="00014F59"/>
    <w:rsid w:val="00015FD0"/>
    <w:rsid w:val="000177B9"/>
    <w:rsid w:val="000222E6"/>
    <w:rsid w:val="00022B3A"/>
    <w:rsid w:val="000241DA"/>
    <w:rsid w:val="00024376"/>
    <w:rsid w:val="00024809"/>
    <w:rsid w:val="00024E3D"/>
    <w:rsid w:val="00026265"/>
    <w:rsid w:val="000363D7"/>
    <w:rsid w:val="000438F6"/>
    <w:rsid w:val="0004592E"/>
    <w:rsid w:val="00046B50"/>
    <w:rsid w:val="000474D1"/>
    <w:rsid w:val="0005063C"/>
    <w:rsid w:val="00051A06"/>
    <w:rsid w:val="00051D99"/>
    <w:rsid w:val="00054498"/>
    <w:rsid w:val="00055136"/>
    <w:rsid w:val="000560F2"/>
    <w:rsid w:val="0005769D"/>
    <w:rsid w:val="000705CD"/>
    <w:rsid w:val="00074510"/>
    <w:rsid w:val="0007477E"/>
    <w:rsid w:val="000800E1"/>
    <w:rsid w:val="00085E80"/>
    <w:rsid w:val="00090BA2"/>
    <w:rsid w:val="00093173"/>
    <w:rsid w:val="00096A92"/>
    <w:rsid w:val="00096F36"/>
    <w:rsid w:val="000A2739"/>
    <w:rsid w:val="000A4435"/>
    <w:rsid w:val="000A5687"/>
    <w:rsid w:val="000A5D90"/>
    <w:rsid w:val="000A7E1B"/>
    <w:rsid w:val="000B1272"/>
    <w:rsid w:val="000B3EE1"/>
    <w:rsid w:val="000B712C"/>
    <w:rsid w:val="000B7718"/>
    <w:rsid w:val="000B7DAD"/>
    <w:rsid w:val="000C4724"/>
    <w:rsid w:val="000D23FD"/>
    <w:rsid w:val="000D2877"/>
    <w:rsid w:val="000D4452"/>
    <w:rsid w:val="000D7B79"/>
    <w:rsid w:val="000E0D44"/>
    <w:rsid w:val="000E11DD"/>
    <w:rsid w:val="000F1844"/>
    <w:rsid w:val="000F2F22"/>
    <w:rsid w:val="000F4D7D"/>
    <w:rsid w:val="000F71AA"/>
    <w:rsid w:val="000F73E5"/>
    <w:rsid w:val="00105621"/>
    <w:rsid w:val="001122F7"/>
    <w:rsid w:val="0011296D"/>
    <w:rsid w:val="001133FC"/>
    <w:rsid w:val="00113891"/>
    <w:rsid w:val="00114543"/>
    <w:rsid w:val="00114A8B"/>
    <w:rsid w:val="00120DCC"/>
    <w:rsid w:val="00123487"/>
    <w:rsid w:val="00125510"/>
    <w:rsid w:val="00137BB7"/>
    <w:rsid w:val="00147533"/>
    <w:rsid w:val="001510FD"/>
    <w:rsid w:val="00152771"/>
    <w:rsid w:val="0015505B"/>
    <w:rsid w:val="00157A53"/>
    <w:rsid w:val="001629FA"/>
    <w:rsid w:val="00162DA8"/>
    <w:rsid w:val="00165240"/>
    <w:rsid w:val="00165FBD"/>
    <w:rsid w:val="001676D9"/>
    <w:rsid w:val="001702D2"/>
    <w:rsid w:val="001722AD"/>
    <w:rsid w:val="001728D1"/>
    <w:rsid w:val="0017621E"/>
    <w:rsid w:val="0017783D"/>
    <w:rsid w:val="00177E61"/>
    <w:rsid w:val="00192094"/>
    <w:rsid w:val="0019257F"/>
    <w:rsid w:val="00192581"/>
    <w:rsid w:val="00194158"/>
    <w:rsid w:val="001941BC"/>
    <w:rsid w:val="00194335"/>
    <w:rsid w:val="001A2B18"/>
    <w:rsid w:val="001A64D9"/>
    <w:rsid w:val="001B0BF7"/>
    <w:rsid w:val="001B368E"/>
    <w:rsid w:val="001B7D02"/>
    <w:rsid w:val="001B7DAE"/>
    <w:rsid w:val="001D0F75"/>
    <w:rsid w:val="001D7810"/>
    <w:rsid w:val="001E1354"/>
    <w:rsid w:val="001E55DD"/>
    <w:rsid w:val="001E5A1A"/>
    <w:rsid w:val="001F0B76"/>
    <w:rsid w:val="001F70B0"/>
    <w:rsid w:val="001F7458"/>
    <w:rsid w:val="00213270"/>
    <w:rsid w:val="00214FAB"/>
    <w:rsid w:val="0021631C"/>
    <w:rsid w:val="0022238D"/>
    <w:rsid w:val="002243EB"/>
    <w:rsid w:val="002251E9"/>
    <w:rsid w:val="0023357D"/>
    <w:rsid w:val="002340F1"/>
    <w:rsid w:val="00236845"/>
    <w:rsid w:val="002378CE"/>
    <w:rsid w:val="0024124C"/>
    <w:rsid w:val="002438B3"/>
    <w:rsid w:val="00243F24"/>
    <w:rsid w:val="00245002"/>
    <w:rsid w:val="00246E59"/>
    <w:rsid w:val="0024706A"/>
    <w:rsid w:val="00247192"/>
    <w:rsid w:val="00251F59"/>
    <w:rsid w:val="0025530B"/>
    <w:rsid w:val="00256B48"/>
    <w:rsid w:val="00257F76"/>
    <w:rsid w:val="00260778"/>
    <w:rsid w:val="00260BE7"/>
    <w:rsid w:val="00262251"/>
    <w:rsid w:val="00262AB6"/>
    <w:rsid w:val="0027044A"/>
    <w:rsid w:val="00272189"/>
    <w:rsid w:val="00272276"/>
    <w:rsid w:val="0027633B"/>
    <w:rsid w:val="002768E7"/>
    <w:rsid w:val="0027711F"/>
    <w:rsid w:val="002848BB"/>
    <w:rsid w:val="00284A58"/>
    <w:rsid w:val="00285EDD"/>
    <w:rsid w:val="00287CFD"/>
    <w:rsid w:val="00293F0B"/>
    <w:rsid w:val="002A0894"/>
    <w:rsid w:val="002B2B5A"/>
    <w:rsid w:val="002B4A8D"/>
    <w:rsid w:val="002B6A25"/>
    <w:rsid w:val="002C08ED"/>
    <w:rsid w:val="002C4C7F"/>
    <w:rsid w:val="002C60F8"/>
    <w:rsid w:val="002D141D"/>
    <w:rsid w:val="002D2CE4"/>
    <w:rsid w:val="002E74B1"/>
    <w:rsid w:val="002F1AE3"/>
    <w:rsid w:val="002F5C63"/>
    <w:rsid w:val="002F6D4B"/>
    <w:rsid w:val="00314748"/>
    <w:rsid w:val="00321876"/>
    <w:rsid w:val="003313AE"/>
    <w:rsid w:val="00333641"/>
    <w:rsid w:val="00333AEF"/>
    <w:rsid w:val="00335EE1"/>
    <w:rsid w:val="00336AA7"/>
    <w:rsid w:val="00336BEB"/>
    <w:rsid w:val="003373BC"/>
    <w:rsid w:val="0033787C"/>
    <w:rsid w:val="0034241F"/>
    <w:rsid w:val="0034325B"/>
    <w:rsid w:val="00345218"/>
    <w:rsid w:val="00345AC7"/>
    <w:rsid w:val="00347603"/>
    <w:rsid w:val="00351A3A"/>
    <w:rsid w:val="003547A7"/>
    <w:rsid w:val="003557A7"/>
    <w:rsid w:val="00360D33"/>
    <w:rsid w:val="00361868"/>
    <w:rsid w:val="0036299F"/>
    <w:rsid w:val="003642A8"/>
    <w:rsid w:val="00381F21"/>
    <w:rsid w:val="003830B1"/>
    <w:rsid w:val="00383A98"/>
    <w:rsid w:val="00383F11"/>
    <w:rsid w:val="00384E0E"/>
    <w:rsid w:val="0039122C"/>
    <w:rsid w:val="0039160D"/>
    <w:rsid w:val="003931AC"/>
    <w:rsid w:val="003956F0"/>
    <w:rsid w:val="003A29C2"/>
    <w:rsid w:val="003A63D8"/>
    <w:rsid w:val="003B2BF7"/>
    <w:rsid w:val="003C2913"/>
    <w:rsid w:val="003D2FA8"/>
    <w:rsid w:val="003D43A4"/>
    <w:rsid w:val="003D63FE"/>
    <w:rsid w:val="003E00FD"/>
    <w:rsid w:val="003E144F"/>
    <w:rsid w:val="003E15AB"/>
    <w:rsid w:val="003E59E8"/>
    <w:rsid w:val="003E7BE0"/>
    <w:rsid w:val="003F5152"/>
    <w:rsid w:val="004025E9"/>
    <w:rsid w:val="00411B29"/>
    <w:rsid w:val="00446465"/>
    <w:rsid w:val="0044685A"/>
    <w:rsid w:val="00447AF3"/>
    <w:rsid w:val="004534FF"/>
    <w:rsid w:val="00454AA5"/>
    <w:rsid w:val="0046094B"/>
    <w:rsid w:val="0046176A"/>
    <w:rsid w:val="00462B1B"/>
    <w:rsid w:val="00476796"/>
    <w:rsid w:val="0047799C"/>
    <w:rsid w:val="0048132F"/>
    <w:rsid w:val="00491040"/>
    <w:rsid w:val="0049338A"/>
    <w:rsid w:val="004A3B6D"/>
    <w:rsid w:val="004B5766"/>
    <w:rsid w:val="004B74AD"/>
    <w:rsid w:val="004B7F1B"/>
    <w:rsid w:val="004D0FCB"/>
    <w:rsid w:val="004D15B6"/>
    <w:rsid w:val="004D18B7"/>
    <w:rsid w:val="004D1DD5"/>
    <w:rsid w:val="004E0E3C"/>
    <w:rsid w:val="004E6B9B"/>
    <w:rsid w:val="004F08F6"/>
    <w:rsid w:val="004F1D95"/>
    <w:rsid w:val="004F4E0C"/>
    <w:rsid w:val="004F635B"/>
    <w:rsid w:val="004F755A"/>
    <w:rsid w:val="00504D0F"/>
    <w:rsid w:val="00505C47"/>
    <w:rsid w:val="00506EE8"/>
    <w:rsid w:val="00517181"/>
    <w:rsid w:val="00520643"/>
    <w:rsid w:val="00522596"/>
    <w:rsid w:val="00522A93"/>
    <w:rsid w:val="00524C5B"/>
    <w:rsid w:val="0052608F"/>
    <w:rsid w:val="00526996"/>
    <w:rsid w:val="00526F18"/>
    <w:rsid w:val="00527047"/>
    <w:rsid w:val="005304F4"/>
    <w:rsid w:val="00535C58"/>
    <w:rsid w:val="005467D9"/>
    <w:rsid w:val="00546ED5"/>
    <w:rsid w:val="00547ADA"/>
    <w:rsid w:val="00553AF0"/>
    <w:rsid w:val="005573AE"/>
    <w:rsid w:val="00557630"/>
    <w:rsid w:val="0056120C"/>
    <w:rsid w:val="0056383F"/>
    <w:rsid w:val="00563FEC"/>
    <w:rsid w:val="0056561C"/>
    <w:rsid w:val="0056580C"/>
    <w:rsid w:val="005676B1"/>
    <w:rsid w:val="00573A57"/>
    <w:rsid w:val="00574523"/>
    <w:rsid w:val="00575CE0"/>
    <w:rsid w:val="005764F5"/>
    <w:rsid w:val="0057652D"/>
    <w:rsid w:val="0059369A"/>
    <w:rsid w:val="005945C1"/>
    <w:rsid w:val="005A56D6"/>
    <w:rsid w:val="005B0475"/>
    <w:rsid w:val="005C11AC"/>
    <w:rsid w:val="005C6BD9"/>
    <w:rsid w:val="005C777B"/>
    <w:rsid w:val="005D14A5"/>
    <w:rsid w:val="005D42DE"/>
    <w:rsid w:val="005E022B"/>
    <w:rsid w:val="005E038F"/>
    <w:rsid w:val="005E0ADF"/>
    <w:rsid w:val="005F2282"/>
    <w:rsid w:val="005F2CD8"/>
    <w:rsid w:val="00600A5F"/>
    <w:rsid w:val="00600D5B"/>
    <w:rsid w:val="0060334E"/>
    <w:rsid w:val="00605B82"/>
    <w:rsid w:val="00605C9F"/>
    <w:rsid w:val="00607479"/>
    <w:rsid w:val="00610E34"/>
    <w:rsid w:val="0061126E"/>
    <w:rsid w:val="006135CF"/>
    <w:rsid w:val="0061613A"/>
    <w:rsid w:val="006175D9"/>
    <w:rsid w:val="0062132E"/>
    <w:rsid w:val="00622781"/>
    <w:rsid w:val="006270F5"/>
    <w:rsid w:val="006279DD"/>
    <w:rsid w:val="00630C79"/>
    <w:rsid w:val="00635635"/>
    <w:rsid w:val="00637226"/>
    <w:rsid w:val="006376BA"/>
    <w:rsid w:val="00641D8A"/>
    <w:rsid w:val="006452BA"/>
    <w:rsid w:val="00651225"/>
    <w:rsid w:val="0065317E"/>
    <w:rsid w:val="00655423"/>
    <w:rsid w:val="0065661C"/>
    <w:rsid w:val="00663F58"/>
    <w:rsid w:val="006659FA"/>
    <w:rsid w:val="00667156"/>
    <w:rsid w:val="0066777F"/>
    <w:rsid w:val="00671C0C"/>
    <w:rsid w:val="006748CA"/>
    <w:rsid w:val="00681C63"/>
    <w:rsid w:val="00687823"/>
    <w:rsid w:val="00690FF3"/>
    <w:rsid w:val="006A02CA"/>
    <w:rsid w:val="006B55D8"/>
    <w:rsid w:val="006C1D9F"/>
    <w:rsid w:val="006C463C"/>
    <w:rsid w:val="006C6F0B"/>
    <w:rsid w:val="006D4342"/>
    <w:rsid w:val="006D5B37"/>
    <w:rsid w:val="006D7B75"/>
    <w:rsid w:val="006E534D"/>
    <w:rsid w:val="006E57A3"/>
    <w:rsid w:val="006E5D2F"/>
    <w:rsid w:val="006E6E39"/>
    <w:rsid w:val="006E763E"/>
    <w:rsid w:val="006F35C7"/>
    <w:rsid w:val="006F3A13"/>
    <w:rsid w:val="006F571F"/>
    <w:rsid w:val="006F7356"/>
    <w:rsid w:val="007019EE"/>
    <w:rsid w:val="0070256C"/>
    <w:rsid w:val="00702A42"/>
    <w:rsid w:val="007076FA"/>
    <w:rsid w:val="007117C4"/>
    <w:rsid w:val="0071642A"/>
    <w:rsid w:val="00725E16"/>
    <w:rsid w:val="007331DF"/>
    <w:rsid w:val="007369E7"/>
    <w:rsid w:val="00736E24"/>
    <w:rsid w:val="00750A62"/>
    <w:rsid w:val="00754EB0"/>
    <w:rsid w:val="00760476"/>
    <w:rsid w:val="00763791"/>
    <w:rsid w:val="00770DC0"/>
    <w:rsid w:val="00772372"/>
    <w:rsid w:val="00774D00"/>
    <w:rsid w:val="00774D2C"/>
    <w:rsid w:val="00776059"/>
    <w:rsid w:val="00777E42"/>
    <w:rsid w:val="0078113D"/>
    <w:rsid w:val="00784144"/>
    <w:rsid w:val="00786531"/>
    <w:rsid w:val="007873BD"/>
    <w:rsid w:val="00787702"/>
    <w:rsid w:val="00792269"/>
    <w:rsid w:val="0079713E"/>
    <w:rsid w:val="007A031D"/>
    <w:rsid w:val="007A5D96"/>
    <w:rsid w:val="007A7295"/>
    <w:rsid w:val="007B0668"/>
    <w:rsid w:val="007B2DCF"/>
    <w:rsid w:val="007C01BE"/>
    <w:rsid w:val="007C0C0F"/>
    <w:rsid w:val="007C398D"/>
    <w:rsid w:val="007C657C"/>
    <w:rsid w:val="007D08F9"/>
    <w:rsid w:val="007D335A"/>
    <w:rsid w:val="007D43C1"/>
    <w:rsid w:val="007D4B74"/>
    <w:rsid w:val="007D4DC0"/>
    <w:rsid w:val="007E030E"/>
    <w:rsid w:val="007E0331"/>
    <w:rsid w:val="007E415E"/>
    <w:rsid w:val="007E4DBF"/>
    <w:rsid w:val="00800D27"/>
    <w:rsid w:val="00801A82"/>
    <w:rsid w:val="00803852"/>
    <w:rsid w:val="00806FB3"/>
    <w:rsid w:val="00807B33"/>
    <w:rsid w:val="00811158"/>
    <w:rsid w:val="00812214"/>
    <w:rsid w:val="0083324E"/>
    <w:rsid w:val="00834DDA"/>
    <w:rsid w:val="008374A8"/>
    <w:rsid w:val="0084548E"/>
    <w:rsid w:val="00851EB4"/>
    <w:rsid w:val="00852333"/>
    <w:rsid w:val="0085671E"/>
    <w:rsid w:val="0085681D"/>
    <w:rsid w:val="008602D9"/>
    <w:rsid w:val="00863B6C"/>
    <w:rsid w:val="00864075"/>
    <w:rsid w:val="008674BA"/>
    <w:rsid w:val="008702B4"/>
    <w:rsid w:val="008718E0"/>
    <w:rsid w:val="008741B1"/>
    <w:rsid w:val="00883508"/>
    <w:rsid w:val="00887FBD"/>
    <w:rsid w:val="00892704"/>
    <w:rsid w:val="008938CD"/>
    <w:rsid w:val="00896EB3"/>
    <w:rsid w:val="008A0B5A"/>
    <w:rsid w:val="008A37A3"/>
    <w:rsid w:val="008B032A"/>
    <w:rsid w:val="008B0407"/>
    <w:rsid w:val="008B723A"/>
    <w:rsid w:val="008B7A28"/>
    <w:rsid w:val="008C0B84"/>
    <w:rsid w:val="008C4A40"/>
    <w:rsid w:val="008C7F5C"/>
    <w:rsid w:val="008D445D"/>
    <w:rsid w:val="008D598F"/>
    <w:rsid w:val="008D6204"/>
    <w:rsid w:val="008F26C3"/>
    <w:rsid w:val="008F4AED"/>
    <w:rsid w:val="008F4F13"/>
    <w:rsid w:val="008F5E8D"/>
    <w:rsid w:val="0090400E"/>
    <w:rsid w:val="00905B13"/>
    <w:rsid w:val="00906B7B"/>
    <w:rsid w:val="00911425"/>
    <w:rsid w:val="009119A3"/>
    <w:rsid w:val="00920452"/>
    <w:rsid w:val="00926D73"/>
    <w:rsid w:val="009325BB"/>
    <w:rsid w:val="009336BD"/>
    <w:rsid w:val="00940DF7"/>
    <w:rsid w:val="00940FE8"/>
    <w:rsid w:val="009417DA"/>
    <w:rsid w:val="009424D9"/>
    <w:rsid w:val="00944C58"/>
    <w:rsid w:val="0094711A"/>
    <w:rsid w:val="00947B1A"/>
    <w:rsid w:val="009538DE"/>
    <w:rsid w:val="00955022"/>
    <w:rsid w:val="009677D9"/>
    <w:rsid w:val="00981BDF"/>
    <w:rsid w:val="00984146"/>
    <w:rsid w:val="0099113E"/>
    <w:rsid w:val="00992E3F"/>
    <w:rsid w:val="00993929"/>
    <w:rsid w:val="0099753B"/>
    <w:rsid w:val="009A34A8"/>
    <w:rsid w:val="009A6DE5"/>
    <w:rsid w:val="009A7FEA"/>
    <w:rsid w:val="009B2523"/>
    <w:rsid w:val="009B350A"/>
    <w:rsid w:val="009B6B06"/>
    <w:rsid w:val="009B75D0"/>
    <w:rsid w:val="009C097D"/>
    <w:rsid w:val="009C0B75"/>
    <w:rsid w:val="009C0C0B"/>
    <w:rsid w:val="009C3330"/>
    <w:rsid w:val="009C66B5"/>
    <w:rsid w:val="009D4A4D"/>
    <w:rsid w:val="009E011E"/>
    <w:rsid w:val="009E4F2F"/>
    <w:rsid w:val="009E5753"/>
    <w:rsid w:val="009E643F"/>
    <w:rsid w:val="009E6BC6"/>
    <w:rsid w:val="009E7575"/>
    <w:rsid w:val="009E7E08"/>
    <w:rsid w:val="009F5307"/>
    <w:rsid w:val="009F618C"/>
    <w:rsid w:val="00A016BF"/>
    <w:rsid w:val="00A01BC4"/>
    <w:rsid w:val="00A03121"/>
    <w:rsid w:val="00A072C3"/>
    <w:rsid w:val="00A16B41"/>
    <w:rsid w:val="00A20217"/>
    <w:rsid w:val="00A2073B"/>
    <w:rsid w:val="00A216FB"/>
    <w:rsid w:val="00A22EF6"/>
    <w:rsid w:val="00A237D8"/>
    <w:rsid w:val="00A255DE"/>
    <w:rsid w:val="00A2646C"/>
    <w:rsid w:val="00A337AF"/>
    <w:rsid w:val="00A358DE"/>
    <w:rsid w:val="00A35AA2"/>
    <w:rsid w:val="00A42C77"/>
    <w:rsid w:val="00A54D6B"/>
    <w:rsid w:val="00A63B33"/>
    <w:rsid w:val="00A6400C"/>
    <w:rsid w:val="00A71B8C"/>
    <w:rsid w:val="00A80B6D"/>
    <w:rsid w:val="00A81CDA"/>
    <w:rsid w:val="00A826CB"/>
    <w:rsid w:val="00A82F03"/>
    <w:rsid w:val="00A8305B"/>
    <w:rsid w:val="00A84C45"/>
    <w:rsid w:val="00A85595"/>
    <w:rsid w:val="00A8775D"/>
    <w:rsid w:val="00A87997"/>
    <w:rsid w:val="00A93411"/>
    <w:rsid w:val="00A97BF0"/>
    <w:rsid w:val="00AA002F"/>
    <w:rsid w:val="00AA3EB2"/>
    <w:rsid w:val="00AB3811"/>
    <w:rsid w:val="00AB4819"/>
    <w:rsid w:val="00AB7422"/>
    <w:rsid w:val="00AC3416"/>
    <w:rsid w:val="00AC3B30"/>
    <w:rsid w:val="00AC635A"/>
    <w:rsid w:val="00AD366D"/>
    <w:rsid w:val="00AD4099"/>
    <w:rsid w:val="00AD5C6A"/>
    <w:rsid w:val="00AD74CE"/>
    <w:rsid w:val="00AE3E69"/>
    <w:rsid w:val="00AE63CB"/>
    <w:rsid w:val="00AF0F42"/>
    <w:rsid w:val="00AF369F"/>
    <w:rsid w:val="00AF4D3F"/>
    <w:rsid w:val="00B02950"/>
    <w:rsid w:val="00B02967"/>
    <w:rsid w:val="00B051A2"/>
    <w:rsid w:val="00B06DEF"/>
    <w:rsid w:val="00B11CA9"/>
    <w:rsid w:val="00B13695"/>
    <w:rsid w:val="00B17870"/>
    <w:rsid w:val="00B211AF"/>
    <w:rsid w:val="00B21DE6"/>
    <w:rsid w:val="00B23123"/>
    <w:rsid w:val="00B24E28"/>
    <w:rsid w:val="00B342BE"/>
    <w:rsid w:val="00B3475E"/>
    <w:rsid w:val="00B3607E"/>
    <w:rsid w:val="00B3796A"/>
    <w:rsid w:val="00B41C5E"/>
    <w:rsid w:val="00B47A17"/>
    <w:rsid w:val="00B5219A"/>
    <w:rsid w:val="00B5321B"/>
    <w:rsid w:val="00B65128"/>
    <w:rsid w:val="00B65F95"/>
    <w:rsid w:val="00B66BE8"/>
    <w:rsid w:val="00B70CDA"/>
    <w:rsid w:val="00B77D45"/>
    <w:rsid w:val="00B81FE7"/>
    <w:rsid w:val="00B91A34"/>
    <w:rsid w:val="00B928CA"/>
    <w:rsid w:val="00B92D28"/>
    <w:rsid w:val="00B96D8B"/>
    <w:rsid w:val="00BA480D"/>
    <w:rsid w:val="00BA636D"/>
    <w:rsid w:val="00BA7781"/>
    <w:rsid w:val="00BB0A11"/>
    <w:rsid w:val="00BB0ACC"/>
    <w:rsid w:val="00BB307B"/>
    <w:rsid w:val="00BB4966"/>
    <w:rsid w:val="00BB4E49"/>
    <w:rsid w:val="00BB7CF2"/>
    <w:rsid w:val="00BC126D"/>
    <w:rsid w:val="00BC3313"/>
    <w:rsid w:val="00BC3B8C"/>
    <w:rsid w:val="00BC4532"/>
    <w:rsid w:val="00BC6425"/>
    <w:rsid w:val="00BD02A6"/>
    <w:rsid w:val="00BD1341"/>
    <w:rsid w:val="00BD2E51"/>
    <w:rsid w:val="00BD4518"/>
    <w:rsid w:val="00BD6BEE"/>
    <w:rsid w:val="00BE0036"/>
    <w:rsid w:val="00BE2DC8"/>
    <w:rsid w:val="00BE46C8"/>
    <w:rsid w:val="00BE58DB"/>
    <w:rsid w:val="00BE7DE6"/>
    <w:rsid w:val="00BF0843"/>
    <w:rsid w:val="00BF36EC"/>
    <w:rsid w:val="00BF5B37"/>
    <w:rsid w:val="00C10C55"/>
    <w:rsid w:val="00C12086"/>
    <w:rsid w:val="00C248BE"/>
    <w:rsid w:val="00C265DE"/>
    <w:rsid w:val="00C33449"/>
    <w:rsid w:val="00C34ED2"/>
    <w:rsid w:val="00C36F96"/>
    <w:rsid w:val="00C36FF0"/>
    <w:rsid w:val="00C42E8F"/>
    <w:rsid w:val="00C47D81"/>
    <w:rsid w:val="00C50D93"/>
    <w:rsid w:val="00C54123"/>
    <w:rsid w:val="00C544C2"/>
    <w:rsid w:val="00C55441"/>
    <w:rsid w:val="00C62771"/>
    <w:rsid w:val="00C62EC0"/>
    <w:rsid w:val="00C63CDE"/>
    <w:rsid w:val="00C66E44"/>
    <w:rsid w:val="00C719CF"/>
    <w:rsid w:val="00C73569"/>
    <w:rsid w:val="00C75B61"/>
    <w:rsid w:val="00C87573"/>
    <w:rsid w:val="00C9314A"/>
    <w:rsid w:val="00C9359D"/>
    <w:rsid w:val="00C951D9"/>
    <w:rsid w:val="00C95D62"/>
    <w:rsid w:val="00CA08B0"/>
    <w:rsid w:val="00CA7CF1"/>
    <w:rsid w:val="00CB3231"/>
    <w:rsid w:val="00CB4087"/>
    <w:rsid w:val="00CB643B"/>
    <w:rsid w:val="00CC2826"/>
    <w:rsid w:val="00CC7360"/>
    <w:rsid w:val="00CD21FD"/>
    <w:rsid w:val="00CD2619"/>
    <w:rsid w:val="00CD35FD"/>
    <w:rsid w:val="00CD3ED5"/>
    <w:rsid w:val="00CD45C0"/>
    <w:rsid w:val="00CD5601"/>
    <w:rsid w:val="00CE34D9"/>
    <w:rsid w:val="00CE692F"/>
    <w:rsid w:val="00CF0B1E"/>
    <w:rsid w:val="00CF746B"/>
    <w:rsid w:val="00D0004F"/>
    <w:rsid w:val="00D05EB2"/>
    <w:rsid w:val="00D12F5F"/>
    <w:rsid w:val="00D16106"/>
    <w:rsid w:val="00D229B6"/>
    <w:rsid w:val="00D347CC"/>
    <w:rsid w:val="00D34A63"/>
    <w:rsid w:val="00D34E51"/>
    <w:rsid w:val="00D41B1C"/>
    <w:rsid w:val="00D43F04"/>
    <w:rsid w:val="00D4429E"/>
    <w:rsid w:val="00D47548"/>
    <w:rsid w:val="00D55F74"/>
    <w:rsid w:val="00D563B0"/>
    <w:rsid w:val="00D6299D"/>
    <w:rsid w:val="00D63641"/>
    <w:rsid w:val="00D64944"/>
    <w:rsid w:val="00D66B23"/>
    <w:rsid w:val="00D73077"/>
    <w:rsid w:val="00D73203"/>
    <w:rsid w:val="00D74E78"/>
    <w:rsid w:val="00D752FF"/>
    <w:rsid w:val="00D76FBA"/>
    <w:rsid w:val="00D80EB9"/>
    <w:rsid w:val="00D81E1F"/>
    <w:rsid w:val="00D92E0D"/>
    <w:rsid w:val="00D93B89"/>
    <w:rsid w:val="00D94998"/>
    <w:rsid w:val="00DA2C19"/>
    <w:rsid w:val="00DA61C4"/>
    <w:rsid w:val="00DB0519"/>
    <w:rsid w:val="00DB3A2C"/>
    <w:rsid w:val="00DC0CE4"/>
    <w:rsid w:val="00DC17FE"/>
    <w:rsid w:val="00DD13BE"/>
    <w:rsid w:val="00DD14FB"/>
    <w:rsid w:val="00DD662D"/>
    <w:rsid w:val="00DD7C6F"/>
    <w:rsid w:val="00DE1A63"/>
    <w:rsid w:val="00DE34F2"/>
    <w:rsid w:val="00DE4821"/>
    <w:rsid w:val="00DE586B"/>
    <w:rsid w:val="00DE659B"/>
    <w:rsid w:val="00DE6A4A"/>
    <w:rsid w:val="00DE7F6B"/>
    <w:rsid w:val="00DF40BC"/>
    <w:rsid w:val="00E1225D"/>
    <w:rsid w:val="00E1312B"/>
    <w:rsid w:val="00E13C83"/>
    <w:rsid w:val="00E15025"/>
    <w:rsid w:val="00E15C8E"/>
    <w:rsid w:val="00E1705B"/>
    <w:rsid w:val="00E17D36"/>
    <w:rsid w:val="00E21047"/>
    <w:rsid w:val="00E323A4"/>
    <w:rsid w:val="00E36D1E"/>
    <w:rsid w:val="00E37286"/>
    <w:rsid w:val="00E430E1"/>
    <w:rsid w:val="00E471B4"/>
    <w:rsid w:val="00E473A9"/>
    <w:rsid w:val="00E50887"/>
    <w:rsid w:val="00E557E8"/>
    <w:rsid w:val="00E568FB"/>
    <w:rsid w:val="00E56CB3"/>
    <w:rsid w:val="00E57352"/>
    <w:rsid w:val="00E5781D"/>
    <w:rsid w:val="00E66214"/>
    <w:rsid w:val="00E67258"/>
    <w:rsid w:val="00E67F12"/>
    <w:rsid w:val="00E70C46"/>
    <w:rsid w:val="00E72193"/>
    <w:rsid w:val="00E8237C"/>
    <w:rsid w:val="00E82DC0"/>
    <w:rsid w:val="00E854AC"/>
    <w:rsid w:val="00E85578"/>
    <w:rsid w:val="00E91EC9"/>
    <w:rsid w:val="00E9268F"/>
    <w:rsid w:val="00E95507"/>
    <w:rsid w:val="00EA3B1F"/>
    <w:rsid w:val="00EA684A"/>
    <w:rsid w:val="00EB15E4"/>
    <w:rsid w:val="00EB1E4B"/>
    <w:rsid w:val="00EB24C0"/>
    <w:rsid w:val="00EB32FC"/>
    <w:rsid w:val="00EB5D1B"/>
    <w:rsid w:val="00EB76F6"/>
    <w:rsid w:val="00EC295F"/>
    <w:rsid w:val="00EC3522"/>
    <w:rsid w:val="00ED1A74"/>
    <w:rsid w:val="00ED7545"/>
    <w:rsid w:val="00ED7791"/>
    <w:rsid w:val="00EE207E"/>
    <w:rsid w:val="00EE26AD"/>
    <w:rsid w:val="00EE2A59"/>
    <w:rsid w:val="00EE2D5E"/>
    <w:rsid w:val="00EE42CE"/>
    <w:rsid w:val="00EE7A2B"/>
    <w:rsid w:val="00EF014B"/>
    <w:rsid w:val="00EF1DFE"/>
    <w:rsid w:val="00EF330A"/>
    <w:rsid w:val="00EF5690"/>
    <w:rsid w:val="00F064B9"/>
    <w:rsid w:val="00F101CE"/>
    <w:rsid w:val="00F11D72"/>
    <w:rsid w:val="00F15EBE"/>
    <w:rsid w:val="00F164CE"/>
    <w:rsid w:val="00F2004B"/>
    <w:rsid w:val="00F31BB9"/>
    <w:rsid w:val="00F345A9"/>
    <w:rsid w:val="00F35FC4"/>
    <w:rsid w:val="00F44AB6"/>
    <w:rsid w:val="00F469BF"/>
    <w:rsid w:val="00F50039"/>
    <w:rsid w:val="00F5034C"/>
    <w:rsid w:val="00F51E7D"/>
    <w:rsid w:val="00F63A56"/>
    <w:rsid w:val="00F67A06"/>
    <w:rsid w:val="00F7165F"/>
    <w:rsid w:val="00F74629"/>
    <w:rsid w:val="00F75CF1"/>
    <w:rsid w:val="00F83DFE"/>
    <w:rsid w:val="00F9274B"/>
    <w:rsid w:val="00F94FDC"/>
    <w:rsid w:val="00F9630E"/>
    <w:rsid w:val="00F96349"/>
    <w:rsid w:val="00FA1BEE"/>
    <w:rsid w:val="00FA4CDB"/>
    <w:rsid w:val="00FB0012"/>
    <w:rsid w:val="00FB238B"/>
    <w:rsid w:val="00FB3578"/>
    <w:rsid w:val="00FB45ED"/>
    <w:rsid w:val="00FB5E9D"/>
    <w:rsid w:val="00FB6A2D"/>
    <w:rsid w:val="00FC0A32"/>
    <w:rsid w:val="00FC18C1"/>
    <w:rsid w:val="00FC6D0B"/>
    <w:rsid w:val="00FD26D7"/>
    <w:rsid w:val="00FD3CAF"/>
    <w:rsid w:val="00FD5ECD"/>
    <w:rsid w:val="00FE5C94"/>
    <w:rsid w:val="00FF42E5"/>
    <w:rsid w:val="00FF5325"/>
    <w:rsid w:val="00FF76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C49809"/>
  <w15:chartTrackingRefBased/>
  <w15:docId w15:val="{2F8A9DBA-2D39-43FC-A875-AFC255BE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 w:eastAsia="x-none"/>
    </w:rPr>
  </w:style>
  <w:style w:type="character" w:customStyle="1" w:styleId="HeaderChar">
    <w:name w:val="Header Char"/>
    <w:rPr>
      <w:rFonts w:ascii="Arial" w:eastAsia="Times New Roman" w:hAnsi="Arial" w:cs="Times New Roman"/>
      <w:sz w:val="22"/>
      <w:szCs w:val="22"/>
      <w:lang w:val="en-GB" w:eastAsia="x-none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2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D2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D28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D28"/>
    <w:rPr>
      <w:rFonts w:ascii="Times New Roman" w:eastAsia="Times New Roman" w:hAnsi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28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3E15AB"/>
    <w:pPr>
      <w:ind w:left="720"/>
      <w:contextualSpacing/>
    </w:pPr>
  </w:style>
  <w:style w:type="table" w:styleId="TableGrid">
    <w:name w:val="Table Grid"/>
    <w:basedOn w:val="TableNormal"/>
    <w:uiPriority w:val="39"/>
    <w:rsid w:val="00B06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42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2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6A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BA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abrconsultancy.b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://www.abrconsultancy.be" TargetMode="External"/><Relationship Id="rId14" Type="http://schemas.openxmlformats.org/officeDocument/2006/relationships/image" Target="media/image5.jp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3CE1-ECFB-414D-8040-CAC575F0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1475</Words>
  <Characters>9055</Characters>
  <Application>Microsoft Office Word</Application>
  <DocSecurity>0</DocSecurity>
  <Lines>75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Axel Breens's Standard Resume</vt:lpstr>
      <vt:lpstr>Axel Breens's Standard Resume</vt:lpstr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Axel Breens's Standard Resume</dc:title>
  <dc:creator/>
  <cp:lastModifiedBy>Breens Axel</cp:lastModifiedBy>
  <cp:revision>12</cp:revision>
  <dcterms:created xsi:type="dcterms:W3CDTF">2019-04-09T09:02:00Z</dcterms:created>
  <dcterms:modified xsi:type="dcterms:W3CDTF">2025-05-07T15:07:00Z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aeba22452a7315bdd700463fabf3b951</vt:lpwstr>
  </property>
</Properties>
</file>