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3FC56" w14:textId="77777777" w:rsidR="00F50373" w:rsidRDefault="00F50373" w:rsidP="00D51CBB">
      <w:pPr>
        <w:pStyle w:val="Corpodetexto2"/>
        <w:ind w:right="-1"/>
        <w:rPr>
          <w:noProof/>
        </w:rPr>
      </w:pPr>
    </w:p>
    <w:p w14:paraId="0531B89F" w14:textId="77777777" w:rsidR="00E73082" w:rsidRDefault="00E73082" w:rsidP="00D51CBB">
      <w:pPr>
        <w:pStyle w:val="Corpodetexto2"/>
        <w:ind w:right="-1"/>
        <w:rPr>
          <w:rFonts w:ascii="Century Gothic" w:hAnsi="Century Gothic" w:cs="Arial"/>
          <w:bCs/>
          <w:color w:val="000000"/>
          <w:sz w:val="64"/>
          <w:szCs w:val="64"/>
          <w:u w:val="single"/>
          <w14:shadow w14:blurRad="50800" w14:dist="38100" w14:dir="2700000" w14:sx="100000" w14:sy="100000" w14:kx="0" w14:ky="0" w14:algn="tl">
            <w14:srgbClr w14:val="000000">
              <w14:alpha w14:val="60000"/>
            </w14:srgbClr>
          </w14:shadow>
        </w:rPr>
      </w:pPr>
      <w:r>
        <w:rPr>
          <w:rFonts w:ascii="Century Gothic" w:hAnsi="Century Gothic" w:cs="Arial"/>
          <w:bCs/>
          <w:color w:val="000000"/>
          <w:sz w:val="64"/>
          <w:szCs w:val="64"/>
          <w:u w:val="single"/>
          <w14:shadow w14:blurRad="50800" w14:dist="38100" w14:dir="2700000" w14:sx="100000" w14:sy="100000" w14:kx="0" w14:ky="0" w14:algn="tl">
            <w14:srgbClr w14:val="000000">
              <w14:alpha w14:val="60000"/>
            </w14:srgbClr>
          </w14:shadow>
        </w:rPr>
        <w:t>LTCAT</w:t>
      </w:r>
    </w:p>
    <w:p w14:paraId="5F845E1D" w14:textId="612C9483" w:rsidR="00E73082" w:rsidRPr="007731F9" w:rsidRDefault="007731F9" w:rsidP="00D51CBB">
      <w:pPr>
        <w:pStyle w:val="Corpodetexto2"/>
        <w:ind w:left="-426" w:right="-1"/>
        <w:rPr>
          <w:rFonts w:ascii="Century Gothic" w:hAnsi="Century Gothic" w:cs="Arial"/>
          <w:bCs/>
          <w:color w:val="000000"/>
          <w:sz w:val="48"/>
          <w:szCs w:val="48"/>
          <w:u w:val="single"/>
          <w14:shadow w14:blurRad="50800" w14:dist="38100" w14:dir="2700000" w14:sx="100000" w14:sy="100000" w14:kx="0" w14:ky="0" w14:algn="tl">
            <w14:srgbClr w14:val="000000">
              <w14:alpha w14:val="60000"/>
            </w14:srgbClr>
          </w14:shadow>
        </w:rPr>
      </w:pPr>
      <w:r w:rsidRPr="007731F9">
        <w:rPr>
          <w:rFonts w:ascii="Century Gothic" w:hAnsi="Century Gothic" w:cs="Arial"/>
          <w:bCs/>
          <w:color w:val="000000"/>
          <w:sz w:val="48"/>
          <w:szCs w:val="48"/>
          <w14:shadow w14:blurRad="50800" w14:dist="38100" w14:dir="2700000" w14:sx="100000" w14:sy="100000" w14:kx="0" w14:ky="0" w14:algn="tl">
            <w14:srgbClr w14:val="000000">
              <w14:alpha w14:val="60000"/>
            </w14:srgbClr>
          </w14:shadow>
        </w:rPr>
        <w:t xml:space="preserve">  </w:t>
      </w:r>
      <w:r w:rsidR="00E73082" w:rsidRPr="007731F9">
        <w:rPr>
          <w:rFonts w:ascii="Century Gothic" w:hAnsi="Century Gothic" w:cs="Arial"/>
          <w:bCs/>
          <w:color w:val="000000"/>
          <w:sz w:val="48"/>
          <w:szCs w:val="48"/>
          <w:u w:val="single"/>
          <w14:shadow w14:blurRad="50800" w14:dist="38100" w14:dir="2700000" w14:sx="100000" w14:sy="100000" w14:kx="0" w14:ky="0" w14:algn="tl">
            <w14:srgbClr w14:val="000000">
              <w14:alpha w14:val="60000"/>
            </w14:srgbClr>
          </w14:shadow>
        </w:rPr>
        <w:t xml:space="preserve">LAUDO TÉCNICO DAS CONDIÇÕES AMBIENTAIS DO TRABALHO </w:t>
      </w:r>
    </w:p>
    <w:p w14:paraId="741B5AC5" w14:textId="77777777" w:rsidR="00E73082" w:rsidRPr="00ED1AF6" w:rsidRDefault="00E73082" w:rsidP="00D51CBB">
      <w:pPr>
        <w:pStyle w:val="Corpodetexto2"/>
        <w:ind w:left="-426" w:right="-1"/>
        <w:rPr>
          <w:rFonts w:ascii="Times New Roman" w:hAnsi="Times New Roman"/>
          <w:bCs/>
          <w:color w:val="000000"/>
          <w:sz w:val="20"/>
          <w14:shadow w14:blurRad="50800" w14:dist="38100" w14:dir="2700000" w14:sx="100000" w14:sy="100000" w14:kx="0" w14:ky="0" w14:algn="tl">
            <w14:srgbClr w14:val="000000">
              <w14:alpha w14:val="60000"/>
            </w14:srgbClr>
          </w14:shadow>
        </w:rPr>
      </w:pPr>
      <w:r w:rsidRPr="00ED1AF6">
        <w:rPr>
          <w:rFonts w:ascii="Times New Roman" w:hAnsi="Times New Roman"/>
          <w:bCs/>
          <w:color w:val="000000"/>
          <w:sz w:val="20"/>
          <w14:shadow w14:blurRad="50800" w14:dist="38100" w14:dir="2700000" w14:sx="100000" w14:sy="100000" w14:kx="0" w14:ky="0" w14:algn="tl">
            <w14:srgbClr w14:val="000000">
              <w14:alpha w14:val="60000"/>
            </w14:srgbClr>
          </w14:shadow>
        </w:rPr>
        <w:t>Decreto n 3.048/99</w:t>
      </w:r>
    </w:p>
    <w:p w14:paraId="5AC88A24" w14:textId="2B047516" w:rsidR="00E7458E" w:rsidRDefault="00E7458E" w:rsidP="00466DB5">
      <w:pPr>
        <w:spacing w:line="360" w:lineRule="auto"/>
        <w:ind w:right="-1"/>
        <w:jc w:val="center"/>
        <w:rPr>
          <w:rFonts w:ascii="Times New Roman" w:hAnsi="Times New Roman" w:cs="Times New Roman"/>
          <w:b/>
          <w:color w:val="000000"/>
        </w:rPr>
      </w:pPr>
    </w:p>
    <w:p w14:paraId="621F222F" w14:textId="5F6F47D4" w:rsidR="00894B43" w:rsidRDefault="00894B43" w:rsidP="00894B43">
      <w:pPr>
        <w:spacing w:line="360" w:lineRule="auto"/>
        <w:ind w:right="-1"/>
        <w:jc w:val="center"/>
        <w:rPr>
          <w:rFonts w:ascii="Times New Roman" w:hAnsi="Times New Roman" w:cs="Times New Roman"/>
          <w:b/>
          <w:color w:val="000000"/>
        </w:rPr>
      </w:pPr>
    </w:p>
    <w:p w14:paraId="4B23794A" w14:textId="2AF0ED97" w:rsidR="00894B43" w:rsidRDefault="00894B43" w:rsidP="00894B43">
      <w:pPr>
        <w:spacing w:line="360" w:lineRule="auto"/>
        <w:ind w:right="-1"/>
        <w:jc w:val="center"/>
        <w:rPr>
          <w:rFonts w:ascii="Times New Roman" w:hAnsi="Times New Roman" w:cs="Times New Roman"/>
          <w:b/>
          <w:color w:val="000000"/>
        </w:rPr>
      </w:pPr>
    </w:p>
    <w:p w14:paraId="5D75E5B0" w14:textId="2F243761" w:rsidR="00DB410C" w:rsidRDefault="00DB410C" w:rsidP="00894B43">
      <w:pPr>
        <w:spacing w:line="360" w:lineRule="auto"/>
        <w:ind w:right="-1"/>
        <w:jc w:val="center"/>
        <w:rPr>
          <w:rFonts w:ascii="Times New Roman" w:hAnsi="Times New Roman" w:cs="Times New Roman"/>
          <w:b/>
          <w:color w:val="000000"/>
          <w:sz w:val="32"/>
          <w:szCs w:val="32"/>
        </w:rPr>
      </w:pPr>
    </w:p>
    <w:p w14:paraId="1B6D462E" w14:textId="4A2A1732" w:rsidR="009C7221" w:rsidRDefault="009C7221" w:rsidP="00894B43">
      <w:pPr>
        <w:spacing w:line="360" w:lineRule="auto"/>
        <w:ind w:right="-1"/>
        <w:jc w:val="center"/>
        <w:rPr>
          <w:rFonts w:ascii="Times New Roman" w:hAnsi="Times New Roman" w:cs="Times New Roman"/>
          <w:b/>
          <w:color w:val="000000"/>
          <w:sz w:val="32"/>
          <w:szCs w:val="32"/>
        </w:rPr>
      </w:pPr>
    </w:p>
    <w:p w14:paraId="4BC8B3C1" w14:textId="6DA4BDBD" w:rsidR="009C7221" w:rsidRDefault="009C7221" w:rsidP="00894B43">
      <w:pPr>
        <w:spacing w:line="360" w:lineRule="auto"/>
        <w:ind w:right="-1"/>
        <w:jc w:val="center"/>
        <w:rPr>
          <w:rFonts w:ascii="Times New Roman" w:hAnsi="Times New Roman" w:cs="Times New Roman"/>
          <w:b/>
          <w:color w:val="000000"/>
          <w:sz w:val="32"/>
          <w:szCs w:val="32"/>
        </w:rPr>
      </w:pPr>
    </w:p>
    <w:p w14:paraId="640FF890" w14:textId="77777777" w:rsidR="009C7221" w:rsidRPr="00DB410C" w:rsidRDefault="009C7221" w:rsidP="00894B43">
      <w:pPr>
        <w:spacing w:line="360" w:lineRule="auto"/>
        <w:ind w:right="-1"/>
        <w:jc w:val="center"/>
        <w:rPr>
          <w:rFonts w:ascii="Times New Roman" w:hAnsi="Times New Roman" w:cs="Times New Roman"/>
          <w:b/>
          <w:color w:val="000000"/>
          <w:sz w:val="32"/>
          <w:szCs w:val="32"/>
        </w:rPr>
      </w:pPr>
    </w:p>
    <w:p w14:paraId="4E245CA9" w14:textId="77777777" w:rsidR="0036197E" w:rsidRDefault="0036197E" w:rsidP="0036197E">
      <w:pPr>
        <w:spacing w:line="360" w:lineRule="auto"/>
        <w:ind w:right="-189"/>
        <w:rPr>
          <w:rFonts w:ascii="Times New Roman" w:hAnsi="Times New Roman" w:cs="Times New Roman"/>
          <w:b/>
          <w:noProof/>
          <w:sz w:val="28"/>
          <w:szCs w:val="28"/>
        </w:rPr>
      </w:pPr>
    </w:p>
    <w:p w14:paraId="0006726F" w14:textId="77777777" w:rsidR="00D91075" w:rsidRDefault="00D91075" w:rsidP="00D91075">
      <w:pPr>
        <w:jc w:val="center"/>
      </w:pPr>
    </w:p>
    <w:p w14:paraId="2183317D" w14:textId="1C681CBE" w:rsidR="00D91075" w:rsidRDefault="00ED658A" w:rsidP="00D91075">
      <w:pPr>
        <w:jc w:val="center"/>
      </w:pPr>
      <w:r>
        <w:rPr>
          <w:b/>
          <w:sz w:val="32"/>
          <w:szCs w:val="32"/>
        </w:rPr>
        <w:t>xxxxx</w:t>
      </w:r>
    </w:p>
    <w:p w14:paraId="410E5036" w14:textId="77777777" w:rsidR="00D91075" w:rsidRDefault="00D91075" w:rsidP="00D91075"/>
    <w:p w14:paraId="5D27FA09" w14:textId="77777777" w:rsidR="00D91075" w:rsidRDefault="00D91075" w:rsidP="00D91075"/>
    <w:p w14:paraId="3242256B" w14:textId="2EA240D4" w:rsidR="0036197E" w:rsidRDefault="0036197E" w:rsidP="00894B43"/>
    <w:p w14:paraId="219DDF62" w14:textId="04678318" w:rsidR="0036197E" w:rsidRDefault="0036197E" w:rsidP="00894B43"/>
    <w:p w14:paraId="121CDAA8" w14:textId="64770489" w:rsidR="0036197E" w:rsidRDefault="0036197E" w:rsidP="00894B43"/>
    <w:p w14:paraId="44F5E053" w14:textId="27ABA0DA" w:rsidR="0036197E" w:rsidRDefault="0036197E" w:rsidP="00894B43"/>
    <w:p w14:paraId="7E4696B8" w14:textId="77777777" w:rsidR="0036197E" w:rsidRDefault="0036197E" w:rsidP="00894B43"/>
    <w:p w14:paraId="58A21B0E" w14:textId="5DF4DF4C" w:rsidR="0036197E" w:rsidRDefault="0036197E" w:rsidP="00894B43"/>
    <w:p w14:paraId="16274014" w14:textId="7AD1EE18" w:rsidR="0036197E" w:rsidRDefault="0036197E" w:rsidP="00894B43"/>
    <w:p w14:paraId="62A7FCB6" w14:textId="6196C4D5" w:rsidR="0036197E" w:rsidRDefault="0036197E" w:rsidP="00894B43"/>
    <w:p w14:paraId="7009FCBD" w14:textId="77777777" w:rsidR="0036197E" w:rsidRDefault="0036197E" w:rsidP="00894B43"/>
    <w:p w14:paraId="78851EBC" w14:textId="77777777" w:rsidR="00894B43" w:rsidRDefault="00894B43" w:rsidP="00894B43"/>
    <w:p w14:paraId="25F908E9" w14:textId="77777777" w:rsidR="00894B43" w:rsidRPr="008E593E" w:rsidRDefault="00894B43" w:rsidP="00894B43"/>
    <w:p w14:paraId="5DD79ACD" w14:textId="4AAE879D" w:rsidR="00894B43" w:rsidRDefault="00894B43" w:rsidP="00894B43">
      <w:pPr>
        <w:jc w:val="center"/>
      </w:pPr>
      <w:r>
        <w:t>ELABORADO PELA:</w:t>
      </w:r>
    </w:p>
    <w:p w14:paraId="24955C97" w14:textId="08E079F6" w:rsidR="003620CE" w:rsidRDefault="003620CE" w:rsidP="00894B43">
      <w:pPr>
        <w:jc w:val="center"/>
        <w:rPr>
          <w:b/>
          <w:sz w:val="24"/>
          <w:szCs w:val="24"/>
        </w:rPr>
      </w:pPr>
      <w:r>
        <w:rPr>
          <w:noProof/>
        </w:rPr>
        <w:drawing>
          <wp:inline distT="0" distB="0" distL="0" distR="0" wp14:anchorId="26B38CAA" wp14:editId="5128155F">
            <wp:extent cx="1323975" cy="1276350"/>
            <wp:effectExtent l="0" t="0" r="9525" b="0"/>
            <wp:docPr id="4" name="Imagem 4"/>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3975" cy="1276350"/>
                    </a:xfrm>
                    <a:prstGeom prst="rect">
                      <a:avLst/>
                    </a:prstGeom>
                    <a:noFill/>
                    <a:ln>
                      <a:noFill/>
                    </a:ln>
                  </pic:spPr>
                </pic:pic>
              </a:graphicData>
            </a:graphic>
          </wp:inline>
        </w:drawing>
      </w:r>
    </w:p>
    <w:p w14:paraId="4F3A9BB0" w14:textId="77777777" w:rsidR="00453790" w:rsidRDefault="00453790" w:rsidP="00894B43">
      <w:pPr>
        <w:jc w:val="center"/>
        <w:rPr>
          <w:b/>
          <w:sz w:val="24"/>
          <w:szCs w:val="24"/>
        </w:rPr>
      </w:pPr>
      <w:r w:rsidRPr="00453790">
        <w:rPr>
          <w:b/>
          <w:sz w:val="24"/>
          <w:szCs w:val="24"/>
        </w:rPr>
        <w:t>Beatriz de S. Fraresso Pintor</w:t>
      </w:r>
    </w:p>
    <w:p w14:paraId="321CE80A" w14:textId="6852E57B" w:rsidR="00894B43" w:rsidRPr="00B72DAC" w:rsidRDefault="00894B43" w:rsidP="00894B43">
      <w:pPr>
        <w:jc w:val="center"/>
        <w:rPr>
          <w:b/>
          <w:sz w:val="24"/>
          <w:szCs w:val="24"/>
        </w:rPr>
      </w:pPr>
      <w:r w:rsidRPr="00B72DAC">
        <w:rPr>
          <w:b/>
          <w:sz w:val="24"/>
          <w:szCs w:val="24"/>
        </w:rPr>
        <w:t>Eng. de Segurança do Trabalho</w:t>
      </w:r>
    </w:p>
    <w:p w14:paraId="19FE8A2C" w14:textId="77777777" w:rsidR="00894B43" w:rsidRPr="00B72DAC" w:rsidRDefault="00894B43" w:rsidP="00894B43">
      <w:pPr>
        <w:jc w:val="center"/>
        <w:rPr>
          <w:b/>
          <w:sz w:val="24"/>
          <w:szCs w:val="24"/>
        </w:rPr>
      </w:pPr>
    </w:p>
    <w:p w14:paraId="550778D9" w14:textId="106F80DA" w:rsidR="00894B43" w:rsidRPr="00B72DAC" w:rsidRDefault="00894B43" w:rsidP="00894B43">
      <w:pPr>
        <w:jc w:val="center"/>
        <w:rPr>
          <w:sz w:val="24"/>
          <w:szCs w:val="24"/>
        </w:rPr>
        <w:sectPr w:rsidR="00894B43" w:rsidRPr="00B72DAC" w:rsidSect="00E7458E">
          <w:headerReference w:type="default" r:id="rId9"/>
          <w:footerReference w:type="default" r:id="rId10"/>
          <w:pgSz w:w="11920" w:h="16850"/>
          <w:pgMar w:top="0" w:right="340" w:bottom="1400" w:left="180" w:header="720" w:footer="1220" w:gutter="0"/>
          <w:cols w:space="720"/>
        </w:sectPr>
      </w:pPr>
      <w:r w:rsidRPr="00B72DAC">
        <w:rPr>
          <w:sz w:val="24"/>
          <w:szCs w:val="24"/>
        </w:rPr>
        <w:t xml:space="preserve">Curitiba, </w:t>
      </w:r>
      <w:r w:rsidR="00DB410C">
        <w:rPr>
          <w:sz w:val="24"/>
          <w:szCs w:val="24"/>
          <w:highlight w:val="yellow"/>
        </w:rPr>
        <w:t>MÊS</w:t>
      </w:r>
      <w:r w:rsidR="00DB410C" w:rsidRPr="009C7221">
        <w:rPr>
          <w:sz w:val="24"/>
          <w:szCs w:val="24"/>
        </w:rPr>
        <w:t xml:space="preserve"> </w:t>
      </w:r>
      <w:r w:rsidRPr="00DB410C">
        <w:rPr>
          <w:sz w:val="24"/>
          <w:szCs w:val="24"/>
        </w:rPr>
        <w:t>de 202</w:t>
      </w:r>
      <w:r w:rsidR="00287866">
        <w:rPr>
          <w:sz w:val="24"/>
          <w:szCs w:val="24"/>
        </w:rPr>
        <w:t>5</w:t>
      </w:r>
    </w:p>
    <w:tbl>
      <w:tblPr>
        <w:tblW w:w="9118" w:type="dxa"/>
        <w:tblCellMar>
          <w:left w:w="70" w:type="dxa"/>
          <w:right w:w="70" w:type="dxa"/>
        </w:tblCellMar>
        <w:tblLook w:val="04A0" w:firstRow="1" w:lastRow="0" w:firstColumn="1" w:lastColumn="0" w:noHBand="0" w:noVBand="1"/>
      </w:tblPr>
      <w:tblGrid>
        <w:gridCol w:w="1716"/>
        <w:gridCol w:w="2309"/>
        <w:gridCol w:w="5093"/>
      </w:tblGrid>
      <w:tr w:rsidR="00894B43" w:rsidRPr="00957080" w14:paraId="1708E96B" w14:textId="77777777" w:rsidTr="006E45F7">
        <w:trPr>
          <w:trHeight w:val="911"/>
        </w:trPr>
        <w:tc>
          <w:tcPr>
            <w:tcW w:w="9118" w:type="dxa"/>
            <w:gridSpan w:val="3"/>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4E93CC14" w14:textId="77777777" w:rsidR="00894B43" w:rsidRPr="00957080" w:rsidRDefault="00894B43" w:rsidP="0034409C">
            <w:pPr>
              <w:jc w:val="center"/>
              <w:rPr>
                <w:rFonts w:ascii="Times New Roman" w:hAnsi="Times New Roman" w:cs="Times New Roman"/>
                <w:b/>
                <w:bCs/>
                <w:sz w:val="24"/>
                <w:szCs w:val="24"/>
              </w:rPr>
            </w:pPr>
            <w:r w:rsidRPr="00957080">
              <w:rPr>
                <w:rFonts w:ascii="Times New Roman" w:hAnsi="Times New Roman" w:cs="Times New Roman"/>
                <w:b/>
                <w:bCs/>
                <w:sz w:val="24"/>
                <w:szCs w:val="24"/>
              </w:rPr>
              <w:lastRenderedPageBreak/>
              <w:t>HISTÓRICO DE REVISÕES</w:t>
            </w:r>
            <w:r>
              <w:rPr>
                <w:rFonts w:ascii="Times New Roman" w:hAnsi="Times New Roman" w:cs="Times New Roman"/>
                <w:b/>
                <w:bCs/>
                <w:sz w:val="24"/>
                <w:szCs w:val="24"/>
              </w:rPr>
              <w:t xml:space="preserve"> do LTCAT</w:t>
            </w:r>
          </w:p>
        </w:tc>
      </w:tr>
      <w:tr w:rsidR="00894B43" w:rsidRPr="00E76CDD" w14:paraId="381F092E" w14:textId="77777777" w:rsidTr="006E45F7">
        <w:trPr>
          <w:trHeight w:val="443"/>
        </w:trPr>
        <w:tc>
          <w:tcPr>
            <w:tcW w:w="1716" w:type="dxa"/>
            <w:tcBorders>
              <w:top w:val="nil"/>
              <w:left w:val="single" w:sz="4" w:space="0" w:color="auto"/>
              <w:bottom w:val="single" w:sz="4" w:space="0" w:color="auto"/>
              <w:right w:val="single" w:sz="4" w:space="0" w:color="auto"/>
            </w:tcBorders>
            <w:shd w:val="clear" w:color="000000" w:fill="E2EFDA"/>
            <w:noWrap/>
            <w:vAlign w:val="center"/>
            <w:hideMark/>
          </w:tcPr>
          <w:p w14:paraId="4BEF72A8" w14:textId="77777777" w:rsidR="00894B43" w:rsidRPr="00E76CDD" w:rsidRDefault="00894B43" w:rsidP="006E45F7">
            <w:pPr>
              <w:jc w:val="cente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REVISÃO</w:t>
            </w:r>
          </w:p>
        </w:tc>
        <w:tc>
          <w:tcPr>
            <w:tcW w:w="2309" w:type="dxa"/>
            <w:tcBorders>
              <w:top w:val="nil"/>
              <w:left w:val="nil"/>
              <w:bottom w:val="single" w:sz="4" w:space="0" w:color="auto"/>
              <w:right w:val="single" w:sz="4" w:space="0" w:color="auto"/>
            </w:tcBorders>
            <w:shd w:val="clear" w:color="000000" w:fill="E2EFDA"/>
            <w:noWrap/>
            <w:vAlign w:val="center"/>
            <w:hideMark/>
          </w:tcPr>
          <w:p w14:paraId="3C0E6721" w14:textId="77777777" w:rsidR="00894B43" w:rsidRPr="00E76CDD" w:rsidRDefault="00894B43" w:rsidP="006E45F7">
            <w:pPr>
              <w:jc w:val="cente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DATA</w:t>
            </w:r>
          </w:p>
        </w:tc>
        <w:tc>
          <w:tcPr>
            <w:tcW w:w="5093" w:type="dxa"/>
            <w:tcBorders>
              <w:top w:val="single" w:sz="4" w:space="0" w:color="auto"/>
              <w:left w:val="nil"/>
              <w:bottom w:val="single" w:sz="4" w:space="0" w:color="auto"/>
              <w:right w:val="single" w:sz="4" w:space="0" w:color="auto"/>
            </w:tcBorders>
            <w:shd w:val="clear" w:color="000000" w:fill="E2EFDA"/>
            <w:noWrap/>
            <w:vAlign w:val="center"/>
            <w:hideMark/>
          </w:tcPr>
          <w:p w14:paraId="0F973D80" w14:textId="77777777" w:rsidR="00894B43" w:rsidRPr="00E76CDD" w:rsidRDefault="00894B43" w:rsidP="006E45F7">
            <w:pPr>
              <w:jc w:val="cente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DESCRIÇÃO DA REVISÃO</w:t>
            </w:r>
          </w:p>
        </w:tc>
      </w:tr>
      <w:tr w:rsidR="00894B43" w:rsidRPr="00957080" w14:paraId="1C42A9F2"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19AFED99"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0</w:t>
            </w:r>
          </w:p>
        </w:tc>
        <w:tc>
          <w:tcPr>
            <w:tcW w:w="2309" w:type="dxa"/>
            <w:tcBorders>
              <w:top w:val="nil"/>
              <w:left w:val="nil"/>
              <w:bottom w:val="single" w:sz="4" w:space="0" w:color="auto"/>
              <w:right w:val="single" w:sz="4" w:space="0" w:color="auto"/>
            </w:tcBorders>
            <w:shd w:val="clear" w:color="auto" w:fill="auto"/>
            <w:noWrap/>
            <w:vAlign w:val="center"/>
            <w:hideMark/>
          </w:tcPr>
          <w:p w14:paraId="0D3ACFCA" w14:textId="57317D1F" w:rsidR="00894B43" w:rsidRPr="00F551B3" w:rsidRDefault="00F551B3" w:rsidP="00D91075">
            <w:pPr>
              <w:jc w:val="center"/>
              <w:rPr>
                <w:rFonts w:ascii="Times New Roman" w:hAnsi="Times New Roman" w:cs="Times New Roman"/>
                <w:color w:val="000000"/>
                <w:sz w:val="24"/>
                <w:szCs w:val="24"/>
                <w:highlight w:val="yellow"/>
              </w:rPr>
            </w:pPr>
            <w:r w:rsidRPr="00F551B3">
              <w:rPr>
                <w:rFonts w:ascii="Times New Roman" w:hAnsi="Times New Roman" w:cs="Times New Roman"/>
                <w:color w:val="000000"/>
                <w:sz w:val="24"/>
                <w:szCs w:val="24"/>
                <w:highlight w:val="yellow"/>
              </w:rPr>
              <w:t>03</w:t>
            </w:r>
            <w:r w:rsidR="00894B43" w:rsidRPr="00F551B3">
              <w:rPr>
                <w:rFonts w:ascii="Times New Roman" w:hAnsi="Times New Roman" w:cs="Times New Roman"/>
                <w:color w:val="000000"/>
                <w:sz w:val="24"/>
                <w:szCs w:val="24"/>
                <w:highlight w:val="yellow"/>
              </w:rPr>
              <w:t>/202</w:t>
            </w:r>
            <w:r w:rsidR="004D6F94" w:rsidRPr="00F551B3">
              <w:rPr>
                <w:rFonts w:ascii="Times New Roman" w:hAnsi="Times New Roman" w:cs="Times New Roman"/>
                <w:color w:val="000000"/>
                <w:sz w:val="24"/>
                <w:szCs w:val="24"/>
                <w:highlight w:val="yellow"/>
              </w:rPr>
              <w:t>3</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24423D9E" w14:textId="63618B87" w:rsidR="00894B43" w:rsidRPr="00F551B3" w:rsidRDefault="00894B43" w:rsidP="0034409C">
            <w:pPr>
              <w:jc w:val="center"/>
              <w:rPr>
                <w:rFonts w:ascii="Times New Roman" w:hAnsi="Times New Roman" w:cs="Times New Roman"/>
                <w:color w:val="000000"/>
                <w:sz w:val="24"/>
                <w:szCs w:val="24"/>
              </w:rPr>
            </w:pPr>
            <w:r w:rsidRPr="00F551B3">
              <w:rPr>
                <w:rFonts w:ascii="Times New Roman" w:hAnsi="Times New Roman" w:cs="Times New Roman"/>
                <w:color w:val="000000"/>
                <w:sz w:val="24"/>
                <w:szCs w:val="24"/>
              </w:rPr>
              <w:t>Versão Inicial elaborada pela eProtege</w:t>
            </w:r>
            <w:r w:rsidR="00D91075" w:rsidRPr="00F551B3">
              <w:rPr>
                <w:rFonts w:ascii="Times New Roman" w:hAnsi="Times New Roman" w:cs="Times New Roman"/>
                <w:color w:val="000000"/>
                <w:sz w:val="24"/>
                <w:szCs w:val="24"/>
              </w:rPr>
              <w:t xml:space="preserve"> – alinhada com o PGR 202</w:t>
            </w:r>
            <w:r w:rsidR="004D6F94" w:rsidRPr="00F551B3">
              <w:rPr>
                <w:rFonts w:ascii="Times New Roman" w:hAnsi="Times New Roman" w:cs="Times New Roman"/>
                <w:color w:val="000000"/>
                <w:sz w:val="24"/>
                <w:szCs w:val="24"/>
              </w:rPr>
              <w:t>3</w:t>
            </w:r>
          </w:p>
        </w:tc>
      </w:tr>
      <w:tr w:rsidR="00F551B3" w:rsidRPr="00957080" w14:paraId="39081081"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447E70B2"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1</w:t>
            </w:r>
          </w:p>
        </w:tc>
        <w:tc>
          <w:tcPr>
            <w:tcW w:w="2309" w:type="dxa"/>
            <w:tcBorders>
              <w:top w:val="nil"/>
              <w:left w:val="nil"/>
              <w:bottom w:val="single" w:sz="4" w:space="0" w:color="auto"/>
              <w:right w:val="single" w:sz="4" w:space="0" w:color="auto"/>
            </w:tcBorders>
            <w:shd w:val="clear" w:color="auto" w:fill="auto"/>
            <w:noWrap/>
            <w:vAlign w:val="center"/>
            <w:hideMark/>
          </w:tcPr>
          <w:p w14:paraId="41B636F4" w14:textId="3F9311A0" w:rsidR="00F551B3" w:rsidRPr="00F551B3" w:rsidRDefault="00F551B3" w:rsidP="00F551B3">
            <w:pPr>
              <w:jc w:val="center"/>
              <w:rPr>
                <w:rFonts w:ascii="Times New Roman" w:hAnsi="Times New Roman" w:cs="Times New Roman"/>
                <w:color w:val="000000"/>
                <w:sz w:val="24"/>
                <w:szCs w:val="24"/>
              </w:rPr>
            </w:pPr>
            <w:r w:rsidRPr="00F551B3">
              <w:rPr>
                <w:rFonts w:ascii="Times New Roman" w:hAnsi="Times New Roman" w:cs="Times New Roman"/>
                <w:color w:val="000000"/>
                <w:sz w:val="24"/>
                <w:szCs w:val="24"/>
                <w:highlight w:val="yellow"/>
              </w:rPr>
              <w:t>03/2024</w:t>
            </w:r>
          </w:p>
        </w:tc>
        <w:tc>
          <w:tcPr>
            <w:tcW w:w="5093" w:type="dxa"/>
            <w:tcBorders>
              <w:top w:val="single" w:sz="4" w:space="0" w:color="auto"/>
              <w:left w:val="nil"/>
              <w:bottom w:val="single" w:sz="4" w:space="0" w:color="auto"/>
              <w:right w:val="single" w:sz="4" w:space="0" w:color="auto"/>
            </w:tcBorders>
            <w:shd w:val="clear" w:color="auto" w:fill="auto"/>
            <w:noWrap/>
            <w:vAlign w:val="center"/>
          </w:tcPr>
          <w:p w14:paraId="066703C3" w14:textId="0817F2E2" w:rsidR="00F551B3" w:rsidRPr="00F551B3" w:rsidRDefault="00F551B3" w:rsidP="00F551B3">
            <w:pPr>
              <w:jc w:val="center"/>
              <w:rPr>
                <w:rFonts w:ascii="Times New Roman" w:hAnsi="Times New Roman" w:cs="Times New Roman"/>
                <w:color w:val="000000"/>
                <w:sz w:val="24"/>
                <w:szCs w:val="24"/>
              </w:rPr>
            </w:pPr>
            <w:r w:rsidRPr="00F551B3">
              <w:rPr>
                <w:rFonts w:ascii="Times New Roman" w:hAnsi="Times New Roman" w:cs="Times New Roman"/>
                <w:color w:val="000000"/>
                <w:sz w:val="24"/>
                <w:szCs w:val="24"/>
              </w:rPr>
              <w:t>Atualizado pela eProtege</w:t>
            </w:r>
          </w:p>
        </w:tc>
      </w:tr>
      <w:tr w:rsidR="00697D09" w:rsidRPr="00957080" w14:paraId="2268ABC6"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056DF557" w14:textId="77777777" w:rsidR="00697D09" w:rsidRPr="00957080" w:rsidRDefault="00697D09" w:rsidP="00697D09">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2</w:t>
            </w:r>
          </w:p>
        </w:tc>
        <w:tc>
          <w:tcPr>
            <w:tcW w:w="2309" w:type="dxa"/>
            <w:tcBorders>
              <w:top w:val="nil"/>
              <w:left w:val="nil"/>
              <w:bottom w:val="single" w:sz="4" w:space="0" w:color="auto"/>
              <w:right w:val="single" w:sz="4" w:space="0" w:color="auto"/>
            </w:tcBorders>
            <w:shd w:val="clear" w:color="auto" w:fill="auto"/>
            <w:noWrap/>
            <w:vAlign w:val="center"/>
            <w:hideMark/>
          </w:tcPr>
          <w:p w14:paraId="6669C13A" w14:textId="6A52D22F" w:rsidR="00697D09" w:rsidRPr="00957080" w:rsidRDefault="00697D09" w:rsidP="00697D09">
            <w:pPr>
              <w:jc w:val="center"/>
              <w:rPr>
                <w:rFonts w:ascii="Times New Roman" w:hAnsi="Times New Roman" w:cs="Times New Roman"/>
                <w:color w:val="000000"/>
                <w:sz w:val="24"/>
                <w:szCs w:val="24"/>
              </w:rPr>
            </w:pPr>
            <w:r w:rsidRPr="00F551B3">
              <w:rPr>
                <w:rFonts w:ascii="Times New Roman" w:hAnsi="Times New Roman" w:cs="Times New Roman"/>
                <w:color w:val="000000"/>
                <w:sz w:val="24"/>
                <w:szCs w:val="24"/>
                <w:highlight w:val="yellow"/>
              </w:rPr>
              <w:t>03/202</w:t>
            </w:r>
            <w:r>
              <w:rPr>
                <w:rFonts w:ascii="Times New Roman" w:hAnsi="Times New Roman" w:cs="Times New Roman"/>
                <w:color w:val="000000"/>
                <w:sz w:val="24"/>
                <w:szCs w:val="24"/>
              </w:rPr>
              <w:t>5</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0226B7E0" w14:textId="5CA6C14C" w:rsidR="00697D09" w:rsidRPr="00957080" w:rsidRDefault="00697D09" w:rsidP="00697D09">
            <w:pPr>
              <w:jc w:val="center"/>
              <w:rPr>
                <w:rFonts w:ascii="Times New Roman" w:hAnsi="Times New Roman" w:cs="Times New Roman"/>
                <w:color w:val="000000"/>
                <w:sz w:val="24"/>
                <w:szCs w:val="24"/>
              </w:rPr>
            </w:pPr>
            <w:r w:rsidRPr="00F551B3">
              <w:rPr>
                <w:rFonts w:ascii="Times New Roman" w:hAnsi="Times New Roman" w:cs="Times New Roman"/>
                <w:color w:val="000000"/>
                <w:sz w:val="24"/>
                <w:szCs w:val="24"/>
              </w:rPr>
              <w:t>Atualizado pela eProtege</w:t>
            </w:r>
          </w:p>
        </w:tc>
      </w:tr>
      <w:tr w:rsidR="00F551B3" w:rsidRPr="00957080" w14:paraId="03592B39"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24928288"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3</w:t>
            </w:r>
          </w:p>
        </w:tc>
        <w:tc>
          <w:tcPr>
            <w:tcW w:w="2309" w:type="dxa"/>
            <w:tcBorders>
              <w:top w:val="nil"/>
              <w:left w:val="nil"/>
              <w:bottom w:val="single" w:sz="4" w:space="0" w:color="auto"/>
              <w:right w:val="single" w:sz="4" w:space="0" w:color="auto"/>
            </w:tcBorders>
            <w:shd w:val="clear" w:color="auto" w:fill="auto"/>
            <w:noWrap/>
            <w:vAlign w:val="center"/>
            <w:hideMark/>
          </w:tcPr>
          <w:p w14:paraId="23A65D58"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4057CCD0"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25373A21"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0EDBCD27"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4</w:t>
            </w:r>
          </w:p>
        </w:tc>
        <w:tc>
          <w:tcPr>
            <w:tcW w:w="2309" w:type="dxa"/>
            <w:tcBorders>
              <w:top w:val="nil"/>
              <w:left w:val="nil"/>
              <w:bottom w:val="single" w:sz="4" w:space="0" w:color="auto"/>
              <w:right w:val="single" w:sz="4" w:space="0" w:color="auto"/>
            </w:tcBorders>
            <w:shd w:val="clear" w:color="auto" w:fill="auto"/>
            <w:noWrap/>
            <w:vAlign w:val="center"/>
            <w:hideMark/>
          </w:tcPr>
          <w:p w14:paraId="215A016D"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14F5652D"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4AA045B8"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52BDC21A"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5</w:t>
            </w:r>
          </w:p>
        </w:tc>
        <w:tc>
          <w:tcPr>
            <w:tcW w:w="2309" w:type="dxa"/>
            <w:tcBorders>
              <w:top w:val="nil"/>
              <w:left w:val="nil"/>
              <w:bottom w:val="single" w:sz="4" w:space="0" w:color="auto"/>
              <w:right w:val="single" w:sz="4" w:space="0" w:color="auto"/>
            </w:tcBorders>
            <w:shd w:val="clear" w:color="auto" w:fill="auto"/>
            <w:noWrap/>
            <w:vAlign w:val="center"/>
            <w:hideMark/>
          </w:tcPr>
          <w:p w14:paraId="54CC4F89"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3D1430C8"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1C4FE9B7"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019F6E40"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6</w:t>
            </w:r>
          </w:p>
        </w:tc>
        <w:tc>
          <w:tcPr>
            <w:tcW w:w="2309" w:type="dxa"/>
            <w:tcBorders>
              <w:top w:val="nil"/>
              <w:left w:val="nil"/>
              <w:bottom w:val="single" w:sz="4" w:space="0" w:color="auto"/>
              <w:right w:val="single" w:sz="4" w:space="0" w:color="auto"/>
            </w:tcBorders>
            <w:shd w:val="clear" w:color="auto" w:fill="auto"/>
            <w:noWrap/>
            <w:vAlign w:val="center"/>
            <w:hideMark/>
          </w:tcPr>
          <w:p w14:paraId="5C554EE3"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4FC038CD"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21D20F10"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40C5D1C5"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7</w:t>
            </w:r>
          </w:p>
        </w:tc>
        <w:tc>
          <w:tcPr>
            <w:tcW w:w="2309" w:type="dxa"/>
            <w:tcBorders>
              <w:top w:val="nil"/>
              <w:left w:val="nil"/>
              <w:bottom w:val="single" w:sz="4" w:space="0" w:color="auto"/>
              <w:right w:val="single" w:sz="4" w:space="0" w:color="auto"/>
            </w:tcBorders>
            <w:shd w:val="clear" w:color="auto" w:fill="auto"/>
            <w:noWrap/>
            <w:vAlign w:val="center"/>
            <w:hideMark/>
          </w:tcPr>
          <w:p w14:paraId="000D4691"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1858CD8B"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6A6BF0D6"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12989779"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8</w:t>
            </w:r>
          </w:p>
        </w:tc>
        <w:tc>
          <w:tcPr>
            <w:tcW w:w="2309" w:type="dxa"/>
            <w:tcBorders>
              <w:top w:val="nil"/>
              <w:left w:val="nil"/>
              <w:bottom w:val="single" w:sz="4" w:space="0" w:color="auto"/>
              <w:right w:val="single" w:sz="4" w:space="0" w:color="auto"/>
            </w:tcBorders>
            <w:shd w:val="clear" w:color="auto" w:fill="auto"/>
            <w:noWrap/>
            <w:vAlign w:val="center"/>
            <w:hideMark/>
          </w:tcPr>
          <w:p w14:paraId="02F7C93D"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76EFD930"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6EAD64BC"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4A032FF6"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9</w:t>
            </w:r>
          </w:p>
        </w:tc>
        <w:tc>
          <w:tcPr>
            <w:tcW w:w="2309" w:type="dxa"/>
            <w:tcBorders>
              <w:top w:val="nil"/>
              <w:left w:val="nil"/>
              <w:bottom w:val="single" w:sz="4" w:space="0" w:color="auto"/>
              <w:right w:val="single" w:sz="4" w:space="0" w:color="auto"/>
            </w:tcBorders>
            <w:shd w:val="clear" w:color="auto" w:fill="auto"/>
            <w:noWrap/>
            <w:vAlign w:val="center"/>
            <w:hideMark/>
          </w:tcPr>
          <w:p w14:paraId="7753D19F"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659DB81F"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F551B3" w:rsidRPr="00957080" w14:paraId="507CFE15" w14:textId="77777777" w:rsidTr="006E45F7">
        <w:trPr>
          <w:trHeight w:val="443"/>
        </w:trPr>
        <w:tc>
          <w:tcPr>
            <w:tcW w:w="1716" w:type="dxa"/>
            <w:tcBorders>
              <w:top w:val="nil"/>
              <w:left w:val="single" w:sz="4" w:space="0" w:color="auto"/>
              <w:bottom w:val="single" w:sz="4" w:space="0" w:color="auto"/>
              <w:right w:val="single" w:sz="4" w:space="0" w:color="auto"/>
            </w:tcBorders>
            <w:shd w:val="clear" w:color="auto" w:fill="auto"/>
            <w:noWrap/>
            <w:vAlign w:val="center"/>
            <w:hideMark/>
          </w:tcPr>
          <w:p w14:paraId="0CFE7A95"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10</w:t>
            </w:r>
          </w:p>
        </w:tc>
        <w:tc>
          <w:tcPr>
            <w:tcW w:w="2309" w:type="dxa"/>
            <w:tcBorders>
              <w:top w:val="nil"/>
              <w:left w:val="nil"/>
              <w:bottom w:val="single" w:sz="4" w:space="0" w:color="auto"/>
              <w:right w:val="single" w:sz="4" w:space="0" w:color="auto"/>
            </w:tcBorders>
            <w:shd w:val="clear" w:color="auto" w:fill="auto"/>
            <w:noWrap/>
            <w:vAlign w:val="center"/>
            <w:hideMark/>
          </w:tcPr>
          <w:p w14:paraId="19B16A64"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shd w:val="clear" w:color="auto" w:fill="auto"/>
            <w:noWrap/>
            <w:vAlign w:val="center"/>
            <w:hideMark/>
          </w:tcPr>
          <w:p w14:paraId="464B4403" w14:textId="77777777" w:rsidR="00F551B3" w:rsidRPr="00957080" w:rsidRDefault="00F551B3" w:rsidP="00F551B3">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bl>
    <w:p w14:paraId="3689A328" w14:textId="77777777" w:rsidR="00CD5206" w:rsidRDefault="00CD5206" w:rsidP="00E7458E">
      <w:pPr>
        <w:pStyle w:val="Corpodetexto"/>
        <w:spacing w:before="3"/>
        <w:rPr>
          <w:rFonts w:ascii="Times New Roman"/>
          <w:sz w:val="28"/>
        </w:rPr>
      </w:pPr>
    </w:p>
    <w:p w14:paraId="2AD6588C" w14:textId="77777777" w:rsidR="0036197E" w:rsidRPr="00F92E37" w:rsidRDefault="00BB0004" w:rsidP="00F92E37">
      <w:pPr>
        <w:jc w:val="both"/>
        <w:rPr>
          <w:b/>
          <w:bCs/>
        </w:rPr>
      </w:pPr>
      <w:r w:rsidRPr="00F92E37">
        <w:rPr>
          <w:b/>
          <w:bCs/>
        </w:rPr>
        <w:t xml:space="preserve">Obs.: </w:t>
      </w:r>
    </w:p>
    <w:p w14:paraId="474E4B8C" w14:textId="59E23C60" w:rsidR="00BB0004" w:rsidRDefault="00BB0004" w:rsidP="00F92E37">
      <w:pPr>
        <w:jc w:val="both"/>
      </w:pPr>
      <w:r>
        <w:t>Este Laudo deve ser atualizado sempre que houver alterações dos processos da empr</w:t>
      </w:r>
      <w:r w:rsidR="001A4FA7">
        <w:t>esa</w:t>
      </w:r>
      <w:r w:rsidR="0036197E">
        <w:t xml:space="preserve"> ou mudança dos produtos utilizados</w:t>
      </w:r>
      <w:r w:rsidR="001A4FA7">
        <w:t xml:space="preserve"> e/</w:t>
      </w:r>
      <w:r>
        <w:t>ou inserção de novas atividades/funções. Caso contrário recomenda-se uma atualização numa periodicidade máxima de até 5 anos.</w:t>
      </w:r>
    </w:p>
    <w:p w14:paraId="5194A47E" w14:textId="78B74BF3" w:rsidR="00894B43" w:rsidRDefault="00894B43" w:rsidP="006848D5">
      <w:pPr>
        <w:jc w:val="center"/>
      </w:pPr>
    </w:p>
    <w:p w14:paraId="2AE99BC5" w14:textId="51F94DE5" w:rsidR="00894B43" w:rsidRDefault="00894B43" w:rsidP="006848D5">
      <w:pPr>
        <w:jc w:val="center"/>
      </w:pPr>
    </w:p>
    <w:p w14:paraId="642E3496" w14:textId="42B36C91" w:rsidR="00894B43" w:rsidRDefault="00894B43" w:rsidP="006848D5">
      <w:pPr>
        <w:jc w:val="center"/>
      </w:pPr>
    </w:p>
    <w:p w14:paraId="7858DDC6" w14:textId="6762C1F0" w:rsidR="00894B43" w:rsidRDefault="00894B43" w:rsidP="006848D5">
      <w:pPr>
        <w:jc w:val="center"/>
      </w:pPr>
    </w:p>
    <w:p w14:paraId="52B6F8AA" w14:textId="5B97C822" w:rsidR="00894B43" w:rsidRDefault="00894B43" w:rsidP="006848D5">
      <w:pPr>
        <w:jc w:val="center"/>
      </w:pPr>
    </w:p>
    <w:p w14:paraId="68E5B5FD" w14:textId="6D1AC1C8" w:rsidR="00894B43" w:rsidRDefault="00894B43" w:rsidP="006848D5">
      <w:pPr>
        <w:jc w:val="center"/>
      </w:pPr>
    </w:p>
    <w:p w14:paraId="3689059A" w14:textId="241A18BA" w:rsidR="00894B43" w:rsidRDefault="00894B43" w:rsidP="006848D5">
      <w:pPr>
        <w:jc w:val="center"/>
      </w:pPr>
    </w:p>
    <w:p w14:paraId="18336ABE" w14:textId="2334CF5E" w:rsidR="00894B43" w:rsidRDefault="00894B43" w:rsidP="006848D5">
      <w:pPr>
        <w:jc w:val="center"/>
      </w:pPr>
    </w:p>
    <w:p w14:paraId="3C04079A" w14:textId="7AAB805D" w:rsidR="00894B43" w:rsidRDefault="00894B43" w:rsidP="006848D5">
      <w:pPr>
        <w:jc w:val="center"/>
      </w:pPr>
    </w:p>
    <w:p w14:paraId="20686D54" w14:textId="556E5577" w:rsidR="00894B43" w:rsidRDefault="00894B43" w:rsidP="006848D5">
      <w:pPr>
        <w:jc w:val="center"/>
      </w:pPr>
    </w:p>
    <w:p w14:paraId="04D1A32E" w14:textId="1A33CC47" w:rsidR="00894B43" w:rsidRDefault="00894B43" w:rsidP="006848D5">
      <w:pPr>
        <w:jc w:val="center"/>
      </w:pPr>
    </w:p>
    <w:p w14:paraId="50307631" w14:textId="5CEC18D9" w:rsidR="00894B43" w:rsidRDefault="00894B43" w:rsidP="006848D5">
      <w:pPr>
        <w:jc w:val="center"/>
      </w:pPr>
    </w:p>
    <w:p w14:paraId="68821D6A" w14:textId="6B063F35" w:rsidR="00894B43" w:rsidRDefault="00894B43" w:rsidP="006848D5">
      <w:pPr>
        <w:jc w:val="center"/>
      </w:pPr>
    </w:p>
    <w:p w14:paraId="69B3BC7A" w14:textId="233D4EEB" w:rsidR="00894B43" w:rsidRDefault="00894B43" w:rsidP="006848D5">
      <w:pPr>
        <w:jc w:val="center"/>
      </w:pPr>
    </w:p>
    <w:p w14:paraId="0209475F" w14:textId="58CF607B" w:rsidR="00894B43" w:rsidRDefault="00894B43" w:rsidP="006848D5">
      <w:pPr>
        <w:jc w:val="center"/>
      </w:pPr>
    </w:p>
    <w:p w14:paraId="26B53842" w14:textId="3D9F0C6B" w:rsidR="00894B43" w:rsidRDefault="00894B43" w:rsidP="006848D5">
      <w:pPr>
        <w:jc w:val="center"/>
      </w:pPr>
    </w:p>
    <w:p w14:paraId="19AC38B8" w14:textId="71978612" w:rsidR="00894B43" w:rsidRDefault="00894B43" w:rsidP="006848D5">
      <w:pPr>
        <w:jc w:val="center"/>
      </w:pPr>
    </w:p>
    <w:p w14:paraId="5CFF48FD" w14:textId="0678FA58" w:rsidR="00894B43" w:rsidRDefault="00894B43" w:rsidP="006848D5">
      <w:pPr>
        <w:jc w:val="center"/>
      </w:pPr>
    </w:p>
    <w:p w14:paraId="6A28B4D8" w14:textId="0E82E0BB" w:rsidR="00894B43" w:rsidRDefault="00894B43" w:rsidP="006848D5">
      <w:pPr>
        <w:jc w:val="center"/>
      </w:pPr>
    </w:p>
    <w:p w14:paraId="4DF412BD" w14:textId="0DD4346A" w:rsidR="00894B43" w:rsidRDefault="00894B43" w:rsidP="006848D5">
      <w:pPr>
        <w:jc w:val="center"/>
      </w:pPr>
    </w:p>
    <w:p w14:paraId="20EB6FA5" w14:textId="4B3DFC34" w:rsidR="00894B43" w:rsidRDefault="00894B43" w:rsidP="006848D5">
      <w:pPr>
        <w:jc w:val="center"/>
      </w:pPr>
    </w:p>
    <w:p w14:paraId="240122B8" w14:textId="5C63FC5C" w:rsidR="00894B43" w:rsidRDefault="00894B43" w:rsidP="006848D5">
      <w:pPr>
        <w:jc w:val="center"/>
      </w:pPr>
    </w:p>
    <w:p w14:paraId="02D53FC0" w14:textId="742D5865" w:rsidR="00894B43" w:rsidRDefault="00894B43" w:rsidP="006848D5">
      <w:pPr>
        <w:jc w:val="center"/>
      </w:pPr>
    </w:p>
    <w:p w14:paraId="0AA52311" w14:textId="14B35798" w:rsidR="00894B43" w:rsidRDefault="00894B43" w:rsidP="006848D5">
      <w:pPr>
        <w:jc w:val="center"/>
      </w:pPr>
    </w:p>
    <w:p w14:paraId="3F3429DA" w14:textId="4A9192C0" w:rsidR="00894B43" w:rsidRDefault="00894B43" w:rsidP="006848D5">
      <w:pPr>
        <w:jc w:val="center"/>
      </w:pPr>
    </w:p>
    <w:p w14:paraId="4DB7B08F" w14:textId="167A5687" w:rsidR="00894B43" w:rsidRDefault="00894B43" w:rsidP="006848D5">
      <w:pPr>
        <w:jc w:val="center"/>
      </w:pPr>
    </w:p>
    <w:p w14:paraId="6E56447E" w14:textId="77777777" w:rsidR="00894B43" w:rsidRDefault="00894B43" w:rsidP="006848D5">
      <w:pPr>
        <w:jc w:val="center"/>
      </w:pPr>
    </w:p>
    <w:p w14:paraId="5313D95C" w14:textId="77777777" w:rsidR="00E73082" w:rsidRPr="00CC7CEF" w:rsidRDefault="00E73082" w:rsidP="00E7458E">
      <w:pPr>
        <w:spacing w:line="360" w:lineRule="auto"/>
        <w:ind w:right="-189"/>
      </w:pPr>
    </w:p>
    <w:bookmarkStart w:id="0" w:name="_Toc55295098" w:displacedByCustomXml="next"/>
    <w:bookmarkStart w:id="1" w:name="_Toc11683356" w:displacedByCustomXml="next"/>
    <w:bookmarkStart w:id="2" w:name="_Toc6311671" w:displacedByCustomXml="next"/>
    <w:bookmarkStart w:id="3" w:name="_Toc4071208" w:displacedByCustomXml="next"/>
    <w:bookmarkStart w:id="4" w:name="_Toc49855123" w:displacedByCustomXml="next"/>
    <w:bookmarkStart w:id="5" w:name="_Toc49855529" w:displacedByCustomXml="next"/>
    <w:bookmarkStart w:id="6" w:name="_Toc49856676" w:displacedByCustomXml="next"/>
    <w:bookmarkStart w:id="7" w:name="_Toc49859305" w:displacedByCustomXml="next"/>
    <w:bookmarkStart w:id="8" w:name="_Toc51319745" w:displacedByCustomXml="next"/>
    <w:bookmarkStart w:id="9" w:name="_Toc51320298" w:displacedByCustomXml="next"/>
    <w:bookmarkStart w:id="10" w:name="_Toc51328567" w:displacedByCustomXml="next"/>
    <w:sdt>
      <w:sdtPr>
        <w:rPr>
          <w:b/>
          <w:i/>
        </w:rPr>
        <w:id w:val="-343244920"/>
        <w:docPartObj>
          <w:docPartGallery w:val="Table of Contents"/>
          <w:docPartUnique/>
        </w:docPartObj>
      </w:sdtPr>
      <w:sdtEndPr>
        <w:rPr>
          <w:b w:val="0"/>
          <w:i w:val="0"/>
        </w:rPr>
      </w:sdtEndPr>
      <w:sdtContent>
        <w:p w14:paraId="74BB618E" w14:textId="035A8848" w:rsidR="00663934" w:rsidRDefault="00A8124E" w:rsidP="00D90332">
          <w:pPr>
            <w:rPr>
              <w:rFonts w:asciiTheme="majorHAnsi" w:hAnsiTheme="majorHAnsi" w:cstheme="majorHAnsi"/>
              <w:b/>
              <w:sz w:val="26"/>
              <w:szCs w:val="26"/>
            </w:rPr>
          </w:pPr>
          <w:r w:rsidRPr="00486E16">
            <w:rPr>
              <w:rFonts w:asciiTheme="majorHAnsi" w:hAnsiTheme="majorHAnsi" w:cstheme="majorHAnsi"/>
              <w:b/>
              <w:sz w:val="26"/>
              <w:szCs w:val="26"/>
            </w:rPr>
            <w:t>SUMÁRIO</w:t>
          </w:r>
          <w:bookmarkEnd w:id="10"/>
          <w:bookmarkEnd w:id="9"/>
          <w:bookmarkEnd w:id="8"/>
          <w:bookmarkEnd w:id="7"/>
          <w:bookmarkEnd w:id="6"/>
          <w:bookmarkEnd w:id="5"/>
          <w:bookmarkEnd w:id="4"/>
          <w:bookmarkEnd w:id="3"/>
          <w:bookmarkEnd w:id="2"/>
          <w:bookmarkEnd w:id="1"/>
          <w:bookmarkEnd w:id="0"/>
        </w:p>
        <w:p w14:paraId="432AF1EC" w14:textId="77777777" w:rsidR="001A4FA7" w:rsidRPr="00486E16" w:rsidRDefault="001A4FA7" w:rsidP="00D90332">
          <w:pPr>
            <w:rPr>
              <w:rFonts w:asciiTheme="majorHAnsi" w:hAnsiTheme="majorHAnsi" w:cstheme="majorHAnsi"/>
              <w:b/>
              <w:sz w:val="26"/>
              <w:szCs w:val="26"/>
            </w:rPr>
          </w:pPr>
        </w:p>
        <w:p w14:paraId="256579A0" w14:textId="2D39DEB9" w:rsidR="00ED658A" w:rsidRDefault="00A8124E">
          <w:pPr>
            <w:pStyle w:val="Sumrio1"/>
            <w:tabs>
              <w:tab w:val="left" w:pos="400"/>
              <w:tab w:val="right" w:leader="dot" w:pos="8494"/>
            </w:tabs>
            <w:rPr>
              <w:rFonts w:asciiTheme="minorHAnsi" w:eastAsiaTheme="minorEastAsia" w:hAnsiTheme="minorHAnsi" w:cstheme="minorBidi"/>
              <w:noProof/>
              <w:sz w:val="22"/>
              <w:szCs w:val="22"/>
            </w:rPr>
          </w:pPr>
          <w:r w:rsidRPr="00B72473">
            <w:rPr>
              <w:rFonts w:ascii="Times New Roman" w:eastAsiaTheme="majorEastAsia" w:hAnsi="Times New Roman" w:cs="Times New Roman"/>
              <w:bCs/>
              <w:color w:val="1F4D78" w:themeColor="accent1" w:themeShade="7F"/>
            </w:rPr>
            <w:fldChar w:fldCharType="begin"/>
          </w:r>
          <w:r w:rsidRPr="00B72473">
            <w:rPr>
              <w:rFonts w:ascii="Times New Roman" w:hAnsi="Times New Roman" w:cs="Times New Roman"/>
              <w:bCs/>
            </w:rPr>
            <w:instrText xml:space="preserve"> TOC \o "1-3" \h \z \u </w:instrText>
          </w:r>
          <w:r w:rsidRPr="00B72473">
            <w:rPr>
              <w:rFonts w:ascii="Times New Roman" w:eastAsiaTheme="majorEastAsia" w:hAnsi="Times New Roman" w:cs="Times New Roman"/>
              <w:bCs/>
              <w:color w:val="1F4D78" w:themeColor="accent1" w:themeShade="7F"/>
            </w:rPr>
            <w:fldChar w:fldCharType="separate"/>
          </w:r>
          <w:hyperlink w:anchor="_Toc218684615" w:history="1">
            <w:r w:rsidR="00ED658A" w:rsidRPr="00223E83">
              <w:rPr>
                <w:rStyle w:val="Hyperlink"/>
                <w:rFonts w:ascii="Times New Roman" w:hAnsi="Times New Roman" w:cs="Times New Roman"/>
                <w:b/>
                <w:noProof/>
              </w:rPr>
              <w:t>1.</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noProof/>
              </w:rPr>
              <w:t>IDENTIFICAÇÃO DA EMPRESA</w:t>
            </w:r>
            <w:r w:rsidR="00ED658A">
              <w:rPr>
                <w:noProof/>
                <w:webHidden/>
              </w:rPr>
              <w:tab/>
            </w:r>
            <w:r w:rsidR="00ED658A">
              <w:rPr>
                <w:noProof/>
                <w:webHidden/>
              </w:rPr>
              <w:fldChar w:fldCharType="begin"/>
            </w:r>
            <w:r w:rsidR="00ED658A">
              <w:rPr>
                <w:noProof/>
                <w:webHidden/>
              </w:rPr>
              <w:instrText xml:space="preserve"> PAGEREF _Toc218684615 \h </w:instrText>
            </w:r>
            <w:r w:rsidR="00ED658A">
              <w:rPr>
                <w:noProof/>
                <w:webHidden/>
              </w:rPr>
            </w:r>
            <w:r w:rsidR="00ED658A">
              <w:rPr>
                <w:noProof/>
                <w:webHidden/>
              </w:rPr>
              <w:fldChar w:fldCharType="separate"/>
            </w:r>
            <w:r w:rsidR="00ED658A">
              <w:rPr>
                <w:noProof/>
                <w:webHidden/>
              </w:rPr>
              <w:t>5</w:t>
            </w:r>
            <w:r w:rsidR="00ED658A">
              <w:rPr>
                <w:noProof/>
                <w:webHidden/>
              </w:rPr>
              <w:fldChar w:fldCharType="end"/>
            </w:r>
          </w:hyperlink>
        </w:p>
        <w:p w14:paraId="40F7B7BB" w14:textId="5756FEC7"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16" w:history="1">
            <w:r w:rsidR="00ED658A" w:rsidRPr="00223E83">
              <w:rPr>
                <w:rStyle w:val="Hyperlink"/>
                <w:rFonts w:ascii="Times New Roman" w:hAnsi="Times New Roman" w:cs="Times New Roman"/>
                <w:b/>
                <w:noProof/>
              </w:rPr>
              <w:t>2.</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noProof/>
              </w:rPr>
              <w:t>APRESENTAÇÃO</w:t>
            </w:r>
            <w:r w:rsidR="00ED658A">
              <w:rPr>
                <w:noProof/>
                <w:webHidden/>
              </w:rPr>
              <w:tab/>
            </w:r>
            <w:r w:rsidR="00ED658A">
              <w:rPr>
                <w:noProof/>
                <w:webHidden/>
              </w:rPr>
              <w:fldChar w:fldCharType="begin"/>
            </w:r>
            <w:r w:rsidR="00ED658A">
              <w:rPr>
                <w:noProof/>
                <w:webHidden/>
              </w:rPr>
              <w:instrText xml:space="preserve"> PAGEREF _Toc218684616 \h </w:instrText>
            </w:r>
            <w:r w:rsidR="00ED658A">
              <w:rPr>
                <w:noProof/>
                <w:webHidden/>
              </w:rPr>
            </w:r>
            <w:r w:rsidR="00ED658A">
              <w:rPr>
                <w:noProof/>
                <w:webHidden/>
              </w:rPr>
              <w:fldChar w:fldCharType="separate"/>
            </w:r>
            <w:r w:rsidR="00ED658A">
              <w:rPr>
                <w:noProof/>
                <w:webHidden/>
              </w:rPr>
              <w:t>6</w:t>
            </w:r>
            <w:r w:rsidR="00ED658A">
              <w:rPr>
                <w:noProof/>
                <w:webHidden/>
              </w:rPr>
              <w:fldChar w:fldCharType="end"/>
            </w:r>
          </w:hyperlink>
        </w:p>
        <w:p w14:paraId="7A505B25" w14:textId="242010A7"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17" w:history="1">
            <w:r w:rsidR="00ED658A" w:rsidRPr="00223E83">
              <w:rPr>
                <w:rStyle w:val="Hyperlink"/>
                <w:rFonts w:ascii="Times New Roman" w:hAnsi="Times New Roman" w:cs="Times New Roman"/>
                <w:b/>
                <w:caps/>
                <w:noProof/>
              </w:rPr>
              <w:t>3.</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Objetivo</w:t>
            </w:r>
            <w:r w:rsidR="00ED658A">
              <w:rPr>
                <w:noProof/>
                <w:webHidden/>
              </w:rPr>
              <w:tab/>
            </w:r>
            <w:r w:rsidR="00ED658A">
              <w:rPr>
                <w:noProof/>
                <w:webHidden/>
              </w:rPr>
              <w:fldChar w:fldCharType="begin"/>
            </w:r>
            <w:r w:rsidR="00ED658A">
              <w:rPr>
                <w:noProof/>
                <w:webHidden/>
              </w:rPr>
              <w:instrText xml:space="preserve"> PAGEREF _Toc218684617 \h </w:instrText>
            </w:r>
            <w:r w:rsidR="00ED658A">
              <w:rPr>
                <w:noProof/>
                <w:webHidden/>
              </w:rPr>
            </w:r>
            <w:r w:rsidR="00ED658A">
              <w:rPr>
                <w:noProof/>
                <w:webHidden/>
              </w:rPr>
              <w:fldChar w:fldCharType="separate"/>
            </w:r>
            <w:r w:rsidR="00ED658A">
              <w:rPr>
                <w:noProof/>
                <w:webHidden/>
              </w:rPr>
              <w:t>8</w:t>
            </w:r>
            <w:r w:rsidR="00ED658A">
              <w:rPr>
                <w:noProof/>
                <w:webHidden/>
              </w:rPr>
              <w:fldChar w:fldCharType="end"/>
            </w:r>
          </w:hyperlink>
        </w:p>
        <w:p w14:paraId="77C58EF4" w14:textId="44FB8CF7"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18" w:history="1">
            <w:r w:rsidR="00ED658A" w:rsidRPr="00223E83">
              <w:rPr>
                <w:rStyle w:val="Hyperlink"/>
                <w:rFonts w:ascii="Times New Roman" w:hAnsi="Times New Roman" w:cs="Times New Roman"/>
                <w:b/>
                <w:caps/>
                <w:noProof/>
              </w:rPr>
              <w:t>4.</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Período de Vigência</w:t>
            </w:r>
            <w:r w:rsidR="00ED658A">
              <w:rPr>
                <w:noProof/>
                <w:webHidden/>
              </w:rPr>
              <w:tab/>
            </w:r>
            <w:r w:rsidR="00ED658A">
              <w:rPr>
                <w:noProof/>
                <w:webHidden/>
              </w:rPr>
              <w:fldChar w:fldCharType="begin"/>
            </w:r>
            <w:r w:rsidR="00ED658A">
              <w:rPr>
                <w:noProof/>
                <w:webHidden/>
              </w:rPr>
              <w:instrText xml:space="preserve"> PAGEREF _Toc218684618 \h </w:instrText>
            </w:r>
            <w:r w:rsidR="00ED658A">
              <w:rPr>
                <w:noProof/>
                <w:webHidden/>
              </w:rPr>
            </w:r>
            <w:r w:rsidR="00ED658A">
              <w:rPr>
                <w:noProof/>
                <w:webHidden/>
              </w:rPr>
              <w:fldChar w:fldCharType="separate"/>
            </w:r>
            <w:r w:rsidR="00ED658A">
              <w:rPr>
                <w:noProof/>
                <w:webHidden/>
              </w:rPr>
              <w:t>9</w:t>
            </w:r>
            <w:r w:rsidR="00ED658A">
              <w:rPr>
                <w:noProof/>
                <w:webHidden/>
              </w:rPr>
              <w:fldChar w:fldCharType="end"/>
            </w:r>
          </w:hyperlink>
        </w:p>
        <w:p w14:paraId="710A11DC" w14:textId="33168A75"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19" w:history="1">
            <w:r w:rsidR="00ED658A" w:rsidRPr="00223E83">
              <w:rPr>
                <w:rStyle w:val="Hyperlink"/>
                <w:rFonts w:ascii="Times New Roman" w:hAnsi="Times New Roman" w:cs="Times New Roman"/>
                <w:b/>
                <w:caps/>
                <w:noProof/>
              </w:rPr>
              <w:t>5.</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Metodologia</w:t>
            </w:r>
            <w:r w:rsidR="00ED658A">
              <w:rPr>
                <w:noProof/>
                <w:webHidden/>
              </w:rPr>
              <w:tab/>
            </w:r>
            <w:r w:rsidR="00ED658A">
              <w:rPr>
                <w:noProof/>
                <w:webHidden/>
              </w:rPr>
              <w:fldChar w:fldCharType="begin"/>
            </w:r>
            <w:r w:rsidR="00ED658A">
              <w:rPr>
                <w:noProof/>
                <w:webHidden/>
              </w:rPr>
              <w:instrText xml:space="preserve"> PAGEREF _Toc218684619 \h </w:instrText>
            </w:r>
            <w:r w:rsidR="00ED658A">
              <w:rPr>
                <w:noProof/>
                <w:webHidden/>
              </w:rPr>
            </w:r>
            <w:r w:rsidR="00ED658A">
              <w:rPr>
                <w:noProof/>
                <w:webHidden/>
              </w:rPr>
              <w:fldChar w:fldCharType="separate"/>
            </w:r>
            <w:r w:rsidR="00ED658A">
              <w:rPr>
                <w:noProof/>
                <w:webHidden/>
              </w:rPr>
              <w:t>10</w:t>
            </w:r>
            <w:r w:rsidR="00ED658A">
              <w:rPr>
                <w:noProof/>
                <w:webHidden/>
              </w:rPr>
              <w:fldChar w:fldCharType="end"/>
            </w:r>
          </w:hyperlink>
        </w:p>
        <w:p w14:paraId="2A5C226E" w14:textId="0C7FC035"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20" w:history="1">
            <w:r w:rsidR="00ED658A" w:rsidRPr="00223E83">
              <w:rPr>
                <w:rStyle w:val="Hyperlink"/>
                <w:rFonts w:ascii="Times New Roman" w:hAnsi="Times New Roman" w:cs="Times New Roman"/>
                <w:b/>
                <w:caps/>
                <w:noProof/>
              </w:rPr>
              <w:t>6.</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noProof/>
              </w:rPr>
              <w:t>INVENTÁRIO DE PRODUTOS QUÍMICOS</w:t>
            </w:r>
            <w:r w:rsidR="00ED658A">
              <w:rPr>
                <w:noProof/>
                <w:webHidden/>
              </w:rPr>
              <w:tab/>
            </w:r>
            <w:r w:rsidR="00ED658A">
              <w:rPr>
                <w:noProof/>
                <w:webHidden/>
              </w:rPr>
              <w:fldChar w:fldCharType="begin"/>
            </w:r>
            <w:r w:rsidR="00ED658A">
              <w:rPr>
                <w:noProof/>
                <w:webHidden/>
              </w:rPr>
              <w:instrText xml:space="preserve"> PAGEREF _Toc218684620 \h </w:instrText>
            </w:r>
            <w:r w:rsidR="00ED658A">
              <w:rPr>
                <w:noProof/>
                <w:webHidden/>
              </w:rPr>
            </w:r>
            <w:r w:rsidR="00ED658A">
              <w:rPr>
                <w:noProof/>
                <w:webHidden/>
              </w:rPr>
              <w:fldChar w:fldCharType="separate"/>
            </w:r>
            <w:r w:rsidR="00ED658A">
              <w:rPr>
                <w:noProof/>
                <w:webHidden/>
              </w:rPr>
              <w:t>16</w:t>
            </w:r>
            <w:r w:rsidR="00ED658A">
              <w:rPr>
                <w:noProof/>
                <w:webHidden/>
              </w:rPr>
              <w:fldChar w:fldCharType="end"/>
            </w:r>
          </w:hyperlink>
        </w:p>
        <w:p w14:paraId="2BA19307" w14:textId="5F8D12A3"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21" w:history="1">
            <w:r w:rsidR="00ED658A" w:rsidRPr="00223E83">
              <w:rPr>
                <w:rStyle w:val="Hyperlink"/>
                <w:rFonts w:ascii="Times New Roman" w:hAnsi="Times New Roman" w:cs="Times New Roman"/>
                <w:b/>
                <w:caps/>
                <w:noProof/>
              </w:rPr>
              <w:t>7.</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noProof/>
              </w:rPr>
              <w:t>MATRIZ DE RISCO</w:t>
            </w:r>
            <w:r w:rsidR="00ED658A">
              <w:rPr>
                <w:noProof/>
                <w:webHidden/>
              </w:rPr>
              <w:tab/>
            </w:r>
            <w:r w:rsidR="00ED658A">
              <w:rPr>
                <w:noProof/>
                <w:webHidden/>
              </w:rPr>
              <w:fldChar w:fldCharType="begin"/>
            </w:r>
            <w:r w:rsidR="00ED658A">
              <w:rPr>
                <w:noProof/>
                <w:webHidden/>
              </w:rPr>
              <w:instrText xml:space="preserve"> PAGEREF _Toc218684621 \h </w:instrText>
            </w:r>
            <w:r w:rsidR="00ED658A">
              <w:rPr>
                <w:noProof/>
                <w:webHidden/>
              </w:rPr>
            </w:r>
            <w:r w:rsidR="00ED658A">
              <w:rPr>
                <w:noProof/>
                <w:webHidden/>
              </w:rPr>
              <w:fldChar w:fldCharType="separate"/>
            </w:r>
            <w:r w:rsidR="00ED658A">
              <w:rPr>
                <w:noProof/>
                <w:webHidden/>
              </w:rPr>
              <w:t>17</w:t>
            </w:r>
            <w:r w:rsidR="00ED658A">
              <w:rPr>
                <w:noProof/>
                <w:webHidden/>
              </w:rPr>
              <w:fldChar w:fldCharType="end"/>
            </w:r>
          </w:hyperlink>
        </w:p>
        <w:p w14:paraId="70924ECE" w14:textId="273694E8"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22" w:history="1">
            <w:r w:rsidR="00ED658A" w:rsidRPr="00223E83">
              <w:rPr>
                <w:rStyle w:val="Hyperlink"/>
                <w:rFonts w:ascii="Times New Roman" w:hAnsi="Times New Roman" w:cs="Times New Roman"/>
                <w:b/>
                <w:caps/>
                <w:noProof/>
              </w:rPr>
              <w:t>8.</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Conclusão Geral</w:t>
            </w:r>
            <w:r w:rsidR="00ED658A">
              <w:rPr>
                <w:noProof/>
                <w:webHidden/>
              </w:rPr>
              <w:tab/>
            </w:r>
            <w:r w:rsidR="00ED658A">
              <w:rPr>
                <w:noProof/>
                <w:webHidden/>
              </w:rPr>
              <w:fldChar w:fldCharType="begin"/>
            </w:r>
            <w:r w:rsidR="00ED658A">
              <w:rPr>
                <w:noProof/>
                <w:webHidden/>
              </w:rPr>
              <w:instrText xml:space="preserve"> PAGEREF _Toc218684622 \h </w:instrText>
            </w:r>
            <w:r w:rsidR="00ED658A">
              <w:rPr>
                <w:noProof/>
                <w:webHidden/>
              </w:rPr>
            </w:r>
            <w:r w:rsidR="00ED658A">
              <w:rPr>
                <w:noProof/>
                <w:webHidden/>
              </w:rPr>
              <w:fldChar w:fldCharType="separate"/>
            </w:r>
            <w:r w:rsidR="00ED658A">
              <w:rPr>
                <w:noProof/>
                <w:webHidden/>
              </w:rPr>
              <w:t>23</w:t>
            </w:r>
            <w:r w:rsidR="00ED658A">
              <w:rPr>
                <w:noProof/>
                <w:webHidden/>
              </w:rPr>
              <w:fldChar w:fldCharType="end"/>
            </w:r>
          </w:hyperlink>
        </w:p>
        <w:p w14:paraId="37E617D1" w14:textId="5017C0A0" w:rsidR="00ED658A" w:rsidRDefault="00F712D9">
          <w:pPr>
            <w:pStyle w:val="Sumrio1"/>
            <w:tabs>
              <w:tab w:val="left" w:pos="400"/>
              <w:tab w:val="right" w:leader="dot" w:pos="8494"/>
            </w:tabs>
            <w:rPr>
              <w:rFonts w:asciiTheme="minorHAnsi" w:eastAsiaTheme="minorEastAsia" w:hAnsiTheme="minorHAnsi" w:cstheme="minorBidi"/>
              <w:noProof/>
              <w:sz w:val="22"/>
              <w:szCs w:val="22"/>
            </w:rPr>
          </w:pPr>
          <w:hyperlink w:anchor="_Toc218684623" w:history="1">
            <w:r w:rsidR="00ED658A" w:rsidRPr="00223E83">
              <w:rPr>
                <w:rStyle w:val="Hyperlink"/>
                <w:rFonts w:ascii="Times New Roman" w:hAnsi="Times New Roman" w:cs="Times New Roman"/>
                <w:b/>
                <w:caps/>
                <w:noProof/>
              </w:rPr>
              <w:t>9.</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Termo de Encerramento</w:t>
            </w:r>
            <w:r w:rsidR="00ED658A">
              <w:rPr>
                <w:noProof/>
                <w:webHidden/>
              </w:rPr>
              <w:tab/>
            </w:r>
            <w:r w:rsidR="00ED658A">
              <w:rPr>
                <w:noProof/>
                <w:webHidden/>
              </w:rPr>
              <w:fldChar w:fldCharType="begin"/>
            </w:r>
            <w:r w:rsidR="00ED658A">
              <w:rPr>
                <w:noProof/>
                <w:webHidden/>
              </w:rPr>
              <w:instrText xml:space="preserve"> PAGEREF _Toc218684623 \h </w:instrText>
            </w:r>
            <w:r w:rsidR="00ED658A">
              <w:rPr>
                <w:noProof/>
                <w:webHidden/>
              </w:rPr>
            </w:r>
            <w:r w:rsidR="00ED658A">
              <w:rPr>
                <w:noProof/>
                <w:webHidden/>
              </w:rPr>
              <w:fldChar w:fldCharType="separate"/>
            </w:r>
            <w:r w:rsidR="00ED658A">
              <w:rPr>
                <w:noProof/>
                <w:webHidden/>
              </w:rPr>
              <w:t>24</w:t>
            </w:r>
            <w:r w:rsidR="00ED658A">
              <w:rPr>
                <w:noProof/>
                <w:webHidden/>
              </w:rPr>
              <w:fldChar w:fldCharType="end"/>
            </w:r>
          </w:hyperlink>
        </w:p>
        <w:p w14:paraId="112C84D2" w14:textId="534CDA91" w:rsidR="00ED658A" w:rsidRDefault="00F712D9">
          <w:pPr>
            <w:pStyle w:val="Sumrio1"/>
            <w:tabs>
              <w:tab w:val="left" w:pos="660"/>
              <w:tab w:val="right" w:leader="dot" w:pos="8494"/>
            </w:tabs>
            <w:rPr>
              <w:rFonts w:asciiTheme="minorHAnsi" w:eastAsiaTheme="minorEastAsia" w:hAnsiTheme="minorHAnsi" w:cstheme="minorBidi"/>
              <w:noProof/>
              <w:sz w:val="22"/>
              <w:szCs w:val="22"/>
            </w:rPr>
          </w:pPr>
          <w:hyperlink w:anchor="_Toc218684624" w:history="1">
            <w:r w:rsidR="00ED658A" w:rsidRPr="00223E83">
              <w:rPr>
                <w:rStyle w:val="Hyperlink"/>
                <w:rFonts w:ascii="Times New Roman" w:hAnsi="Times New Roman" w:cs="Times New Roman"/>
                <w:b/>
                <w:caps/>
                <w:noProof/>
              </w:rPr>
              <w:t>10.</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REFERÊNCIAS BIBLIOGRÁFICAS</w:t>
            </w:r>
            <w:r w:rsidR="00ED658A">
              <w:rPr>
                <w:noProof/>
                <w:webHidden/>
              </w:rPr>
              <w:tab/>
            </w:r>
            <w:r w:rsidR="00ED658A">
              <w:rPr>
                <w:noProof/>
                <w:webHidden/>
              </w:rPr>
              <w:fldChar w:fldCharType="begin"/>
            </w:r>
            <w:r w:rsidR="00ED658A">
              <w:rPr>
                <w:noProof/>
                <w:webHidden/>
              </w:rPr>
              <w:instrText xml:space="preserve"> PAGEREF _Toc218684624 \h </w:instrText>
            </w:r>
            <w:r w:rsidR="00ED658A">
              <w:rPr>
                <w:noProof/>
                <w:webHidden/>
              </w:rPr>
            </w:r>
            <w:r w:rsidR="00ED658A">
              <w:rPr>
                <w:noProof/>
                <w:webHidden/>
              </w:rPr>
              <w:fldChar w:fldCharType="separate"/>
            </w:r>
            <w:r w:rsidR="00ED658A">
              <w:rPr>
                <w:noProof/>
                <w:webHidden/>
              </w:rPr>
              <w:t>25</w:t>
            </w:r>
            <w:r w:rsidR="00ED658A">
              <w:rPr>
                <w:noProof/>
                <w:webHidden/>
              </w:rPr>
              <w:fldChar w:fldCharType="end"/>
            </w:r>
          </w:hyperlink>
        </w:p>
        <w:p w14:paraId="73F0223C" w14:textId="4E846409" w:rsidR="00ED658A" w:rsidRDefault="00F712D9">
          <w:pPr>
            <w:pStyle w:val="Sumrio1"/>
            <w:tabs>
              <w:tab w:val="left" w:pos="660"/>
              <w:tab w:val="right" w:leader="dot" w:pos="8494"/>
            </w:tabs>
            <w:rPr>
              <w:rFonts w:asciiTheme="minorHAnsi" w:eastAsiaTheme="minorEastAsia" w:hAnsiTheme="minorHAnsi" w:cstheme="minorBidi"/>
              <w:noProof/>
              <w:sz w:val="22"/>
              <w:szCs w:val="22"/>
            </w:rPr>
          </w:pPr>
          <w:hyperlink w:anchor="_Toc218684625" w:history="1">
            <w:r w:rsidR="00ED658A" w:rsidRPr="00223E83">
              <w:rPr>
                <w:rStyle w:val="Hyperlink"/>
                <w:rFonts w:ascii="Times New Roman" w:hAnsi="Times New Roman" w:cs="Times New Roman"/>
                <w:b/>
                <w:caps/>
                <w:noProof/>
              </w:rPr>
              <w:t>11.</w:t>
            </w:r>
            <w:r w:rsidR="00ED658A">
              <w:rPr>
                <w:rFonts w:asciiTheme="minorHAnsi" w:eastAsiaTheme="minorEastAsia" w:hAnsiTheme="minorHAnsi" w:cstheme="minorBidi"/>
                <w:noProof/>
                <w:sz w:val="22"/>
                <w:szCs w:val="22"/>
              </w:rPr>
              <w:tab/>
            </w:r>
            <w:r w:rsidR="00ED658A" w:rsidRPr="00223E83">
              <w:rPr>
                <w:rStyle w:val="Hyperlink"/>
                <w:rFonts w:ascii="Times New Roman" w:hAnsi="Times New Roman" w:cs="Times New Roman"/>
                <w:b/>
                <w:caps/>
                <w:noProof/>
              </w:rPr>
              <w:t>anexos</w:t>
            </w:r>
            <w:r w:rsidR="00ED658A">
              <w:rPr>
                <w:noProof/>
                <w:webHidden/>
              </w:rPr>
              <w:tab/>
            </w:r>
            <w:r w:rsidR="00ED658A">
              <w:rPr>
                <w:noProof/>
                <w:webHidden/>
              </w:rPr>
              <w:fldChar w:fldCharType="begin"/>
            </w:r>
            <w:r w:rsidR="00ED658A">
              <w:rPr>
                <w:noProof/>
                <w:webHidden/>
              </w:rPr>
              <w:instrText xml:space="preserve"> PAGEREF _Toc218684625 \h </w:instrText>
            </w:r>
            <w:r w:rsidR="00ED658A">
              <w:rPr>
                <w:noProof/>
                <w:webHidden/>
              </w:rPr>
            </w:r>
            <w:r w:rsidR="00ED658A">
              <w:rPr>
                <w:noProof/>
                <w:webHidden/>
              </w:rPr>
              <w:fldChar w:fldCharType="separate"/>
            </w:r>
            <w:r w:rsidR="00ED658A">
              <w:rPr>
                <w:noProof/>
                <w:webHidden/>
              </w:rPr>
              <w:t>27</w:t>
            </w:r>
            <w:r w:rsidR="00ED658A">
              <w:rPr>
                <w:noProof/>
                <w:webHidden/>
              </w:rPr>
              <w:fldChar w:fldCharType="end"/>
            </w:r>
          </w:hyperlink>
        </w:p>
        <w:p w14:paraId="68E9CAFE" w14:textId="5E5E4F9B" w:rsidR="00A8124E" w:rsidRDefault="00A8124E" w:rsidP="00A8124E">
          <w:r w:rsidRPr="00B72473">
            <w:rPr>
              <w:rFonts w:ascii="Times New Roman" w:hAnsi="Times New Roman" w:cs="Times New Roman"/>
              <w:b/>
              <w:bCs/>
              <w:sz w:val="24"/>
              <w:szCs w:val="24"/>
            </w:rPr>
            <w:fldChar w:fldCharType="end"/>
          </w:r>
        </w:p>
      </w:sdtContent>
    </w:sdt>
    <w:p w14:paraId="5ED72E9A" w14:textId="77777777" w:rsidR="00A8124E" w:rsidRDefault="00A8124E">
      <w:pPr>
        <w:spacing w:after="160" w:line="259" w:lineRule="auto"/>
        <w:rPr>
          <w:rFonts w:asciiTheme="majorHAnsi" w:eastAsiaTheme="majorEastAsia" w:hAnsiTheme="majorHAnsi" w:cstheme="majorBidi"/>
          <w:b/>
          <w:color w:val="2E74B5" w:themeColor="accent1" w:themeShade="BF"/>
          <w:sz w:val="32"/>
          <w:szCs w:val="32"/>
        </w:rPr>
      </w:pPr>
      <w:bookmarkStart w:id="11" w:name="_Toc49928518"/>
      <w:r>
        <w:rPr>
          <w:b/>
        </w:rPr>
        <w:br w:type="page"/>
      </w:r>
    </w:p>
    <w:p w14:paraId="44731D65" w14:textId="14A56E76" w:rsidR="001D5D56" w:rsidRDefault="000B3CB2" w:rsidP="001D5D56">
      <w:pPr>
        <w:pStyle w:val="Ttulo1"/>
        <w:numPr>
          <w:ilvl w:val="0"/>
          <w:numId w:val="11"/>
        </w:numPr>
        <w:rPr>
          <w:rFonts w:ascii="Times New Roman" w:hAnsi="Times New Roman" w:cs="Times New Roman"/>
          <w:b/>
        </w:rPr>
      </w:pPr>
      <w:bookmarkStart w:id="12" w:name="_Toc218684615"/>
      <w:r w:rsidRPr="00B72473">
        <w:rPr>
          <w:rFonts w:ascii="Times New Roman" w:hAnsi="Times New Roman" w:cs="Times New Roman"/>
          <w:b/>
        </w:rPr>
        <w:lastRenderedPageBreak/>
        <w:t>IDENTIFICAÇÃO DA EMPRESA</w:t>
      </w:r>
      <w:bookmarkEnd w:id="11"/>
      <w:bookmarkEnd w:id="12"/>
    </w:p>
    <w:p w14:paraId="298B5C8A" w14:textId="77777777" w:rsidR="00357AC0" w:rsidRPr="00357AC0" w:rsidRDefault="00357AC0" w:rsidP="00357AC0"/>
    <w:p w14:paraId="1983C88B" w14:textId="103D7F44" w:rsidR="00894B43" w:rsidRDefault="00894B43" w:rsidP="00357AC0">
      <w:bookmarkStart w:id="13" w:name="_Toc49928519"/>
    </w:p>
    <w:p w14:paraId="0F02699B" w14:textId="02FFFC0F" w:rsidR="00894B43" w:rsidRDefault="00894B43" w:rsidP="00357AC0"/>
    <w:p w14:paraId="31756F1E" w14:textId="1DF82CC0" w:rsidR="0036197E" w:rsidRDefault="0036197E" w:rsidP="00357AC0"/>
    <w:p w14:paraId="54D9942C" w14:textId="6D89FA9B" w:rsidR="0036197E" w:rsidRDefault="0036197E" w:rsidP="00357AC0"/>
    <w:p w14:paraId="615FFFC5" w14:textId="31485490" w:rsidR="0036197E" w:rsidRDefault="0036197E" w:rsidP="00357AC0"/>
    <w:p w14:paraId="3EE0D42E" w14:textId="771FE25C" w:rsidR="0036197E" w:rsidRDefault="0036197E" w:rsidP="00357AC0"/>
    <w:p w14:paraId="1D3BE7D3" w14:textId="79FA95A3" w:rsidR="00DB410C" w:rsidRDefault="00DB410C">
      <w:pPr>
        <w:spacing w:after="160" w:line="259" w:lineRule="auto"/>
      </w:pPr>
      <w:r>
        <w:br w:type="page"/>
      </w:r>
    </w:p>
    <w:p w14:paraId="47E84CD0" w14:textId="0AA27E64" w:rsidR="00985EBD" w:rsidRPr="00B72473" w:rsidRDefault="00985EBD" w:rsidP="007911E7">
      <w:pPr>
        <w:pStyle w:val="Ttulo1"/>
        <w:numPr>
          <w:ilvl w:val="0"/>
          <w:numId w:val="11"/>
        </w:numPr>
        <w:rPr>
          <w:rFonts w:ascii="Times New Roman" w:hAnsi="Times New Roman" w:cs="Times New Roman"/>
          <w:b/>
        </w:rPr>
      </w:pPr>
      <w:bookmarkStart w:id="14" w:name="_Toc218684616"/>
      <w:r w:rsidRPr="00B72473">
        <w:rPr>
          <w:rFonts w:ascii="Times New Roman" w:hAnsi="Times New Roman" w:cs="Times New Roman"/>
          <w:b/>
        </w:rPr>
        <w:lastRenderedPageBreak/>
        <w:t>APRESENTAÇÃO</w:t>
      </w:r>
      <w:bookmarkEnd w:id="13"/>
      <w:bookmarkEnd w:id="14"/>
    </w:p>
    <w:p w14:paraId="35D7AE37" w14:textId="2E823319" w:rsidR="00985EBD" w:rsidRPr="00B72473" w:rsidRDefault="00985EBD" w:rsidP="00985EBD">
      <w:pPr>
        <w:widowControl w:val="0"/>
        <w:spacing w:before="307" w:line="360" w:lineRule="auto"/>
        <w:ind w:right="182"/>
        <w:jc w:val="both"/>
        <w:rPr>
          <w:rFonts w:ascii="Times New Roman" w:hAnsi="Times New Roman" w:cs="Times New Roman"/>
          <w:sz w:val="22"/>
          <w:szCs w:val="22"/>
        </w:rPr>
      </w:pPr>
      <w:r w:rsidRPr="00B72473">
        <w:rPr>
          <w:rFonts w:ascii="Times New Roman" w:hAnsi="Times New Roman" w:cs="Times New Roman"/>
          <w:sz w:val="22"/>
          <w:szCs w:val="22"/>
        </w:rPr>
        <w:t xml:space="preserve">O Laudo Técnico de Condições Ambientais do Trabalho, daqui </w:t>
      </w:r>
      <w:r w:rsidR="00663934" w:rsidRPr="00B72473">
        <w:rPr>
          <w:rFonts w:ascii="Times New Roman" w:hAnsi="Times New Roman" w:cs="Times New Roman"/>
          <w:sz w:val="22"/>
          <w:szCs w:val="22"/>
        </w:rPr>
        <w:t>para a</w:t>
      </w:r>
      <w:r w:rsidRPr="00B72473">
        <w:rPr>
          <w:rFonts w:ascii="Times New Roman" w:hAnsi="Times New Roman" w:cs="Times New Roman"/>
          <w:sz w:val="22"/>
          <w:szCs w:val="22"/>
        </w:rPr>
        <w:t xml:space="preserve"> frente chamado apenas de LTCAT, é o documento oficial para caracterizar as condições ambientais de trabalho para fins de aposentadoria especial. </w:t>
      </w:r>
    </w:p>
    <w:p w14:paraId="2E4347FA" w14:textId="77777777" w:rsidR="00985EBD" w:rsidRPr="00B72473" w:rsidRDefault="00985EBD" w:rsidP="00985EBD">
      <w:pPr>
        <w:widowControl w:val="0"/>
        <w:spacing w:before="379" w:line="360" w:lineRule="auto"/>
        <w:ind w:right="120"/>
        <w:jc w:val="both"/>
        <w:rPr>
          <w:rFonts w:ascii="Times New Roman" w:hAnsi="Times New Roman" w:cs="Times New Roman"/>
          <w:sz w:val="22"/>
          <w:szCs w:val="22"/>
        </w:rPr>
      </w:pPr>
      <w:r w:rsidRPr="00B72473">
        <w:rPr>
          <w:rFonts w:ascii="Times New Roman" w:hAnsi="Times New Roman" w:cs="Times New Roman"/>
          <w:sz w:val="22"/>
          <w:szCs w:val="22"/>
        </w:rPr>
        <w:t xml:space="preserve">Quando a atividade especial é caracterizada através do LTCAT, é possível aposentar-se após cumprir 25, 20 ou 15 anos de contribuição, conforme o caso, sujeito a condições especiais que prejudiquem a saúde ou a integridade física. Além do tempo de contribuição, é necessário que o segurado cumpra os demais requisitos exigidos na legislação previdenciária. </w:t>
      </w:r>
    </w:p>
    <w:p w14:paraId="662D0D0C" w14:textId="77777777" w:rsidR="00985EBD" w:rsidRPr="00B72473" w:rsidRDefault="00985EBD" w:rsidP="00985EBD">
      <w:pPr>
        <w:spacing w:line="360" w:lineRule="auto"/>
        <w:jc w:val="both"/>
        <w:rPr>
          <w:rFonts w:ascii="Times New Roman" w:hAnsi="Times New Roman" w:cs="Times New Roman"/>
          <w:sz w:val="22"/>
          <w:szCs w:val="22"/>
        </w:rPr>
      </w:pPr>
    </w:p>
    <w:p w14:paraId="695A6D48" w14:textId="1466D7EA" w:rsidR="00985EBD" w:rsidRPr="00B72473" w:rsidRDefault="00985EBD" w:rsidP="00985EBD">
      <w:pPr>
        <w:spacing w:line="360" w:lineRule="auto"/>
        <w:jc w:val="both"/>
        <w:rPr>
          <w:rFonts w:ascii="Times New Roman" w:hAnsi="Times New Roman" w:cs="Times New Roman"/>
          <w:sz w:val="22"/>
          <w:szCs w:val="22"/>
        </w:rPr>
      </w:pPr>
      <w:r w:rsidRPr="00B72473">
        <w:rPr>
          <w:rFonts w:ascii="Times New Roman" w:hAnsi="Times New Roman" w:cs="Times New Roman"/>
          <w:sz w:val="22"/>
          <w:szCs w:val="22"/>
        </w:rPr>
        <w:t xml:space="preserve">De acordo com a Instrução Normativa - IN 77/2015 do INSS, a concessão de aposentadoria especial dependerá de caracterização da atividade exercida em condições especiais que prejudiquem a </w:t>
      </w:r>
      <w:r w:rsidR="00597678" w:rsidRPr="00B72473">
        <w:rPr>
          <w:rFonts w:ascii="Times New Roman" w:hAnsi="Times New Roman" w:cs="Times New Roman"/>
          <w:sz w:val="22"/>
          <w:szCs w:val="22"/>
        </w:rPr>
        <w:t xml:space="preserve">saúde ou a integridade física, </w:t>
      </w:r>
      <w:r w:rsidRPr="00B72473">
        <w:rPr>
          <w:rFonts w:ascii="Times New Roman" w:hAnsi="Times New Roman" w:cs="Times New Roman"/>
          <w:sz w:val="22"/>
          <w:szCs w:val="22"/>
        </w:rPr>
        <w:t>podendo ser enquadrado nesta condição:</w:t>
      </w:r>
    </w:p>
    <w:p w14:paraId="4D1F60E3" w14:textId="65BE34B7" w:rsidR="00985EBD" w:rsidRPr="00B72473" w:rsidRDefault="00985EBD" w:rsidP="00985EBD">
      <w:pPr>
        <w:spacing w:line="360" w:lineRule="auto"/>
        <w:ind w:left="720"/>
        <w:jc w:val="both"/>
        <w:rPr>
          <w:rFonts w:ascii="Times New Roman" w:hAnsi="Times New Roman" w:cs="Times New Roman"/>
          <w:sz w:val="22"/>
          <w:szCs w:val="22"/>
        </w:rPr>
      </w:pPr>
      <w:r w:rsidRPr="00B72473">
        <w:rPr>
          <w:rFonts w:ascii="Times New Roman" w:hAnsi="Times New Roman" w:cs="Times New Roman"/>
          <w:sz w:val="22"/>
          <w:szCs w:val="22"/>
        </w:rPr>
        <w:t xml:space="preserve">I – </w:t>
      </w:r>
      <w:r w:rsidR="00F92E37">
        <w:rPr>
          <w:rFonts w:ascii="Times New Roman" w:hAnsi="Times New Roman" w:cs="Times New Roman"/>
          <w:sz w:val="22"/>
          <w:szCs w:val="22"/>
        </w:rPr>
        <w:t>P</w:t>
      </w:r>
      <w:r w:rsidRPr="00B72473">
        <w:rPr>
          <w:rFonts w:ascii="Times New Roman" w:hAnsi="Times New Roman" w:cs="Times New Roman"/>
          <w:sz w:val="22"/>
          <w:szCs w:val="22"/>
        </w:rPr>
        <w:t xml:space="preserve">or categoria profissional até 28 de abril de 1995, véspera da publicação da </w:t>
      </w:r>
      <w:r w:rsidRPr="00496F59">
        <w:rPr>
          <w:rFonts w:ascii="Times New Roman" w:hAnsi="Times New Roman" w:cs="Times New Roman"/>
          <w:sz w:val="22"/>
          <w:szCs w:val="22"/>
        </w:rPr>
        <w:t>Lei nº 9.032, de 28 de abril de 1995</w:t>
      </w:r>
      <w:r w:rsidRPr="00B72473">
        <w:rPr>
          <w:rFonts w:ascii="Times New Roman" w:hAnsi="Times New Roman" w:cs="Times New Roman"/>
          <w:sz w:val="22"/>
          <w:szCs w:val="22"/>
        </w:rPr>
        <w:t>, conforme critérios disciplinados nos art. 269 a 275 desta IN; e ou</w:t>
      </w:r>
      <w:r w:rsidR="00C23004">
        <w:rPr>
          <w:rFonts w:ascii="Times New Roman" w:hAnsi="Times New Roman" w:cs="Times New Roman"/>
          <w:sz w:val="22"/>
          <w:szCs w:val="22"/>
        </w:rPr>
        <w:t>;</w:t>
      </w:r>
    </w:p>
    <w:p w14:paraId="47D4B65C" w14:textId="5A0D3867" w:rsidR="00985EBD" w:rsidRPr="00B72473" w:rsidRDefault="00985EBD" w:rsidP="00985EBD">
      <w:pPr>
        <w:spacing w:line="360" w:lineRule="auto"/>
        <w:ind w:left="720"/>
        <w:jc w:val="both"/>
        <w:rPr>
          <w:rFonts w:ascii="Times New Roman" w:hAnsi="Times New Roman" w:cs="Times New Roman"/>
          <w:sz w:val="22"/>
          <w:szCs w:val="22"/>
        </w:rPr>
      </w:pPr>
      <w:r w:rsidRPr="00B72473">
        <w:rPr>
          <w:rFonts w:ascii="Times New Roman" w:hAnsi="Times New Roman" w:cs="Times New Roman"/>
          <w:sz w:val="22"/>
          <w:szCs w:val="22"/>
        </w:rPr>
        <w:t xml:space="preserve">II – </w:t>
      </w:r>
      <w:r w:rsidR="00F92E37">
        <w:rPr>
          <w:rFonts w:ascii="Times New Roman" w:hAnsi="Times New Roman" w:cs="Times New Roman"/>
          <w:sz w:val="22"/>
          <w:szCs w:val="22"/>
        </w:rPr>
        <w:t>P</w:t>
      </w:r>
      <w:r w:rsidRPr="00B72473">
        <w:rPr>
          <w:rFonts w:ascii="Times New Roman" w:hAnsi="Times New Roman" w:cs="Times New Roman"/>
          <w:sz w:val="22"/>
          <w:szCs w:val="22"/>
        </w:rPr>
        <w:t>or exposição à agentes nocivos químicos, físicos, biológicos ou a associação de agentes prejudiciais à saúde ou à integridade física, em qualquer época, conforme critérios disciplinados nos art. 276 a 290 desta IN.</w:t>
      </w:r>
    </w:p>
    <w:p w14:paraId="4664D5B7" w14:textId="33D54A81" w:rsidR="00985EBD" w:rsidRPr="00B72473" w:rsidRDefault="000225FC" w:rsidP="001E6723">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A Receita</w:t>
      </w:r>
      <w:r w:rsidR="00985EBD" w:rsidRPr="00B72473">
        <w:rPr>
          <w:rFonts w:ascii="Times New Roman" w:hAnsi="Times New Roman" w:cs="Times New Roman"/>
          <w:sz w:val="22"/>
          <w:szCs w:val="22"/>
        </w:rPr>
        <w:t xml:space="preserve"> Federal do Brasil, através </w:t>
      </w:r>
      <w:r w:rsidRPr="00B72473">
        <w:rPr>
          <w:rFonts w:ascii="Times New Roman" w:hAnsi="Times New Roman" w:cs="Times New Roman"/>
          <w:sz w:val="22"/>
          <w:szCs w:val="22"/>
        </w:rPr>
        <w:t>da Instrução</w:t>
      </w:r>
      <w:r w:rsidR="00985EBD" w:rsidRPr="00B72473">
        <w:rPr>
          <w:rFonts w:ascii="Times New Roman" w:hAnsi="Times New Roman" w:cs="Times New Roman"/>
          <w:sz w:val="22"/>
          <w:szCs w:val="22"/>
        </w:rPr>
        <w:t xml:space="preserve"> Normativa </w:t>
      </w:r>
      <w:r w:rsidRPr="00B72473">
        <w:rPr>
          <w:rFonts w:ascii="Times New Roman" w:hAnsi="Times New Roman" w:cs="Times New Roman"/>
          <w:sz w:val="22"/>
          <w:szCs w:val="22"/>
        </w:rPr>
        <w:t>nº 971</w:t>
      </w:r>
      <w:r w:rsidR="00985EBD" w:rsidRPr="00B72473">
        <w:rPr>
          <w:rFonts w:ascii="Times New Roman" w:hAnsi="Times New Roman" w:cs="Times New Roman"/>
          <w:sz w:val="22"/>
          <w:szCs w:val="22"/>
        </w:rPr>
        <w:t xml:space="preserve">, 13/11/2009, em seu artigo 72, elenca as contribuições sociais previdenciárias a cargo da empresa ou do equiparado, e no parágrafo segundo as contribuições para a aposentadoria especial, conforme segue: </w:t>
      </w:r>
    </w:p>
    <w:p w14:paraId="2567B5B5" w14:textId="22D5C2DD" w:rsidR="00985EBD" w:rsidRPr="00B72473" w:rsidRDefault="00985EBD" w:rsidP="00F92E37">
      <w:pPr>
        <w:widowControl w:val="0"/>
        <w:spacing w:before="379" w:line="276" w:lineRule="auto"/>
        <w:ind w:left="720" w:right="-1"/>
        <w:jc w:val="both"/>
        <w:rPr>
          <w:rFonts w:ascii="Times New Roman" w:hAnsi="Times New Roman" w:cs="Times New Roman"/>
          <w:i/>
        </w:rPr>
      </w:pPr>
      <w:r w:rsidRPr="00B72473">
        <w:rPr>
          <w:rFonts w:ascii="Times New Roman" w:hAnsi="Times New Roman" w:cs="Times New Roman"/>
          <w:i/>
        </w:rPr>
        <w:t xml:space="preserve">§ 2o Exercendo o segurado atividade em condições especiais que possam ensejar aposentadoria especial após 15 (quinze), 20 (vinte) ou 25 (vinte e cinco) anos de trabalho sob exposição a agentes nocivos prejudiciais à sua saúde e integridade física, é devida pela empresa ou equiparado a contribuição adicional destinada ao financiamento das aposentadorias especiais, conforme disposto no 6o do art. 57 da Lei no 8.213, de 1991, e nos $$ 1o e 2o do art. 1° e no art. 6° da Lei no 10.666, de 2003, observado o disposto no § 2o do art. 293, sendo os percentuais aplicados: </w:t>
      </w:r>
    </w:p>
    <w:p w14:paraId="5FBBE143" w14:textId="77777777" w:rsidR="00985EBD" w:rsidRPr="00B72473" w:rsidRDefault="00985EBD" w:rsidP="00F92E37">
      <w:pPr>
        <w:widowControl w:val="0"/>
        <w:spacing w:before="379" w:line="276" w:lineRule="auto"/>
        <w:ind w:left="720" w:right="-1"/>
        <w:jc w:val="both"/>
        <w:rPr>
          <w:rFonts w:ascii="Times New Roman" w:hAnsi="Times New Roman" w:cs="Times New Roman"/>
          <w:i/>
        </w:rPr>
      </w:pPr>
      <w:r w:rsidRPr="00F92E37">
        <w:rPr>
          <w:rFonts w:ascii="Times New Roman" w:hAnsi="Times New Roman" w:cs="Times New Roman"/>
          <w:b/>
          <w:bCs/>
          <w:i/>
        </w:rPr>
        <w:t>1</w:t>
      </w:r>
      <w:r w:rsidRPr="00B72473">
        <w:rPr>
          <w:rFonts w:ascii="Times New Roman" w:hAnsi="Times New Roman" w:cs="Times New Roman"/>
          <w:i/>
        </w:rPr>
        <w:t xml:space="preserve"> - Sobre a remuneração paga, devida ou creditada ao segurado empregado e trabalhador avulso, conforme o tempo exigido para a aposentadoria especial seja de 15 (quinze), 20 (vinte) ou 25 (vinte e cinco) anos, respectivamente: </w:t>
      </w:r>
    </w:p>
    <w:p w14:paraId="45BDB722" w14:textId="03F5EA6F" w:rsidR="00985EBD" w:rsidRPr="00B72473" w:rsidRDefault="00985EBD" w:rsidP="00F92E37">
      <w:pPr>
        <w:widowControl w:val="0"/>
        <w:spacing w:before="379" w:line="276" w:lineRule="auto"/>
        <w:ind w:left="720" w:right="-1"/>
        <w:jc w:val="both"/>
        <w:rPr>
          <w:rFonts w:ascii="Times New Roman" w:hAnsi="Times New Roman" w:cs="Times New Roman"/>
          <w:i/>
        </w:rPr>
      </w:pPr>
      <w:r w:rsidRPr="00F92E37">
        <w:rPr>
          <w:rFonts w:ascii="Times New Roman" w:hAnsi="Times New Roman" w:cs="Times New Roman"/>
          <w:b/>
          <w:bCs/>
          <w:i/>
        </w:rPr>
        <w:t>a</w:t>
      </w:r>
      <w:r w:rsidR="00C46D1F">
        <w:rPr>
          <w:rFonts w:ascii="Times New Roman" w:hAnsi="Times New Roman" w:cs="Times New Roman"/>
          <w:i/>
        </w:rPr>
        <w:t>.</w:t>
      </w:r>
      <w:r w:rsidRPr="00B72473">
        <w:rPr>
          <w:rFonts w:ascii="Times New Roman" w:hAnsi="Times New Roman" w:cs="Times New Roman"/>
          <w:i/>
        </w:rPr>
        <w:t xml:space="preserve"> 4% (quatro por cento), 3% (três por cento) e 2% (dois por cento), para fatos geradores ocorridos no período de 1o de abril de 1999 a 31 de agosto de 1999; </w:t>
      </w:r>
    </w:p>
    <w:p w14:paraId="1A276D7E" w14:textId="24AC2E45" w:rsidR="00985EBD" w:rsidRPr="00B72473" w:rsidRDefault="00985EBD" w:rsidP="00F92E37">
      <w:pPr>
        <w:widowControl w:val="0"/>
        <w:spacing w:before="288" w:line="276" w:lineRule="auto"/>
        <w:ind w:left="720" w:right="-1"/>
        <w:jc w:val="both"/>
        <w:rPr>
          <w:rFonts w:ascii="Times New Roman" w:hAnsi="Times New Roman" w:cs="Times New Roman"/>
          <w:i/>
        </w:rPr>
      </w:pPr>
      <w:r w:rsidRPr="00F92E37">
        <w:rPr>
          <w:rFonts w:ascii="Times New Roman" w:hAnsi="Times New Roman" w:cs="Times New Roman"/>
          <w:b/>
          <w:bCs/>
          <w:i/>
        </w:rPr>
        <w:t>b</w:t>
      </w:r>
      <w:r w:rsidR="00C46D1F" w:rsidRPr="00F92E37">
        <w:rPr>
          <w:rFonts w:ascii="Times New Roman" w:hAnsi="Times New Roman" w:cs="Times New Roman"/>
          <w:b/>
          <w:bCs/>
          <w:i/>
        </w:rPr>
        <w:t>.</w:t>
      </w:r>
      <w:r w:rsidRPr="00B72473">
        <w:rPr>
          <w:rFonts w:ascii="Times New Roman" w:hAnsi="Times New Roman" w:cs="Times New Roman"/>
          <w:i/>
        </w:rPr>
        <w:t xml:space="preserve"> 8% (oito por cento), 6% (seis por cento) e 4% (quatro por cento), para fatos geradores </w:t>
      </w:r>
      <w:r w:rsidRPr="00B72473">
        <w:rPr>
          <w:rFonts w:ascii="Times New Roman" w:hAnsi="Times New Roman" w:cs="Times New Roman"/>
          <w:i/>
        </w:rPr>
        <w:lastRenderedPageBreak/>
        <w:t xml:space="preserve">ocorridos no período de 1o de setembro de 1999 a 29 de fevereiro de 2000; </w:t>
      </w:r>
    </w:p>
    <w:p w14:paraId="75A041F4" w14:textId="7C77D9CA" w:rsidR="00985EBD" w:rsidRPr="001F13AA" w:rsidRDefault="00985EBD" w:rsidP="00F92E37">
      <w:pPr>
        <w:widowControl w:val="0"/>
        <w:spacing w:before="288" w:line="276" w:lineRule="auto"/>
        <w:ind w:left="720" w:right="-1"/>
        <w:jc w:val="both"/>
        <w:rPr>
          <w:rFonts w:ascii="Times New Roman" w:hAnsi="Times New Roman" w:cs="Times New Roman"/>
          <w:i/>
        </w:rPr>
      </w:pPr>
      <w:r w:rsidRPr="00F92E37">
        <w:rPr>
          <w:rFonts w:ascii="Times New Roman" w:hAnsi="Times New Roman" w:cs="Times New Roman"/>
          <w:b/>
          <w:bCs/>
          <w:i/>
        </w:rPr>
        <w:t>c</w:t>
      </w:r>
      <w:r w:rsidR="00C46D1F" w:rsidRPr="006848D5">
        <w:rPr>
          <w:rFonts w:ascii="Times New Roman" w:hAnsi="Times New Roman" w:cs="Times New Roman"/>
          <w:i/>
        </w:rPr>
        <w:t>.</w:t>
      </w:r>
      <w:r w:rsidRPr="006848D5">
        <w:rPr>
          <w:rFonts w:ascii="Times New Roman" w:hAnsi="Times New Roman" w:cs="Times New Roman"/>
          <w:i/>
        </w:rPr>
        <w:t xml:space="preserve"> 12% (doze por cento), 9% (nove por cento) e 6% (seis por cento), para fatos geradores ocorridos a partir de 10 de março de 2000;</w:t>
      </w:r>
      <w:r w:rsidRPr="001F13AA">
        <w:rPr>
          <w:rFonts w:ascii="Times New Roman" w:hAnsi="Times New Roman" w:cs="Times New Roman"/>
          <w:i/>
        </w:rPr>
        <w:t xml:space="preserve"> </w:t>
      </w:r>
    </w:p>
    <w:p w14:paraId="200F1CE9" w14:textId="105A5122" w:rsidR="00985EBD" w:rsidRDefault="00985EBD" w:rsidP="00985EBD">
      <w:pPr>
        <w:widowControl w:val="0"/>
        <w:spacing w:before="379" w:line="360" w:lineRule="auto"/>
        <w:ind w:right="110"/>
        <w:jc w:val="both"/>
        <w:rPr>
          <w:rFonts w:ascii="Times New Roman" w:hAnsi="Times New Roman" w:cs="Times New Roman"/>
          <w:sz w:val="22"/>
          <w:szCs w:val="22"/>
        </w:rPr>
      </w:pPr>
      <w:r w:rsidRPr="00B72473">
        <w:rPr>
          <w:rFonts w:ascii="Times New Roman" w:hAnsi="Times New Roman" w:cs="Times New Roman"/>
          <w:sz w:val="22"/>
          <w:szCs w:val="22"/>
        </w:rPr>
        <w:t>Deste modo, empresas em cujas atividades laborais se enquadrem como atividades especiais, devem realizar tais contribuições. Para f</w:t>
      </w:r>
      <w:r w:rsidR="00466DB5">
        <w:rPr>
          <w:rFonts w:ascii="Times New Roman" w:hAnsi="Times New Roman" w:cs="Times New Roman"/>
          <w:sz w:val="22"/>
          <w:szCs w:val="22"/>
        </w:rPr>
        <w:t>ins de preenchimento do Perfil P</w:t>
      </w:r>
      <w:r w:rsidRPr="00B72473">
        <w:rPr>
          <w:rFonts w:ascii="Times New Roman" w:hAnsi="Times New Roman" w:cs="Times New Roman"/>
          <w:sz w:val="22"/>
          <w:szCs w:val="22"/>
        </w:rPr>
        <w:t xml:space="preserve">rofissiográfico Previdenciário - PPP, as informações da GFIP - Guia de Recolhimento do Fundo de Garantia do Tempo de Serviço e Informação da Previdência Social são: </w:t>
      </w:r>
    </w:p>
    <w:p w14:paraId="12FE39CE" w14:textId="77777777" w:rsidR="00F92E37" w:rsidRPr="00F92E37" w:rsidRDefault="00F92E37" w:rsidP="00F92E37">
      <w:pPr>
        <w:widowControl w:val="0"/>
        <w:spacing w:before="81" w:line="360" w:lineRule="auto"/>
        <w:ind w:right="-1"/>
        <w:jc w:val="both"/>
        <w:rPr>
          <w:rFonts w:ascii="Times New Roman" w:hAnsi="Times New Roman" w:cs="Times New Roman"/>
          <w:sz w:val="10"/>
          <w:szCs w:val="10"/>
        </w:rPr>
      </w:pPr>
    </w:p>
    <w:p w14:paraId="7ED4E671" w14:textId="0BBAA951" w:rsidR="00A07075" w:rsidRPr="00B72473" w:rsidRDefault="00A07075"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Código (vazio</w:t>
      </w:r>
      <w:r w:rsidR="006848D5">
        <w:rPr>
          <w:rFonts w:ascii="Times New Roman" w:hAnsi="Times New Roman" w:cs="Times New Roman"/>
          <w:sz w:val="22"/>
          <w:szCs w:val="22"/>
        </w:rPr>
        <w:t>/ 00</w:t>
      </w:r>
      <w:r w:rsidRPr="00B72473">
        <w:rPr>
          <w:rFonts w:ascii="Times New Roman" w:hAnsi="Times New Roman" w:cs="Times New Roman"/>
          <w:sz w:val="22"/>
          <w:szCs w:val="22"/>
        </w:rPr>
        <w:t xml:space="preserve">)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Não há agente;</w:t>
      </w:r>
    </w:p>
    <w:p w14:paraId="4899680C" w14:textId="0365EDBE" w:rsidR="00A07075" w:rsidRPr="00B72473" w:rsidRDefault="00A07075"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1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Não há exposição a agente nocivo ou agente nocivo neutralizado; </w:t>
      </w:r>
    </w:p>
    <w:p w14:paraId="40397CE2" w14:textId="0AEE964E" w:rsidR="00985EBD" w:rsidRPr="00B72473" w:rsidRDefault="00985EBD"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2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Exposição a agente nocivo (aposentadoria aos 15 anos de serviço); </w:t>
      </w:r>
    </w:p>
    <w:p w14:paraId="7878D2D9" w14:textId="359F1A64" w:rsidR="00985EBD" w:rsidRPr="00B72473" w:rsidRDefault="00985EBD"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3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Exposição a agente nocivo (aposentadoria aos 20 anos); </w:t>
      </w:r>
    </w:p>
    <w:p w14:paraId="3C355370" w14:textId="4204A82F" w:rsidR="00EB6879" w:rsidRPr="00B72473" w:rsidRDefault="00EB6879"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04</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Um Vínculo - </w:t>
      </w:r>
      <w:r w:rsidRPr="00B72473">
        <w:rPr>
          <w:rFonts w:ascii="Times New Roman" w:hAnsi="Times New Roman" w:cs="Times New Roman"/>
          <w:sz w:val="22"/>
          <w:szCs w:val="22"/>
        </w:rPr>
        <w:t>Exposição a agente nocivo (aposentadoria aos 2</w:t>
      </w:r>
      <w:r>
        <w:rPr>
          <w:rFonts w:ascii="Times New Roman" w:hAnsi="Times New Roman" w:cs="Times New Roman"/>
          <w:sz w:val="22"/>
          <w:szCs w:val="22"/>
        </w:rPr>
        <w:t>5</w:t>
      </w:r>
      <w:r w:rsidRPr="00B72473">
        <w:rPr>
          <w:rFonts w:ascii="Times New Roman" w:hAnsi="Times New Roman" w:cs="Times New Roman"/>
          <w:sz w:val="22"/>
          <w:szCs w:val="22"/>
        </w:rPr>
        <w:t xml:space="preserve"> anos); </w:t>
      </w:r>
    </w:p>
    <w:p w14:paraId="1227B185" w14:textId="72937E33" w:rsidR="00EB6879" w:rsidRPr="00B72473" w:rsidRDefault="00EB6879" w:rsidP="00F92E37">
      <w:pPr>
        <w:widowControl w:val="0"/>
        <w:spacing w:before="81"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05</w:t>
      </w:r>
      <w:r w:rsidRPr="00B72473">
        <w:rPr>
          <w:rFonts w:ascii="Times New Roman" w:hAnsi="Times New Roman" w:cs="Times New Roman"/>
          <w:sz w:val="22"/>
          <w:szCs w:val="22"/>
        </w:rPr>
        <w:t xml:space="preserve"> </w:t>
      </w:r>
      <w:r>
        <w:rPr>
          <w:rFonts w:ascii="Times New Roman" w:hAnsi="Times New Roman" w:cs="Times New Roman"/>
          <w:sz w:val="22"/>
          <w:szCs w:val="22"/>
        </w:rPr>
        <w:t>–</w:t>
      </w:r>
      <w:r w:rsidRPr="00B72473">
        <w:rPr>
          <w:rFonts w:ascii="Times New Roman" w:hAnsi="Times New Roman" w:cs="Times New Roman"/>
          <w:sz w:val="22"/>
          <w:szCs w:val="22"/>
        </w:rPr>
        <w:t xml:space="preserve"> </w:t>
      </w:r>
      <w:r>
        <w:rPr>
          <w:rFonts w:ascii="Times New Roman" w:hAnsi="Times New Roman" w:cs="Times New Roman"/>
          <w:sz w:val="22"/>
          <w:szCs w:val="22"/>
        </w:rPr>
        <w:t xml:space="preserve">Múltiplos – </w:t>
      </w:r>
      <w:r w:rsidRPr="00B72473">
        <w:rPr>
          <w:rFonts w:ascii="Times New Roman" w:hAnsi="Times New Roman" w:cs="Times New Roman"/>
          <w:sz w:val="22"/>
          <w:szCs w:val="22"/>
        </w:rPr>
        <w:t>Não há exposição a agente nocivo</w:t>
      </w:r>
      <w:r>
        <w:rPr>
          <w:rFonts w:ascii="Times New Roman" w:hAnsi="Times New Roman" w:cs="Times New Roman"/>
          <w:sz w:val="22"/>
          <w:szCs w:val="22"/>
        </w:rPr>
        <w:t xml:space="preserve"> ou agente nocivo neutralizado;</w:t>
      </w:r>
    </w:p>
    <w:p w14:paraId="0F46B334" w14:textId="65EE2A3A" w:rsidR="00EB6879" w:rsidRPr="00B72473" w:rsidRDefault="00EB6879" w:rsidP="00F92E37">
      <w:pPr>
        <w:widowControl w:val="0"/>
        <w:spacing w:before="76"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06</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 xml:space="preserve">Exposição a agente nocivo (aposentadoria aos </w:t>
      </w:r>
      <w:r>
        <w:rPr>
          <w:rFonts w:ascii="Times New Roman" w:hAnsi="Times New Roman" w:cs="Times New Roman"/>
          <w:sz w:val="22"/>
          <w:szCs w:val="22"/>
        </w:rPr>
        <w:t>15</w:t>
      </w:r>
      <w:r w:rsidRPr="00B72473">
        <w:rPr>
          <w:rFonts w:ascii="Times New Roman" w:hAnsi="Times New Roman" w:cs="Times New Roman"/>
          <w:sz w:val="22"/>
          <w:szCs w:val="22"/>
        </w:rPr>
        <w:t xml:space="preserve"> anos). </w:t>
      </w:r>
    </w:p>
    <w:p w14:paraId="05CC788F" w14:textId="327C3DF2" w:rsidR="00EB6879" w:rsidRPr="00B72473" w:rsidRDefault="00EB6879" w:rsidP="00F92E37">
      <w:pPr>
        <w:widowControl w:val="0"/>
        <w:spacing w:before="76"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07</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Exposição a agente nocivo (aposentadoria aos 2</w:t>
      </w:r>
      <w:r>
        <w:rPr>
          <w:rFonts w:ascii="Times New Roman" w:hAnsi="Times New Roman" w:cs="Times New Roman"/>
          <w:sz w:val="22"/>
          <w:szCs w:val="22"/>
        </w:rPr>
        <w:t>0</w:t>
      </w:r>
      <w:r w:rsidRPr="00B72473">
        <w:rPr>
          <w:rFonts w:ascii="Times New Roman" w:hAnsi="Times New Roman" w:cs="Times New Roman"/>
          <w:sz w:val="22"/>
          <w:szCs w:val="22"/>
        </w:rPr>
        <w:t xml:space="preserve"> anos). </w:t>
      </w:r>
    </w:p>
    <w:p w14:paraId="3DB679F3" w14:textId="4578A677" w:rsidR="00EB6879" w:rsidRPr="00B72473" w:rsidRDefault="00EB6879" w:rsidP="00F92E37">
      <w:pPr>
        <w:widowControl w:val="0"/>
        <w:spacing w:before="76"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08</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 xml:space="preserve">Exposição a agente nocivo (aposentadoria aos 25 anos). </w:t>
      </w:r>
    </w:p>
    <w:p w14:paraId="034FBFEE" w14:textId="77777777" w:rsidR="00EB6879" w:rsidRPr="00B72473" w:rsidRDefault="00EB6879" w:rsidP="00C46D1F">
      <w:pPr>
        <w:widowControl w:val="0"/>
        <w:spacing w:before="76" w:line="360" w:lineRule="auto"/>
        <w:ind w:right="991"/>
        <w:jc w:val="both"/>
        <w:rPr>
          <w:rFonts w:ascii="Times New Roman" w:hAnsi="Times New Roman" w:cs="Times New Roman"/>
          <w:sz w:val="22"/>
          <w:szCs w:val="22"/>
        </w:rPr>
      </w:pPr>
    </w:p>
    <w:p w14:paraId="5CDCD1D2" w14:textId="43B208EB" w:rsidR="00A8124E" w:rsidRPr="00EB6879" w:rsidRDefault="00EB6879" w:rsidP="001E6723">
      <w:pPr>
        <w:autoSpaceDE w:val="0"/>
        <w:autoSpaceDN w:val="0"/>
        <w:adjustRightInd w:val="0"/>
        <w:jc w:val="both"/>
        <w:rPr>
          <w:rFonts w:ascii="Times New Roman" w:hAnsi="Times New Roman" w:cs="Times New Roman"/>
          <w:sz w:val="22"/>
          <w:szCs w:val="22"/>
        </w:rPr>
      </w:pPr>
      <w:r w:rsidRPr="00EB6879">
        <w:rPr>
          <w:rFonts w:ascii="Times New Roman" w:eastAsiaTheme="minorHAnsi" w:hAnsi="Times New Roman" w:cs="Times New Roman"/>
          <w:b/>
          <w:bCs/>
          <w:sz w:val="24"/>
          <w:szCs w:val="24"/>
          <w:lang w:eastAsia="en-US"/>
        </w:rPr>
        <w:t xml:space="preserve">NOTA: </w:t>
      </w:r>
      <w:r w:rsidRPr="00EB6879">
        <w:rPr>
          <w:rFonts w:ascii="Times New Roman" w:eastAsiaTheme="minorHAnsi" w:hAnsi="Times New Roman" w:cs="Times New Roman"/>
          <w:sz w:val="24"/>
          <w:szCs w:val="24"/>
          <w:lang w:eastAsia="en-US"/>
        </w:rPr>
        <w:t>Embora o Manual da GFIP oriente que o código “em branco” seja utilizado para o segurado sem exposição a agentes nocivos, que nunca esteve exposto, e o código “01” para o segurado que já esteve exposto a agentes nocivos e não está mais, não há diferença para o cálculo do valor devido à Previdência Social, pois em nenhum dos casos há cálculo do adicional do RAT.</w:t>
      </w:r>
      <w:r w:rsidR="00A8124E" w:rsidRPr="00EB6879">
        <w:rPr>
          <w:rFonts w:ascii="Times New Roman" w:hAnsi="Times New Roman" w:cs="Times New Roman"/>
          <w:sz w:val="22"/>
          <w:szCs w:val="22"/>
        </w:rPr>
        <w:br w:type="page"/>
      </w:r>
    </w:p>
    <w:p w14:paraId="29ACF4F0" w14:textId="476D2846" w:rsidR="00985EBD" w:rsidRPr="00E1025C" w:rsidRDefault="00985EBD" w:rsidP="007911E7">
      <w:pPr>
        <w:pStyle w:val="Ttulo1"/>
        <w:numPr>
          <w:ilvl w:val="0"/>
          <w:numId w:val="11"/>
        </w:numPr>
        <w:rPr>
          <w:rFonts w:ascii="Times New Roman" w:hAnsi="Times New Roman" w:cs="Times New Roman"/>
          <w:b/>
          <w:caps/>
        </w:rPr>
      </w:pPr>
      <w:bookmarkStart w:id="15" w:name="_hnkqgfdkbov" w:colFirst="0" w:colLast="0"/>
      <w:bookmarkStart w:id="16" w:name="_Toc49928520"/>
      <w:bookmarkStart w:id="17" w:name="_Toc218684617"/>
      <w:bookmarkEnd w:id="15"/>
      <w:r w:rsidRPr="00E1025C">
        <w:rPr>
          <w:rFonts w:ascii="Times New Roman" w:hAnsi="Times New Roman" w:cs="Times New Roman"/>
          <w:b/>
          <w:caps/>
        </w:rPr>
        <w:lastRenderedPageBreak/>
        <w:t>Objetivo</w:t>
      </w:r>
      <w:bookmarkEnd w:id="16"/>
      <w:bookmarkEnd w:id="17"/>
      <w:r w:rsidRPr="00E1025C">
        <w:rPr>
          <w:rFonts w:ascii="Times New Roman" w:hAnsi="Times New Roman" w:cs="Times New Roman"/>
          <w:b/>
          <w:caps/>
        </w:rPr>
        <w:t xml:space="preserve"> </w:t>
      </w:r>
    </w:p>
    <w:p w14:paraId="6B3D5973" w14:textId="77777777" w:rsidR="00A07075" w:rsidRPr="00466DB5" w:rsidRDefault="00985EBD" w:rsidP="00F92E37">
      <w:pPr>
        <w:widowControl w:val="0"/>
        <w:spacing w:before="302" w:line="360" w:lineRule="auto"/>
        <w:ind w:right="-1"/>
        <w:jc w:val="both"/>
        <w:rPr>
          <w:rFonts w:ascii="Times New Roman" w:hAnsi="Times New Roman" w:cs="Times New Roman"/>
          <w:b/>
          <w:sz w:val="22"/>
          <w:szCs w:val="22"/>
        </w:rPr>
      </w:pPr>
      <w:r w:rsidRPr="00466DB5">
        <w:rPr>
          <w:rFonts w:ascii="Times New Roman" w:hAnsi="Times New Roman" w:cs="Times New Roman"/>
          <w:b/>
          <w:sz w:val="22"/>
          <w:szCs w:val="22"/>
        </w:rPr>
        <w:t xml:space="preserve">O LTCAT tem por objetivo analisar e verificar a existência de agentes nocivos à saúde do trabalhador, para fins de obtenção de aposentadoria especial, conforme Art. 58 da Lei 8.213/91, que assim nos traz: </w:t>
      </w:r>
    </w:p>
    <w:p w14:paraId="2B9D8ECF" w14:textId="3C0B5C5A" w:rsidR="00985EBD" w:rsidRDefault="00985EBD" w:rsidP="00F92E37">
      <w:pPr>
        <w:widowControl w:val="0"/>
        <w:spacing w:line="276" w:lineRule="auto"/>
        <w:ind w:left="720" w:right="-1"/>
        <w:jc w:val="both"/>
        <w:rPr>
          <w:rFonts w:ascii="Times New Roman" w:hAnsi="Times New Roman" w:cs="Times New Roman"/>
          <w:i/>
        </w:rPr>
      </w:pPr>
      <w:r w:rsidRPr="00B72473">
        <w:rPr>
          <w:rFonts w:ascii="Times New Roman" w:hAnsi="Times New Roman" w:cs="Times New Roman"/>
          <w:i/>
        </w:rPr>
        <w:t xml:space="preserve">"Art. 58. A relação dos agentes nocivos químicos, físicos e biológicos ou associação de agentes prejudiciais à saúde ou à integridade física considerados para fins de concessão da aposentadoria especial de que trata o artigo anterior será definida pelo Poder Executivo. </w:t>
      </w:r>
      <w:r w:rsidRPr="00B72473">
        <w:rPr>
          <w:rFonts w:ascii="Times New Roman" w:hAnsi="Times New Roman" w:cs="Times New Roman"/>
          <w:i/>
        </w:rPr>
        <w:br/>
        <w:t xml:space="preserve">§ 1o A comprovação da efetiva exposição do segurado aos agentes nocivos será feita mediante formulário, na forma estabelecida pelo Instituto Nacional do Seguro Social - INSS, emitido pela empresa ou seu preposto, </w:t>
      </w:r>
      <w:r w:rsidRPr="00B72473">
        <w:rPr>
          <w:rFonts w:ascii="Times New Roman" w:hAnsi="Times New Roman" w:cs="Times New Roman"/>
          <w:b/>
          <w:i/>
        </w:rPr>
        <w:t>com base em laudo técnico de condições ambientais do trabalho</w:t>
      </w:r>
      <w:r w:rsidRPr="00B72473">
        <w:rPr>
          <w:rFonts w:ascii="Times New Roman" w:hAnsi="Times New Roman" w:cs="Times New Roman"/>
          <w:i/>
        </w:rPr>
        <w:t xml:space="preserve"> expedido por médico do trabalho ou engenheiro de segurança do trabalho nos termos da legislação trabalhista." </w:t>
      </w:r>
    </w:p>
    <w:p w14:paraId="1AE2BC78" w14:textId="77777777" w:rsidR="001E6723" w:rsidRPr="00B72473" w:rsidRDefault="001E6723" w:rsidP="00A07075">
      <w:pPr>
        <w:widowControl w:val="0"/>
        <w:spacing w:line="276" w:lineRule="auto"/>
        <w:ind w:left="720" w:right="38"/>
        <w:jc w:val="both"/>
        <w:rPr>
          <w:rFonts w:ascii="Times New Roman" w:hAnsi="Times New Roman" w:cs="Times New Roman"/>
          <w:i/>
        </w:rPr>
      </w:pPr>
    </w:p>
    <w:p w14:paraId="567C62C1" w14:textId="24CF2D7C" w:rsidR="00985EBD" w:rsidRPr="00B72473" w:rsidRDefault="00985EBD" w:rsidP="001E6723">
      <w:pPr>
        <w:jc w:val="both"/>
        <w:rPr>
          <w:rFonts w:ascii="Times New Roman" w:hAnsi="Times New Roman" w:cs="Times New Roman"/>
          <w:sz w:val="22"/>
          <w:szCs w:val="22"/>
        </w:rPr>
      </w:pPr>
      <w:r w:rsidRPr="00B72473">
        <w:rPr>
          <w:rFonts w:ascii="Times New Roman" w:hAnsi="Times New Roman" w:cs="Times New Roman"/>
          <w:sz w:val="22"/>
          <w:szCs w:val="22"/>
        </w:rPr>
        <w:t xml:space="preserve">Deste modo, </w:t>
      </w:r>
      <w:r w:rsidR="00466DB5">
        <w:rPr>
          <w:rFonts w:ascii="Times New Roman" w:hAnsi="Times New Roman" w:cs="Times New Roman"/>
          <w:sz w:val="22"/>
          <w:szCs w:val="22"/>
        </w:rPr>
        <w:t>para elaboração deste</w:t>
      </w:r>
      <w:r w:rsidRPr="00B72473">
        <w:rPr>
          <w:rFonts w:ascii="Times New Roman" w:hAnsi="Times New Roman" w:cs="Times New Roman"/>
          <w:sz w:val="22"/>
          <w:szCs w:val="22"/>
        </w:rPr>
        <w:t xml:space="preserve"> documento iremos realizar análise qualitativa e</w:t>
      </w:r>
      <w:r w:rsidR="00466DB5">
        <w:rPr>
          <w:rFonts w:ascii="Times New Roman" w:hAnsi="Times New Roman" w:cs="Times New Roman"/>
          <w:sz w:val="22"/>
          <w:szCs w:val="22"/>
        </w:rPr>
        <w:t>/ou</w:t>
      </w:r>
      <w:r w:rsidRPr="00B72473">
        <w:rPr>
          <w:rFonts w:ascii="Times New Roman" w:hAnsi="Times New Roman" w:cs="Times New Roman"/>
          <w:sz w:val="22"/>
          <w:szCs w:val="22"/>
        </w:rPr>
        <w:t xml:space="preserve"> quantitativa – quando se fizer necessário - dos riscos físicos, químicos e biológicos existentes nos postos e setores de trabalho em que os trabalhadores da empresa </w:t>
      </w:r>
      <w:r w:rsidR="00DB410C" w:rsidRPr="00F92E37">
        <w:rPr>
          <w:rFonts w:ascii="Times New Roman" w:hAnsi="Times New Roman" w:cs="Times New Roman"/>
          <w:b/>
          <w:bCs/>
          <w:sz w:val="22"/>
          <w:szCs w:val="22"/>
          <w:highlight w:val="yellow"/>
        </w:rPr>
        <w:t>XXX</w:t>
      </w:r>
      <w:r w:rsidR="00D91075" w:rsidRPr="00B72473">
        <w:rPr>
          <w:rFonts w:ascii="Times New Roman" w:hAnsi="Times New Roman" w:cs="Times New Roman"/>
          <w:sz w:val="22"/>
          <w:szCs w:val="22"/>
        </w:rPr>
        <w:t xml:space="preserve"> </w:t>
      </w:r>
      <w:r w:rsidRPr="00B72473">
        <w:rPr>
          <w:rFonts w:ascii="Times New Roman" w:hAnsi="Times New Roman" w:cs="Times New Roman"/>
          <w:sz w:val="22"/>
          <w:szCs w:val="22"/>
        </w:rPr>
        <w:t xml:space="preserve">exercem suas tarefas cotidianas. </w:t>
      </w:r>
    </w:p>
    <w:p w14:paraId="7CE571DB" w14:textId="77777777" w:rsidR="00985EBD" w:rsidRPr="00B72473" w:rsidRDefault="00985EBD" w:rsidP="00F92E37">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O Levantamento Ambiental traduz uma situação encontrada por ocasião da inspeção, levando-se em conta que as condições de higiene e segurança de trabalho, têm características dinâmicas e mutáveis. </w:t>
      </w:r>
    </w:p>
    <w:p w14:paraId="094DE668" w14:textId="3E5E49F0" w:rsidR="00985EBD" w:rsidRPr="00B72473" w:rsidRDefault="00985EBD" w:rsidP="00F92E37">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O LTCAT, como uma ferramenta e trabalho de assessoria, é o laudo oficial para a comprovação da efetiva exposição aos agentes nocivos químicos, físicos e biológicos ou associação de agentes prejudiciais à saúde ou à integridade física do trabalhador considerados para fins de concessão de aposentadoria especial, levando em consideração o artigo 201 da Constituição Federal, Leis 8.212/91 artigo 22 inciso II e 8.213/91 artigos 57 e 58, Decreto 3.048/99 artigos 64 a 70 e Anexo IV; e Instrução Normativa n ̊ 77/2015 . </w:t>
      </w:r>
    </w:p>
    <w:p w14:paraId="0C8CE366" w14:textId="70069A06" w:rsidR="00985EBD" w:rsidRDefault="00985EBD" w:rsidP="00F92E37">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O LTCAT é a fonte oficial de informações para preenchimento do Perfil Profissiográfico Previdenciário - PPP. </w:t>
      </w:r>
    </w:p>
    <w:p w14:paraId="39A89610" w14:textId="14B3BB1A" w:rsidR="00EE6276" w:rsidRPr="00AB031E" w:rsidRDefault="00EE6276" w:rsidP="00A07075">
      <w:pPr>
        <w:widowControl w:val="0"/>
        <w:spacing w:before="379" w:line="360" w:lineRule="auto"/>
        <w:ind w:right="883"/>
        <w:jc w:val="both"/>
        <w:rPr>
          <w:rFonts w:ascii="Times New Roman" w:hAnsi="Times New Roman" w:cs="Times New Roman"/>
          <w:b/>
          <w:sz w:val="24"/>
          <w:szCs w:val="24"/>
        </w:rPr>
      </w:pPr>
      <w:r w:rsidRPr="00AB031E">
        <w:rPr>
          <w:rFonts w:ascii="Times New Roman" w:hAnsi="Times New Roman" w:cs="Times New Roman"/>
          <w:b/>
          <w:sz w:val="24"/>
          <w:szCs w:val="24"/>
        </w:rPr>
        <w:t>eSocial</w:t>
      </w:r>
    </w:p>
    <w:p w14:paraId="25D44BDE" w14:textId="3CC4B65B" w:rsidR="00B112B8" w:rsidRPr="00B112B8" w:rsidRDefault="00EE6276" w:rsidP="001E6723">
      <w:pPr>
        <w:widowControl w:val="0"/>
        <w:spacing w:before="379" w:line="360" w:lineRule="auto"/>
        <w:ind w:right="-1"/>
        <w:jc w:val="both"/>
        <w:rPr>
          <w:rFonts w:ascii="Times New Roman" w:hAnsi="Times New Roman" w:cs="Times New Roman"/>
          <w:sz w:val="22"/>
          <w:szCs w:val="22"/>
        </w:rPr>
      </w:pPr>
      <w:r w:rsidRPr="00AB031E">
        <w:rPr>
          <w:rFonts w:ascii="Times New Roman" w:hAnsi="Times New Roman" w:cs="Times New Roman"/>
          <w:sz w:val="22"/>
          <w:szCs w:val="22"/>
        </w:rPr>
        <w:t>Conforme a</w:t>
      </w:r>
      <w:r w:rsidR="00DB5BE6" w:rsidRPr="00AB031E">
        <w:rPr>
          <w:rFonts w:ascii="Times New Roman" w:hAnsi="Times New Roman" w:cs="Times New Roman"/>
          <w:sz w:val="22"/>
          <w:szCs w:val="22"/>
        </w:rPr>
        <w:t xml:space="preserve"> </w:t>
      </w:r>
      <w:hyperlink r:id="rId11" w:history="1">
        <w:r w:rsidR="00DB5BE6" w:rsidRPr="00AB031E">
          <w:rPr>
            <w:rStyle w:val="Hyperlink"/>
            <w:rFonts w:ascii="Times New Roman" w:hAnsi="Times New Roman" w:cs="Times New Roman"/>
            <w:b/>
            <w:bCs/>
            <w:color w:val="399A5F"/>
            <w:spacing w:val="14"/>
            <w:sz w:val="22"/>
            <w:szCs w:val="22"/>
            <w:bdr w:val="none" w:sz="0" w:space="0" w:color="auto" w:frame="1"/>
          </w:rPr>
          <w:t>Portaria Conjunta n˚ 82</w:t>
        </w:r>
      </w:hyperlink>
      <w:r w:rsidR="00DB5BE6" w:rsidRPr="00AB031E">
        <w:rPr>
          <w:rFonts w:ascii="Times New Roman" w:hAnsi="Times New Roman" w:cs="Times New Roman"/>
          <w:sz w:val="22"/>
          <w:szCs w:val="22"/>
        </w:rPr>
        <w:t xml:space="preserve"> de 10 de Novembro de 2020,  que aprovou a versão S-1.0 do leiaute e do Manual de Orientação do Sistema Simplificado de Escrituração Digital das Obrigações Previdenciárias, Trabalhistas e Fiscais (eSocial), determina na Tabela 24 os </w:t>
      </w:r>
      <w:r w:rsidRPr="00AB031E">
        <w:rPr>
          <w:rFonts w:ascii="Times New Roman" w:hAnsi="Times New Roman" w:cs="Times New Roman"/>
          <w:sz w:val="22"/>
          <w:szCs w:val="22"/>
        </w:rPr>
        <w:t xml:space="preserve">Agentes Nocivos e Atividades </w:t>
      </w:r>
      <w:r w:rsidR="00DB5BE6" w:rsidRPr="00AB031E">
        <w:rPr>
          <w:rFonts w:ascii="Times New Roman" w:hAnsi="Times New Roman" w:cs="Times New Roman"/>
          <w:sz w:val="22"/>
          <w:szCs w:val="22"/>
        </w:rPr>
        <w:t>considerados para Aposentadoria Especial</w:t>
      </w:r>
      <w:bookmarkStart w:id="18" w:name="_qwmo2fqlli7f" w:colFirst="0" w:colLast="0"/>
      <w:bookmarkStart w:id="19" w:name="_Toc49928521"/>
      <w:bookmarkEnd w:id="18"/>
      <w:r w:rsidRPr="00AB031E">
        <w:rPr>
          <w:rFonts w:ascii="Times New Roman" w:hAnsi="Times New Roman" w:cs="Times New Roman"/>
          <w:sz w:val="22"/>
          <w:szCs w:val="22"/>
        </w:rPr>
        <w:t>, sendo categorizados por códigos, inclusive quando inclusos por força de decisão judicial ou administrativa ou ainda para classificar quando ocorre ausência,</w:t>
      </w:r>
      <w:r w:rsidR="00B112B8" w:rsidRPr="00AB031E">
        <w:rPr>
          <w:rFonts w:ascii="Times New Roman" w:hAnsi="Times New Roman" w:cs="Times New Roman"/>
          <w:sz w:val="22"/>
          <w:szCs w:val="22"/>
        </w:rPr>
        <w:t xml:space="preserve"> conforme seguem as demonstrações abaixo:</w:t>
      </w:r>
    </w:p>
    <w:p w14:paraId="28B287C2" w14:textId="77777777" w:rsidR="00B112B8" w:rsidRDefault="00B112B8" w:rsidP="00B112B8"/>
    <w:p w14:paraId="2D82AE59" w14:textId="2FDC48B0" w:rsidR="00B112B8" w:rsidRDefault="00B112B8" w:rsidP="00B112B8">
      <w:pPr>
        <w:rPr>
          <w:noProof/>
        </w:rPr>
      </w:pPr>
      <w:r w:rsidRPr="00B112B8">
        <w:rPr>
          <w:noProof/>
        </w:rPr>
        <w:lastRenderedPageBreak/>
        <w:drawing>
          <wp:inline distT="0" distB="0" distL="0" distR="0" wp14:anchorId="561F63AB" wp14:editId="2E7DC9CE">
            <wp:extent cx="5224685" cy="1804946"/>
            <wp:effectExtent l="0" t="0" r="0" b="508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9724" t="35357" r="14394" b="18015"/>
                    <a:stretch/>
                  </pic:blipFill>
                  <pic:spPr bwMode="auto">
                    <a:xfrm>
                      <a:off x="0" y="0"/>
                      <a:ext cx="5252935" cy="1814705"/>
                    </a:xfrm>
                    <a:prstGeom prst="rect">
                      <a:avLst/>
                    </a:prstGeom>
                    <a:ln>
                      <a:noFill/>
                    </a:ln>
                    <a:extLst>
                      <a:ext uri="{53640926-AAD7-44D8-BBD7-CCE9431645EC}">
                        <a14:shadowObscured xmlns:a14="http://schemas.microsoft.com/office/drawing/2010/main"/>
                      </a:ext>
                    </a:extLst>
                  </pic:spPr>
                </pic:pic>
              </a:graphicData>
            </a:graphic>
          </wp:inline>
        </w:drawing>
      </w:r>
    </w:p>
    <w:p w14:paraId="30DD6753" w14:textId="77777777" w:rsidR="009E7343" w:rsidRDefault="009E7343" w:rsidP="00B112B8">
      <w:pPr>
        <w:rPr>
          <w:noProof/>
        </w:rPr>
      </w:pPr>
    </w:p>
    <w:p w14:paraId="43DC11D0" w14:textId="03158D01" w:rsidR="00C23004" w:rsidRDefault="00985EBD" w:rsidP="007911E7">
      <w:pPr>
        <w:pStyle w:val="Ttulo1"/>
        <w:widowControl w:val="0"/>
        <w:numPr>
          <w:ilvl w:val="0"/>
          <w:numId w:val="11"/>
        </w:numPr>
        <w:ind w:right="3407"/>
        <w:rPr>
          <w:rFonts w:ascii="Times New Roman" w:hAnsi="Times New Roman" w:cs="Times New Roman"/>
          <w:b/>
          <w:caps/>
        </w:rPr>
      </w:pPr>
      <w:bookmarkStart w:id="20" w:name="_Toc218684618"/>
      <w:r w:rsidRPr="00E1025C">
        <w:rPr>
          <w:rFonts w:ascii="Times New Roman" w:hAnsi="Times New Roman" w:cs="Times New Roman"/>
          <w:b/>
          <w:caps/>
        </w:rPr>
        <w:t>Período de Vigência</w:t>
      </w:r>
      <w:bookmarkEnd w:id="19"/>
      <w:bookmarkEnd w:id="20"/>
    </w:p>
    <w:p w14:paraId="0EBAC688" w14:textId="77777777" w:rsidR="00A065A9" w:rsidRPr="00B72473" w:rsidRDefault="00A065A9" w:rsidP="00A065A9">
      <w:pPr>
        <w:widowControl w:val="0"/>
        <w:spacing w:before="288" w:line="360" w:lineRule="auto"/>
        <w:ind w:right="451"/>
        <w:jc w:val="both"/>
        <w:rPr>
          <w:rFonts w:ascii="Times New Roman" w:hAnsi="Times New Roman" w:cs="Times New Roman"/>
          <w:sz w:val="22"/>
          <w:szCs w:val="22"/>
        </w:rPr>
      </w:pPr>
      <w:r w:rsidRPr="00B72473">
        <w:rPr>
          <w:rFonts w:ascii="Times New Roman" w:hAnsi="Times New Roman" w:cs="Times New Roman"/>
          <w:sz w:val="22"/>
          <w:szCs w:val="22"/>
        </w:rPr>
        <w:t>As informações registradas neste documento podem se manter atuais por período Indeterminado, ou até que ocorram modificações no ambiente de trabalho</w:t>
      </w:r>
      <w:r>
        <w:rPr>
          <w:rFonts w:ascii="Times New Roman" w:hAnsi="Times New Roman" w:cs="Times New Roman"/>
          <w:sz w:val="22"/>
          <w:szCs w:val="22"/>
        </w:rPr>
        <w:t>, novos atendimentos à Legislação, incorporação de novas atividades, alteração de metodologias ou melhorias do processo produtivo</w:t>
      </w:r>
      <w:r w:rsidRPr="00B72473">
        <w:rPr>
          <w:rFonts w:ascii="Times New Roman" w:hAnsi="Times New Roman" w:cs="Times New Roman"/>
          <w:sz w:val="22"/>
          <w:szCs w:val="22"/>
        </w:rPr>
        <w:t xml:space="preserve">. </w:t>
      </w:r>
    </w:p>
    <w:p w14:paraId="2E5EFFE3" w14:textId="77777777" w:rsidR="00A065A9" w:rsidRPr="00B72473" w:rsidRDefault="00A065A9" w:rsidP="00A065A9">
      <w:pPr>
        <w:widowControl w:val="0"/>
        <w:spacing w:before="288" w:line="360" w:lineRule="auto"/>
        <w:ind w:right="451"/>
        <w:jc w:val="both"/>
        <w:rPr>
          <w:rFonts w:ascii="Times New Roman" w:hAnsi="Times New Roman" w:cs="Times New Roman"/>
          <w:sz w:val="22"/>
          <w:szCs w:val="22"/>
        </w:rPr>
      </w:pPr>
      <w:r>
        <w:rPr>
          <w:rFonts w:ascii="Times New Roman" w:hAnsi="Times New Roman" w:cs="Times New Roman"/>
          <w:sz w:val="22"/>
          <w:szCs w:val="22"/>
        </w:rPr>
        <w:t>Nestes casos, a</w:t>
      </w:r>
      <w:r w:rsidRPr="00B72473">
        <w:rPr>
          <w:rFonts w:ascii="Times New Roman" w:hAnsi="Times New Roman" w:cs="Times New Roman"/>
          <w:sz w:val="22"/>
          <w:szCs w:val="22"/>
        </w:rPr>
        <w:t>s avaliações ambientais presentes neste laudo devem ser reavaliadas</w:t>
      </w:r>
      <w:r>
        <w:rPr>
          <w:rFonts w:ascii="Times New Roman" w:hAnsi="Times New Roman" w:cs="Times New Roman"/>
          <w:sz w:val="22"/>
          <w:szCs w:val="22"/>
        </w:rPr>
        <w:t xml:space="preserve"> e um novo Laudo Técnico elaborado.</w:t>
      </w:r>
      <w:r w:rsidRPr="00B72473">
        <w:rPr>
          <w:rFonts w:ascii="Times New Roman" w:hAnsi="Times New Roman" w:cs="Times New Roman"/>
          <w:sz w:val="22"/>
          <w:szCs w:val="22"/>
        </w:rPr>
        <w:t xml:space="preserve"> </w:t>
      </w:r>
    </w:p>
    <w:p w14:paraId="66F9402E" w14:textId="77777777" w:rsidR="00A07075" w:rsidRPr="00B72473" w:rsidRDefault="00A07075" w:rsidP="00A07075">
      <w:pPr>
        <w:widowControl w:val="0"/>
        <w:spacing w:before="379" w:line="360" w:lineRule="auto"/>
        <w:ind w:right="72"/>
        <w:jc w:val="both"/>
        <w:rPr>
          <w:rFonts w:ascii="Times New Roman" w:hAnsi="Times New Roman" w:cs="Times New Roman"/>
          <w:sz w:val="22"/>
          <w:szCs w:val="22"/>
        </w:rPr>
      </w:pPr>
      <w:r w:rsidRPr="00B72473">
        <w:rPr>
          <w:rFonts w:ascii="Times New Roman" w:hAnsi="Times New Roman" w:cs="Times New Roman"/>
          <w:sz w:val="22"/>
          <w:szCs w:val="22"/>
        </w:rPr>
        <w:t>Segundo a IN n ̊ 77/2015 do INSS, item V § 4o:</w:t>
      </w:r>
    </w:p>
    <w:p w14:paraId="032004EC" w14:textId="77777777" w:rsidR="00A07075" w:rsidRPr="00A065A9" w:rsidRDefault="00985EBD" w:rsidP="00A07075">
      <w:pPr>
        <w:widowControl w:val="0"/>
        <w:spacing w:before="81" w:line="276" w:lineRule="auto"/>
        <w:ind w:left="720" w:right="480"/>
        <w:jc w:val="both"/>
        <w:rPr>
          <w:rFonts w:ascii="Times New Roman" w:hAnsi="Times New Roman" w:cs="Times New Roman"/>
          <w:i/>
          <w:iCs/>
        </w:rPr>
      </w:pPr>
      <w:r w:rsidRPr="00A065A9">
        <w:rPr>
          <w:rFonts w:ascii="Times New Roman" w:hAnsi="Times New Roman" w:cs="Times New Roman"/>
          <w:i/>
          <w:iCs/>
        </w:rPr>
        <w:t xml:space="preserve">São consideradas alterações no ambiente de trabalho ou em sua organização, entre outras, aquelas decorrentes de: </w:t>
      </w:r>
    </w:p>
    <w:p w14:paraId="03718A31" w14:textId="428239F5" w:rsidR="00466DB5" w:rsidRDefault="00985EBD" w:rsidP="00577493">
      <w:pPr>
        <w:widowControl w:val="0"/>
        <w:spacing w:before="81" w:line="276" w:lineRule="auto"/>
        <w:ind w:left="720" w:right="480"/>
        <w:jc w:val="both"/>
        <w:rPr>
          <w:rFonts w:ascii="Times New Roman" w:hAnsi="Times New Roman" w:cs="Times New Roman"/>
          <w:i/>
          <w:iCs/>
        </w:rPr>
      </w:pPr>
      <w:r w:rsidRPr="00A065A9">
        <w:rPr>
          <w:rFonts w:ascii="Times New Roman" w:hAnsi="Times New Roman" w:cs="Times New Roman"/>
          <w:i/>
          <w:iCs/>
        </w:rPr>
        <w:t xml:space="preserve">I - </w:t>
      </w:r>
      <w:r w:rsidR="00C35DCA" w:rsidRPr="00A065A9">
        <w:rPr>
          <w:rFonts w:ascii="Times New Roman" w:hAnsi="Times New Roman" w:cs="Times New Roman"/>
          <w:i/>
          <w:iCs/>
        </w:rPr>
        <w:t>Mudança</w:t>
      </w:r>
      <w:r w:rsidRPr="00A065A9">
        <w:rPr>
          <w:rFonts w:ascii="Times New Roman" w:hAnsi="Times New Roman" w:cs="Times New Roman"/>
          <w:i/>
          <w:iCs/>
        </w:rPr>
        <w:t xml:space="preserve"> de layout; II - substituição de máquinas ou de equipamentos; III - adoção ou alteração de tecnologia de proteção coletiva; e IV - alcance dos níveis de ação estabelecidos nos subitens do item 9.3.6 da NR-09, aprovadas pela Portaria no 3.214, de 8 de junho de 1978, do MTE, se aplicável. </w:t>
      </w:r>
    </w:p>
    <w:p w14:paraId="54A7F1DA" w14:textId="27AC8C05" w:rsidR="00466DB5" w:rsidRDefault="00466DB5" w:rsidP="00466DB5">
      <w:pPr>
        <w:widowControl w:val="0"/>
        <w:spacing w:before="288" w:line="360" w:lineRule="auto"/>
        <w:ind w:right="451"/>
        <w:jc w:val="both"/>
        <w:rPr>
          <w:rFonts w:ascii="Times New Roman" w:hAnsi="Times New Roman" w:cs="Times New Roman"/>
          <w:sz w:val="22"/>
          <w:szCs w:val="22"/>
        </w:rPr>
      </w:pPr>
      <w:r w:rsidRPr="00466DB5">
        <w:rPr>
          <w:rFonts w:ascii="Times New Roman" w:hAnsi="Times New Roman" w:cs="Times New Roman"/>
          <w:sz w:val="22"/>
          <w:szCs w:val="22"/>
        </w:rPr>
        <w:t xml:space="preserve">Vale destacar </w:t>
      </w:r>
      <w:r>
        <w:rPr>
          <w:rFonts w:ascii="Times New Roman" w:hAnsi="Times New Roman" w:cs="Times New Roman"/>
          <w:sz w:val="22"/>
          <w:szCs w:val="22"/>
        </w:rPr>
        <w:t>que para elaboração de PPP antigos, deve-se alertar para as mudanças de ambiente e de processos que podem ter sofrido alterações.</w:t>
      </w:r>
    </w:p>
    <w:p w14:paraId="21845E94" w14:textId="6BC0D075" w:rsidR="0036197E" w:rsidRDefault="0036197E" w:rsidP="00466DB5">
      <w:pPr>
        <w:widowControl w:val="0"/>
        <w:spacing w:before="288" w:line="360" w:lineRule="auto"/>
        <w:ind w:right="451"/>
        <w:jc w:val="both"/>
        <w:rPr>
          <w:rFonts w:ascii="Times New Roman" w:hAnsi="Times New Roman" w:cs="Times New Roman"/>
          <w:sz w:val="22"/>
          <w:szCs w:val="22"/>
        </w:rPr>
      </w:pPr>
    </w:p>
    <w:p w14:paraId="5F0A0AC5" w14:textId="5FC31DC4" w:rsidR="0036197E" w:rsidRDefault="0036197E" w:rsidP="00466DB5">
      <w:pPr>
        <w:widowControl w:val="0"/>
        <w:spacing w:before="288" w:line="360" w:lineRule="auto"/>
        <w:ind w:right="451"/>
        <w:jc w:val="both"/>
        <w:rPr>
          <w:rFonts w:ascii="Times New Roman" w:hAnsi="Times New Roman" w:cs="Times New Roman"/>
          <w:sz w:val="22"/>
          <w:szCs w:val="22"/>
        </w:rPr>
      </w:pPr>
    </w:p>
    <w:p w14:paraId="5B59C064" w14:textId="5910CDC8" w:rsidR="0036197E" w:rsidRDefault="0036197E" w:rsidP="00466DB5">
      <w:pPr>
        <w:widowControl w:val="0"/>
        <w:spacing w:before="288" w:line="360" w:lineRule="auto"/>
        <w:ind w:right="451"/>
        <w:jc w:val="both"/>
        <w:rPr>
          <w:rFonts w:ascii="Times New Roman" w:hAnsi="Times New Roman" w:cs="Times New Roman"/>
          <w:sz w:val="22"/>
          <w:szCs w:val="22"/>
        </w:rPr>
      </w:pPr>
    </w:p>
    <w:p w14:paraId="74B34C8B" w14:textId="0F94FF51" w:rsidR="0036197E" w:rsidRDefault="0036197E" w:rsidP="00466DB5">
      <w:pPr>
        <w:widowControl w:val="0"/>
        <w:spacing w:before="288" w:line="360" w:lineRule="auto"/>
        <w:ind w:right="451"/>
        <w:jc w:val="both"/>
        <w:rPr>
          <w:rFonts w:ascii="Times New Roman" w:hAnsi="Times New Roman" w:cs="Times New Roman"/>
          <w:sz w:val="22"/>
          <w:szCs w:val="22"/>
        </w:rPr>
      </w:pPr>
    </w:p>
    <w:p w14:paraId="62136F43" w14:textId="77777777" w:rsidR="0036197E" w:rsidRPr="00466DB5" w:rsidRDefault="0036197E" w:rsidP="00466DB5">
      <w:pPr>
        <w:widowControl w:val="0"/>
        <w:spacing w:before="288" w:line="360" w:lineRule="auto"/>
        <w:ind w:right="451"/>
        <w:jc w:val="both"/>
        <w:rPr>
          <w:rFonts w:ascii="Times New Roman" w:hAnsi="Times New Roman" w:cs="Times New Roman"/>
          <w:sz w:val="22"/>
          <w:szCs w:val="22"/>
        </w:rPr>
      </w:pPr>
    </w:p>
    <w:p w14:paraId="13DAB559" w14:textId="32E5471B" w:rsidR="00985EBD" w:rsidRPr="00E1025C" w:rsidRDefault="00985EBD" w:rsidP="007911E7">
      <w:pPr>
        <w:pStyle w:val="Ttulo1"/>
        <w:widowControl w:val="0"/>
        <w:numPr>
          <w:ilvl w:val="0"/>
          <w:numId w:val="11"/>
        </w:numPr>
        <w:spacing w:before="288"/>
        <w:ind w:right="451"/>
        <w:rPr>
          <w:rFonts w:ascii="Times New Roman" w:hAnsi="Times New Roman" w:cs="Times New Roman"/>
          <w:b/>
          <w:caps/>
        </w:rPr>
      </w:pPr>
      <w:bookmarkStart w:id="21" w:name="_501ebahdcqne" w:colFirst="0" w:colLast="0"/>
      <w:bookmarkStart w:id="22" w:name="_Toc49928523"/>
      <w:bookmarkStart w:id="23" w:name="_Toc218684619"/>
      <w:bookmarkEnd w:id="21"/>
      <w:r w:rsidRPr="00E1025C">
        <w:rPr>
          <w:rFonts w:ascii="Times New Roman" w:hAnsi="Times New Roman" w:cs="Times New Roman"/>
          <w:b/>
          <w:caps/>
        </w:rPr>
        <w:lastRenderedPageBreak/>
        <w:t>Metodologia</w:t>
      </w:r>
      <w:bookmarkEnd w:id="22"/>
      <w:bookmarkEnd w:id="23"/>
    </w:p>
    <w:p w14:paraId="36723138" w14:textId="468A76DB" w:rsidR="00CF096B" w:rsidRPr="000C0C5E" w:rsidRDefault="000A072E" w:rsidP="00CF096B">
      <w:pPr>
        <w:widowControl w:val="0"/>
        <w:spacing w:before="288" w:line="360" w:lineRule="auto"/>
        <w:ind w:right="-1"/>
        <w:jc w:val="both"/>
        <w:rPr>
          <w:rFonts w:ascii="Times New Roman" w:hAnsi="Times New Roman" w:cs="Times New Roman"/>
          <w:b/>
          <w:bCs/>
          <w:color w:val="333333"/>
          <w:sz w:val="22"/>
          <w:szCs w:val="22"/>
          <w:shd w:val="clear" w:color="auto" w:fill="FFFFFF"/>
        </w:rPr>
      </w:pPr>
      <w:bookmarkStart w:id="24" w:name="_Toc49928524"/>
      <w:r>
        <w:rPr>
          <w:rFonts w:ascii="Times New Roman" w:hAnsi="Times New Roman" w:cs="Times New Roman"/>
          <w:sz w:val="22"/>
          <w:szCs w:val="22"/>
        </w:rPr>
        <w:t>No</w:t>
      </w:r>
      <w:r w:rsidRPr="00B72473">
        <w:rPr>
          <w:rFonts w:ascii="Times New Roman" w:hAnsi="Times New Roman" w:cs="Times New Roman"/>
          <w:sz w:val="22"/>
          <w:szCs w:val="22"/>
        </w:rPr>
        <w:t xml:space="preserve"> presente L</w:t>
      </w:r>
      <w:r>
        <w:rPr>
          <w:rFonts w:ascii="Times New Roman" w:hAnsi="Times New Roman" w:cs="Times New Roman"/>
          <w:sz w:val="22"/>
          <w:szCs w:val="22"/>
        </w:rPr>
        <w:t>TCAT</w:t>
      </w:r>
      <w:r w:rsidRPr="00B72473">
        <w:rPr>
          <w:rFonts w:ascii="Times New Roman" w:hAnsi="Times New Roman" w:cs="Times New Roman"/>
          <w:sz w:val="22"/>
          <w:szCs w:val="22"/>
        </w:rPr>
        <w:t xml:space="preserve"> serão informados os agentes nocivos constatados e que podem implicar em </w:t>
      </w:r>
      <w:r>
        <w:rPr>
          <w:rFonts w:ascii="Times New Roman" w:hAnsi="Times New Roman" w:cs="Times New Roman"/>
          <w:sz w:val="22"/>
          <w:szCs w:val="22"/>
        </w:rPr>
        <w:t>aposentadoria especial</w:t>
      </w:r>
      <w:r w:rsidRPr="00B72473">
        <w:rPr>
          <w:rFonts w:ascii="Times New Roman" w:hAnsi="Times New Roman" w:cs="Times New Roman"/>
          <w:sz w:val="22"/>
          <w:szCs w:val="22"/>
        </w:rPr>
        <w:t xml:space="preserve"> para </w:t>
      </w:r>
      <w:r>
        <w:rPr>
          <w:rFonts w:ascii="Times New Roman" w:hAnsi="Times New Roman" w:cs="Times New Roman"/>
          <w:sz w:val="22"/>
          <w:szCs w:val="22"/>
        </w:rPr>
        <w:t xml:space="preserve">os </w:t>
      </w:r>
      <w:r w:rsidRPr="00B72473">
        <w:rPr>
          <w:rFonts w:ascii="Times New Roman" w:hAnsi="Times New Roman" w:cs="Times New Roman"/>
          <w:sz w:val="22"/>
          <w:szCs w:val="22"/>
        </w:rPr>
        <w:t xml:space="preserve">trabalhadores da empresa </w:t>
      </w:r>
      <w:r w:rsidR="00DB410C" w:rsidRPr="000C01C4">
        <w:rPr>
          <w:rFonts w:ascii="Times New Roman" w:hAnsi="Times New Roman" w:cs="Times New Roman"/>
          <w:b/>
          <w:bCs/>
          <w:sz w:val="22"/>
          <w:szCs w:val="22"/>
          <w:highlight w:val="yellow"/>
        </w:rPr>
        <w:t>XXX</w:t>
      </w:r>
      <w:r w:rsidR="001D5D56" w:rsidRPr="009C7221">
        <w:rPr>
          <w:rFonts w:ascii="Times New Roman" w:hAnsi="Times New Roman" w:cs="Times New Roman"/>
          <w:b/>
          <w:bCs/>
          <w:sz w:val="22"/>
          <w:szCs w:val="22"/>
        </w:rPr>
        <w:t>.</w:t>
      </w:r>
      <w:r w:rsidR="00CF096B">
        <w:rPr>
          <w:rFonts w:ascii="Times New Roman" w:hAnsi="Times New Roman" w:cs="Times New Roman"/>
          <w:sz w:val="22"/>
          <w:szCs w:val="22"/>
        </w:rPr>
        <w:t xml:space="preserve"> </w:t>
      </w:r>
    </w:p>
    <w:p w14:paraId="203376EE" w14:textId="1DFAB804" w:rsidR="000A072E" w:rsidRDefault="000A072E" w:rsidP="00CF096B">
      <w:pPr>
        <w:widowControl w:val="0"/>
        <w:spacing w:before="288" w:line="360" w:lineRule="auto"/>
        <w:ind w:right="-1"/>
        <w:jc w:val="both"/>
        <w:rPr>
          <w:rFonts w:ascii="Times New Roman" w:hAnsi="Times New Roman" w:cs="Times New Roman"/>
          <w:sz w:val="22"/>
          <w:szCs w:val="22"/>
        </w:rPr>
      </w:pPr>
      <w:r>
        <w:rPr>
          <w:rFonts w:ascii="Times New Roman" w:hAnsi="Times New Roman" w:cs="Times New Roman"/>
          <w:sz w:val="22"/>
          <w:szCs w:val="22"/>
        </w:rPr>
        <w:t>Os Limites de Tolerância, de acordo com a Portaria 3214/78 da NR-15, é a concentração ou intensidade máxima ou mínima, relacionada com a natureza e o tempo de exposição ao agente, que não causará danos à saúde do trabalhador, durante a sua vida laboral.</w:t>
      </w:r>
    </w:p>
    <w:p w14:paraId="0959D845" w14:textId="77777777" w:rsidR="000A072E" w:rsidRDefault="000A072E" w:rsidP="000A072E">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Deverão ser adotadas as medidas necessárias suficientes para a eliminação, minimização ou o controle dos riscos ambientais sempre que forem verificadas uma ou mais das seguintes situações:</w:t>
      </w:r>
    </w:p>
    <w:p w14:paraId="56CA8158"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Identificação, na fase de antecipação, de risco potencial à saúde;</w:t>
      </w:r>
    </w:p>
    <w:p w14:paraId="31D0E23D"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Constatação, na fase de reconhecimento de risco evidente à saúde;</w:t>
      </w:r>
    </w:p>
    <w:p w14:paraId="35840CC3"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Quando os resultados das avaliações quantitativas da exposição dos trabalhadores excederem os valores dos limites previstos na NR-15 ou, na ausência destes os valores dos limites de exposição ocupacional adotados pela ACGIH – </w:t>
      </w:r>
      <w:r w:rsidRPr="007F7D44">
        <w:rPr>
          <w:rFonts w:ascii="Times New Roman" w:hAnsi="Times New Roman" w:cs="Times New Roman"/>
          <w:i/>
          <w:iCs/>
          <w:sz w:val="22"/>
          <w:szCs w:val="22"/>
        </w:rPr>
        <w:t>American Conference of Governmental Industrial H</w:t>
      </w:r>
      <w:r>
        <w:rPr>
          <w:rFonts w:ascii="Times New Roman" w:hAnsi="Times New Roman" w:cs="Times New Roman"/>
          <w:i/>
          <w:iCs/>
          <w:sz w:val="22"/>
          <w:szCs w:val="22"/>
        </w:rPr>
        <w:t>y</w:t>
      </w:r>
      <w:r w:rsidRPr="007F7D44">
        <w:rPr>
          <w:rFonts w:ascii="Times New Roman" w:hAnsi="Times New Roman" w:cs="Times New Roman"/>
          <w:i/>
          <w:iCs/>
          <w:sz w:val="22"/>
          <w:szCs w:val="22"/>
        </w:rPr>
        <w:t>g</w:t>
      </w:r>
      <w:r>
        <w:rPr>
          <w:rFonts w:ascii="Times New Roman" w:hAnsi="Times New Roman" w:cs="Times New Roman"/>
          <w:i/>
          <w:iCs/>
          <w:sz w:val="22"/>
          <w:szCs w:val="22"/>
        </w:rPr>
        <w:t>i</w:t>
      </w:r>
      <w:r w:rsidRPr="007F7D44">
        <w:rPr>
          <w:rFonts w:ascii="Times New Roman" w:hAnsi="Times New Roman" w:cs="Times New Roman"/>
          <w:i/>
          <w:iCs/>
          <w:sz w:val="22"/>
          <w:szCs w:val="22"/>
        </w:rPr>
        <w:t>enists</w:t>
      </w:r>
      <w:r>
        <w:rPr>
          <w:rFonts w:ascii="Times New Roman" w:hAnsi="Times New Roman" w:cs="Times New Roman"/>
          <w:i/>
          <w:iCs/>
          <w:sz w:val="22"/>
          <w:szCs w:val="22"/>
        </w:rPr>
        <w:t xml:space="preserve">, em português, </w:t>
      </w:r>
      <w:r w:rsidRPr="009F4CAE">
        <w:rPr>
          <w:rFonts w:ascii="Times New Roman" w:hAnsi="Times New Roman" w:cs="Times New Roman"/>
          <w:i/>
          <w:iCs/>
          <w:sz w:val="22"/>
          <w:szCs w:val="22"/>
        </w:rPr>
        <w:t>Conferência Americana de Higienistas Industriais Governamentais</w:t>
      </w:r>
      <w:r>
        <w:rPr>
          <w:rFonts w:ascii="Times New Roman" w:hAnsi="Times New Roman" w:cs="Times New Roman"/>
          <w:sz w:val="22"/>
          <w:szCs w:val="22"/>
        </w:rPr>
        <w:t>, ou aqueles que venham a ser estabelecidos em negociação coletiva de trabalho, desde que mais rigorosos do que os critérios técnico-legais estabelecidos;</w:t>
      </w:r>
    </w:p>
    <w:p w14:paraId="25EA5D13" w14:textId="4BFCD0EE"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Quando, através do controle médico da saúde, ficar caracterizado o nexo causal entre danos observados na saúde dos trabalhadores e a situação de trabalho a que eles ficam expostos.</w:t>
      </w:r>
    </w:p>
    <w:p w14:paraId="2B015947" w14:textId="77777777" w:rsidR="000A072E" w:rsidRDefault="000A072E" w:rsidP="000A072E">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As vias de penetração dos Agentes Químicos no organismo podem ocorrer de três formas: inalação, ingestão e pelo contato com a pele.</w:t>
      </w:r>
    </w:p>
    <w:p w14:paraId="6DCAB52F" w14:textId="77777777" w:rsidR="000A072E" w:rsidRDefault="000A072E" w:rsidP="00F92E37">
      <w:pPr>
        <w:pStyle w:val="PargrafodaLista"/>
        <w:widowControl w:val="0"/>
        <w:numPr>
          <w:ilvl w:val="0"/>
          <w:numId w:val="8"/>
        </w:numPr>
        <w:spacing w:before="379" w:line="360" w:lineRule="auto"/>
        <w:ind w:left="709" w:right="-1"/>
        <w:jc w:val="both"/>
        <w:rPr>
          <w:rFonts w:ascii="Times New Roman" w:hAnsi="Times New Roman" w:cs="Times New Roman"/>
          <w:sz w:val="22"/>
          <w:szCs w:val="22"/>
        </w:rPr>
      </w:pPr>
      <w:r w:rsidRPr="00F92E37">
        <w:rPr>
          <w:rFonts w:ascii="Times New Roman" w:hAnsi="Times New Roman" w:cs="Times New Roman"/>
          <w:b/>
          <w:bCs/>
          <w:sz w:val="22"/>
          <w:szCs w:val="22"/>
          <w:u w:val="single"/>
        </w:rPr>
        <w:t>Via de exposição por inalação</w:t>
      </w:r>
      <w:r w:rsidRPr="00F92E37">
        <w:rPr>
          <w:rFonts w:ascii="Times New Roman" w:hAnsi="Times New Roman" w:cs="Times New Roman"/>
          <w:b/>
          <w:bCs/>
          <w:sz w:val="22"/>
          <w:szCs w:val="22"/>
        </w:rPr>
        <w:t>:</w:t>
      </w:r>
      <w:r>
        <w:rPr>
          <w:rFonts w:ascii="Times New Roman" w:hAnsi="Times New Roman" w:cs="Times New Roman"/>
          <w:sz w:val="22"/>
          <w:szCs w:val="22"/>
        </w:rPr>
        <w:t xml:space="preserve"> as substâncias tóxicas que se encontram na forma de gases, poeiras, vapores, fumaças fibras etc. são capazes de penetrar nos organismos por meio da inalação, tanto pelas vias aéreas superiores quanto pelos alvéolos;</w:t>
      </w:r>
    </w:p>
    <w:p w14:paraId="1495B55A" w14:textId="77777777" w:rsidR="000A072E" w:rsidRDefault="000A072E" w:rsidP="00F92E37">
      <w:pPr>
        <w:pStyle w:val="PargrafodaLista"/>
        <w:widowControl w:val="0"/>
        <w:numPr>
          <w:ilvl w:val="0"/>
          <w:numId w:val="8"/>
        </w:numPr>
        <w:spacing w:before="379" w:line="360" w:lineRule="auto"/>
        <w:ind w:left="709" w:right="-1"/>
        <w:jc w:val="both"/>
        <w:rPr>
          <w:rFonts w:ascii="Times New Roman" w:hAnsi="Times New Roman" w:cs="Times New Roman"/>
          <w:sz w:val="22"/>
          <w:szCs w:val="22"/>
        </w:rPr>
      </w:pPr>
      <w:r w:rsidRPr="00F92E37">
        <w:rPr>
          <w:rFonts w:ascii="Times New Roman" w:hAnsi="Times New Roman" w:cs="Times New Roman"/>
          <w:b/>
          <w:bCs/>
          <w:sz w:val="22"/>
          <w:szCs w:val="22"/>
          <w:u w:val="single"/>
        </w:rPr>
        <w:t>Pela ingestão</w:t>
      </w:r>
      <w:r>
        <w:rPr>
          <w:rFonts w:ascii="Times New Roman" w:hAnsi="Times New Roman" w:cs="Times New Roman"/>
          <w:sz w:val="22"/>
          <w:szCs w:val="22"/>
        </w:rPr>
        <w:t>: uma vez no trato gastrointestinal, um agente tóxico poderá sofrer absorção desde a boca até o reto, geralmente pelo processo de difusão passiva. Poucas substâncias sofrem a absorção na mucosa oral, pois o tempo de contato é pequeno nesse local.</w:t>
      </w:r>
    </w:p>
    <w:p w14:paraId="4E5AF91D" w14:textId="77777777" w:rsidR="000A072E" w:rsidRPr="007E079A" w:rsidRDefault="000A072E" w:rsidP="00F92E37">
      <w:pPr>
        <w:pStyle w:val="PargrafodaLista"/>
        <w:widowControl w:val="0"/>
        <w:numPr>
          <w:ilvl w:val="0"/>
          <w:numId w:val="8"/>
        </w:numPr>
        <w:spacing w:before="379" w:line="360" w:lineRule="auto"/>
        <w:ind w:left="709" w:right="-1"/>
        <w:jc w:val="both"/>
        <w:rPr>
          <w:rFonts w:ascii="Times New Roman" w:hAnsi="Times New Roman" w:cs="Times New Roman"/>
          <w:sz w:val="22"/>
          <w:szCs w:val="22"/>
        </w:rPr>
      </w:pPr>
      <w:r w:rsidRPr="00F92E37">
        <w:rPr>
          <w:rFonts w:ascii="Times New Roman" w:hAnsi="Times New Roman" w:cs="Times New Roman"/>
          <w:b/>
          <w:bCs/>
          <w:sz w:val="22"/>
          <w:szCs w:val="22"/>
          <w:u w:val="single"/>
        </w:rPr>
        <w:t>Pelo contato com a pele</w:t>
      </w:r>
      <w:r w:rsidRPr="00F92E37">
        <w:rPr>
          <w:rFonts w:ascii="Times New Roman" w:hAnsi="Times New Roman" w:cs="Times New Roman"/>
          <w:b/>
          <w:bCs/>
          <w:sz w:val="22"/>
          <w:szCs w:val="22"/>
        </w:rPr>
        <w:t>:</w:t>
      </w:r>
      <w:r>
        <w:rPr>
          <w:rFonts w:ascii="Times New Roman" w:hAnsi="Times New Roman" w:cs="Times New Roman"/>
          <w:sz w:val="22"/>
          <w:szCs w:val="22"/>
        </w:rPr>
        <w:t xml:space="preserve"> A pele é um órgão formado por múltiplas camadas de tecidos e contribui com cerca de 10% do peso corpóreo. No estado integro, a pele constitui uma barreira efetiva contra a penetração de substâncias químicas exógenas. No entanto </w:t>
      </w:r>
      <w:r>
        <w:rPr>
          <w:rFonts w:ascii="Times New Roman" w:hAnsi="Times New Roman" w:cs="Times New Roman"/>
          <w:sz w:val="22"/>
          <w:szCs w:val="22"/>
        </w:rPr>
        <w:lastRenderedPageBreak/>
        <w:t>algumas substâncias podem sofrer absorção cutânea. As substâncias químicas podem ser absorvidas, principalmente, através das células epidérmicas ou folículos pilosos.</w:t>
      </w:r>
    </w:p>
    <w:p w14:paraId="1313A8F3" w14:textId="77777777" w:rsidR="000A072E" w:rsidRPr="00B72473" w:rsidRDefault="000A072E" w:rsidP="000A072E">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Foi seguida a metodologia e os procedimentos de avaliação estabelecidos pela</w:t>
      </w:r>
      <w:r>
        <w:rPr>
          <w:rFonts w:ascii="Times New Roman" w:hAnsi="Times New Roman" w:cs="Times New Roman"/>
          <w:sz w:val="22"/>
          <w:szCs w:val="22"/>
        </w:rPr>
        <w:t xml:space="preserve">s Normas de Higiene Ocupacional da </w:t>
      </w:r>
      <w:r w:rsidRPr="00B72473">
        <w:rPr>
          <w:rFonts w:ascii="Times New Roman" w:hAnsi="Times New Roman" w:cs="Times New Roman"/>
          <w:sz w:val="22"/>
          <w:szCs w:val="22"/>
        </w:rPr>
        <w:t xml:space="preserve">Fundação Jorge Duprat Figueiredo de Segurança e Medicina do Trabalho - FUNDACENTRO. Os limites de tolerância considerados foram os limites de tolerância estabelecidos pela NR-15 do MTE. </w:t>
      </w:r>
    </w:p>
    <w:p w14:paraId="74453CD4" w14:textId="77777777" w:rsidR="000A072E" w:rsidRDefault="000A072E" w:rsidP="000A072E">
      <w:pPr>
        <w:widowControl w:val="0"/>
        <w:spacing w:before="648"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As avaliações qualitativas das exposições aos riscos ocupacionais foram feitas tomando-se por base a análise simultânea e concorrente dos seguintes fatores a eles relacionados: </w:t>
      </w:r>
    </w:p>
    <w:p w14:paraId="1F3B86F5"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Efetiva exposição;</w:t>
      </w:r>
    </w:p>
    <w:p w14:paraId="49B514E2"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Toxidade ou nível de agressividade;</w:t>
      </w:r>
    </w:p>
    <w:p w14:paraId="42EEFE90"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Suposta concentração ou intensidade;</w:t>
      </w:r>
    </w:p>
    <w:p w14:paraId="65A8B9B2"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Tempo de efetiva exposição;</w:t>
      </w:r>
    </w:p>
    <w:p w14:paraId="14E8C446"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Suposta hipersensibilidade.</w:t>
      </w:r>
    </w:p>
    <w:p w14:paraId="40BE6667" w14:textId="77777777" w:rsidR="000A072E" w:rsidRPr="00F84803" w:rsidRDefault="000A072E" w:rsidP="000A072E">
      <w:pPr>
        <w:widowControl w:val="0"/>
        <w:spacing w:before="379" w:line="360" w:lineRule="auto"/>
        <w:ind w:right="-1"/>
        <w:jc w:val="both"/>
        <w:rPr>
          <w:rFonts w:ascii="Times New Roman" w:hAnsi="Times New Roman" w:cs="Times New Roman"/>
          <w:sz w:val="22"/>
          <w:szCs w:val="22"/>
        </w:rPr>
      </w:pPr>
      <w:r w:rsidRPr="00F84803">
        <w:rPr>
          <w:rFonts w:ascii="Times New Roman" w:hAnsi="Times New Roman" w:cs="Times New Roman"/>
          <w:sz w:val="22"/>
          <w:szCs w:val="22"/>
        </w:rPr>
        <w:t xml:space="preserve">Qualquer modificação no processo, área física ou equipamentos, mesmo com a finalidade de eliminar a insalubridade ou periculosidade, poderá alterar os valores dos dados obtidos. </w:t>
      </w:r>
    </w:p>
    <w:p w14:paraId="3EABF53B" w14:textId="261E48EA" w:rsidR="00D91075" w:rsidRDefault="000A072E" w:rsidP="000A072E">
      <w:pPr>
        <w:widowControl w:val="0"/>
        <w:spacing w:before="379" w:line="360" w:lineRule="auto"/>
        <w:ind w:right="-1"/>
        <w:jc w:val="both"/>
        <w:rPr>
          <w:rFonts w:ascii="Times New Roman" w:hAnsi="Times New Roman" w:cs="Times New Roman"/>
          <w:sz w:val="22"/>
          <w:szCs w:val="22"/>
        </w:rPr>
      </w:pPr>
      <w:r w:rsidRPr="00F84803">
        <w:rPr>
          <w:rFonts w:ascii="Times New Roman" w:hAnsi="Times New Roman" w:cs="Times New Roman"/>
          <w:sz w:val="22"/>
          <w:szCs w:val="22"/>
        </w:rPr>
        <w:t>Portanto, sempre que tal fato ocorrer, sugerimos que novas verificações sejam feitas, com o objetivo de confirmar a permanência ou não do agente nocivo à saúde. As informações devem ser anotadas em uma versão atualizada deste laudo.</w:t>
      </w:r>
      <w:r w:rsidRPr="00B72473">
        <w:rPr>
          <w:rFonts w:ascii="Times New Roman" w:hAnsi="Times New Roman" w:cs="Times New Roman"/>
          <w:sz w:val="22"/>
          <w:szCs w:val="22"/>
        </w:rPr>
        <w:t xml:space="preserve"> </w:t>
      </w:r>
    </w:p>
    <w:p w14:paraId="72DFFC37" w14:textId="77777777" w:rsidR="00D91075" w:rsidRDefault="00D91075">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2293EFA1" w14:textId="26234DB9" w:rsidR="009E18E8" w:rsidRDefault="009E18E8" w:rsidP="009E18E8">
      <w:pPr>
        <w:widowControl w:val="0"/>
        <w:spacing w:before="379" w:line="360" w:lineRule="auto"/>
        <w:ind w:right="-1"/>
        <w:jc w:val="both"/>
        <w:rPr>
          <w:rFonts w:ascii="Times New Roman" w:hAnsi="Times New Roman" w:cs="Times New Roman"/>
          <w:b/>
          <w:sz w:val="22"/>
          <w:szCs w:val="22"/>
          <w:u w:val="single"/>
        </w:rPr>
      </w:pPr>
      <w:r w:rsidRPr="00D91075">
        <w:rPr>
          <w:rFonts w:ascii="Times New Roman" w:hAnsi="Times New Roman" w:cs="Times New Roman"/>
          <w:b/>
          <w:sz w:val="22"/>
          <w:szCs w:val="22"/>
          <w:u w:val="single"/>
        </w:rPr>
        <w:lastRenderedPageBreak/>
        <w:t>Considerações para Analises de Riscos:</w:t>
      </w:r>
    </w:p>
    <w:p w14:paraId="33698395" w14:textId="77777777" w:rsidR="00FF3A79" w:rsidRPr="00D91075" w:rsidRDefault="00FF3A79" w:rsidP="009E18E8">
      <w:pPr>
        <w:widowControl w:val="0"/>
        <w:spacing w:before="379" w:line="360" w:lineRule="auto"/>
        <w:ind w:right="-1"/>
        <w:jc w:val="both"/>
        <w:rPr>
          <w:rFonts w:ascii="Times New Roman" w:hAnsi="Times New Roman" w:cs="Times New Roman"/>
          <w:b/>
          <w:sz w:val="22"/>
          <w:szCs w:val="22"/>
          <w:u w:val="single"/>
        </w:rPr>
      </w:pPr>
    </w:p>
    <w:p w14:paraId="205CC995" w14:textId="77777777" w:rsidR="009E18E8" w:rsidRPr="00DA60C7" w:rsidRDefault="009E18E8" w:rsidP="009E18E8">
      <w:pPr>
        <w:pStyle w:val="PargrafodaLista"/>
        <w:widowControl w:val="0"/>
        <w:numPr>
          <w:ilvl w:val="0"/>
          <w:numId w:val="22"/>
        </w:numPr>
        <w:spacing w:line="360" w:lineRule="auto"/>
        <w:ind w:right="-1"/>
        <w:jc w:val="both"/>
        <w:rPr>
          <w:rFonts w:ascii="Times New Roman" w:hAnsi="Times New Roman" w:cs="Times New Roman"/>
          <w:b/>
          <w:color w:val="0070C0"/>
          <w:sz w:val="22"/>
          <w:szCs w:val="22"/>
        </w:rPr>
      </w:pPr>
      <w:r w:rsidRPr="00D91075">
        <w:rPr>
          <w:rFonts w:ascii="Times New Roman" w:hAnsi="Times New Roman" w:cs="Times New Roman"/>
          <w:b/>
          <w:color w:val="0070C0"/>
          <w:sz w:val="22"/>
          <w:szCs w:val="22"/>
        </w:rPr>
        <w:t>Risco Físico – Ruído</w:t>
      </w:r>
    </w:p>
    <w:p w14:paraId="44989D19" w14:textId="77777777" w:rsidR="00FF3A79" w:rsidRPr="00701C68" w:rsidRDefault="00FF3A79" w:rsidP="00FF3A79">
      <w:pPr>
        <w:pStyle w:val="NormalWeb"/>
        <w:spacing w:before="0" w:beforeAutospacing="0" w:after="405" w:afterAutospacing="0" w:line="430" w:lineRule="atLeast"/>
        <w:textAlignment w:val="baseline"/>
        <w:rPr>
          <w:spacing w:val="5"/>
          <w:sz w:val="22"/>
          <w:szCs w:val="22"/>
        </w:rPr>
      </w:pPr>
      <w:r w:rsidRPr="00701C68">
        <w:rPr>
          <w:spacing w:val="5"/>
          <w:sz w:val="22"/>
          <w:szCs w:val="22"/>
        </w:rPr>
        <w:t xml:space="preserve">As definições para a avaliação ao agente físico ruído, para fins previdenciários neste Laudo considera: </w:t>
      </w:r>
    </w:p>
    <w:p w14:paraId="2DCFA7FE" w14:textId="77777777" w:rsidR="00FF3A79" w:rsidRPr="00701C68" w:rsidRDefault="00FF3A79" w:rsidP="00FF3A79">
      <w:pPr>
        <w:pStyle w:val="NormalWeb"/>
        <w:numPr>
          <w:ilvl w:val="0"/>
          <w:numId w:val="10"/>
        </w:numPr>
        <w:spacing w:before="405" w:beforeAutospacing="0" w:after="405" w:afterAutospacing="0" w:line="430" w:lineRule="atLeast"/>
        <w:textAlignment w:val="baseline"/>
        <w:rPr>
          <w:spacing w:val="5"/>
          <w:sz w:val="22"/>
          <w:szCs w:val="22"/>
        </w:rPr>
      </w:pPr>
      <w:r w:rsidRPr="00701C68">
        <w:rPr>
          <w:spacing w:val="5"/>
          <w:sz w:val="22"/>
          <w:szCs w:val="22"/>
        </w:rPr>
        <w:t>Para fins de procedimentos e metodologia a utilização da NHO 01 da Fundacentro, em sua tabela com limite de duplicação de dose 3 (q=3); e</w:t>
      </w:r>
    </w:p>
    <w:p w14:paraId="126C81EF" w14:textId="77777777" w:rsidR="00FF3A79" w:rsidRPr="00117D03" w:rsidRDefault="00FF3A79" w:rsidP="00FF3A79">
      <w:pPr>
        <w:pStyle w:val="NormalWeb"/>
        <w:numPr>
          <w:ilvl w:val="0"/>
          <w:numId w:val="10"/>
        </w:numPr>
        <w:spacing w:before="405" w:beforeAutospacing="0" w:after="405" w:afterAutospacing="0" w:line="430" w:lineRule="atLeast"/>
        <w:jc w:val="both"/>
        <w:textAlignment w:val="baseline"/>
        <w:rPr>
          <w:spacing w:val="5"/>
          <w:sz w:val="22"/>
          <w:szCs w:val="22"/>
        </w:rPr>
      </w:pPr>
      <w:r w:rsidRPr="00701C68">
        <w:rPr>
          <w:spacing w:val="5"/>
          <w:sz w:val="22"/>
          <w:szCs w:val="22"/>
        </w:rPr>
        <w:t>Para determinação de limites de tolerância a utilização da NR-15, em sua tabela com limite de duplicação de dose 5 (q=5)</w:t>
      </w:r>
      <w:r>
        <w:rPr>
          <w:spacing w:val="5"/>
          <w:sz w:val="22"/>
          <w:szCs w:val="22"/>
        </w:rPr>
        <w:t xml:space="preserve">. </w:t>
      </w:r>
      <w:r>
        <w:rPr>
          <w:spacing w:val="5"/>
          <w:sz w:val="22"/>
          <w:szCs w:val="22"/>
        </w:rPr>
        <w:tab/>
      </w:r>
      <w:r>
        <w:rPr>
          <w:spacing w:val="5"/>
          <w:sz w:val="22"/>
          <w:szCs w:val="22"/>
        </w:rPr>
        <w:tab/>
      </w:r>
      <w:r>
        <w:rPr>
          <w:spacing w:val="5"/>
          <w:sz w:val="22"/>
          <w:szCs w:val="22"/>
        </w:rPr>
        <w:tab/>
      </w:r>
      <w:r>
        <w:rPr>
          <w:spacing w:val="5"/>
          <w:sz w:val="22"/>
          <w:szCs w:val="22"/>
        </w:rPr>
        <w:tab/>
      </w:r>
      <w:r>
        <w:rPr>
          <w:spacing w:val="5"/>
          <w:sz w:val="22"/>
          <w:szCs w:val="22"/>
        </w:rPr>
        <w:tab/>
        <w:t xml:space="preserve">  </w:t>
      </w:r>
      <w:r>
        <w:rPr>
          <w:spacing w:val="5"/>
          <w:sz w:val="22"/>
          <w:szCs w:val="22"/>
        </w:rPr>
        <w:tab/>
      </w:r>
      <w:r>
        <w:rPr>
          <w:spacing w:val="5"/>
          <w:sz w:val="22"/>
          <w:szCs w:val="22"/>
        </w:rPr>
        <w:tab/>
        <w:t xml:space="preserve"> Ainda, conforme a NR-15 n</w:t>
      </w:r>
      <w:r w:rsidRPr="00117D03">
        <w:rPr>
          <w:spacing w:val="5"/>
          <w:sz w:val="22"/>
          <w:szCs w:val="22"/>
        </w:rPr>
        <w:t xml:space="preserve">ão </w:t>
      </w:r>
      <w:r>
        <w:rPr>
          <w:spacing w:val="5"/>
          <w:sz w:val="22"/>
          <w:szCs w:val="22"/>
        </w:rPr>
        <w:t>é permitido a</w:t>
      </w:r>
      <w:r w:rsidRPr="00117D03">
        <w:rPr>
          <w:spacing w:val="5"/>
          <w:sz w:val="22"/>
          <w:szCs w:val="22"/>
        </w:rPr>
        <w:t xml:space="preserve"> exposição a níveis de ruído acima de 115 dB (A) para indivíduos que não e</w:t>
      </w:r>
      <w:r>
        <w:rPr>
          <w:spacing w:val="5"/>
          <w:sz w:val="22"/>
          <w:szCs w:val="22"/>
        </w:rPr>
        <w:t>stejam adequadamente protegidos, portanto a</w:t>
      </w:r>
      <w:r>
        <w:t>s atividades ou operações que exponham os trabalhadores a níveis de ruído, contínuo ou intermitente, superiores a 115 dB (A), sem proteção adequada, oferecerão risco grave e iminente.</w:t>
      </w:r>
    </w:p>
    <w:p w14:paraId="67C16C50" w14:textId="77777777" w:rsidR="00FF3A79" w:rsidRPr="00701C68" w:rsidRDefault="00FF3A79" w:rsidP="001E6723">
      <w:pPr>
        <w:pStyle w:val="NormalWeb"/>
        <w:spacing w:before="405" w:beforeAutospacing="0" w:after="405" w:afterAutospacing="0" w:line="430" w:lineRule="atLeast"/>
        <w:jc w:val="both"/>
        <w:textAlignment w:val="baseline"/>
        <w:rPr>
          <w:spacing w:val="5"/>
          <w:sz w:val="22"/>
          <w:szCs w:val="22"/>
        </w:rPr>
      </w:pPr>
      <w:r w:rsidRPr="00701C68">
        <w:rPr>
          <w:spacing w:val="5"/>
          <w:sz w:val="22"/>
          <w:szCs w:val="22"/>
        </w:rPr>
        <w:t>Segundo o Regulamento da Previdência Social, “nas avaliações ambientais deverão ser considerados, além do disposto no Anexo IV, a metodologia e os procedimentos de avaliação estabelecidos pela Fundação Jorge Duprat Figueiredo de Segurança e Medicina do Trabalho – Fundacentro” (artigo 68, § 12 do Decreto nº 3.048/1999).</w:t>
      </w:r>
    </w:p>
    <w:p w14:paraId="026525A3" w14:textId="77777777" w:rsidR="00FF3A79" w:rsidRPr="00701C68" w:rsidRDefault="00FF3A79" w:rsidP="00FF3A79">
      <w:pPr>
        <w:pStyle w:val="NormalWeb"/>
        <w:spacing w:before="0" w:beforeAutospacing="0" w:after="0" w:afterAutospacing="0" w:line="430" w:lineRule="atLeast"/>
        <w:textAlignment w:val="baseline"/>
        <w:rPr>
          <w:spacing w:val="5"/>
          <w:sz w:val="22"/>
          <w:szCs w:val="22"/>
        </w:rPr>
      </w:pPr>
      <w:r w:rsidRPr="00701C68">
        <w:rPr>
          <w:spacing w:val="5"/>
          <w:sz w:val="22"/>
          <w:szCs w:val="22"/>
        </w:rPr>
        <w:t>Logo, </w:t>
      </w:r>
      <w:r w:rsidRPr="00701C68">
        <w:rPr>
          <w:rStyle w:val="Forte"/>
          <w:spacing w:val="5"/>
          <w:sz w:val="22"/>
          <w:szCs w:val="22"/>
          <w:bdr w:val="none" w:sz="0" w:space="0" w:color="auto" w:frame="1"/>
        </w:rPr>
        <w:t>para avaliar a exposição do trabalhador ao ruído</w:t>
      </w:r>
      <w:r w:rsidRPr="00701C68">
        <w:rPr>
          <w:spacing w:val="5"/>
          <w:sz w:val="22"/>
          <w:szCs w:val="22"/>
        </w:rPr>
        <w:t>, devem ser utilizados os </w:t>
      </w:r>
      <w:r w:rsidRPr="00701C68">
        <w:rPr>
          <w:rStyle w:val="Forte"/>
          <w:spacing w:val="5"/>
          <w:sz w:val="22"/>
          <w:szCs w:val="22"/>
          <w:bdr w:val="none" w:sz="0" w:space="0" w:color="auto" w:frame="1"/>
        </w:rPr>
        <w:t>procedimentos técnicos da NHO 01 da Fundacentro.</w:t>
      </w:r>
    </w:p>
    <w:p w14:paraId="7D619941" w14:textId="77777777" w:rsidR="00FF3A79" w:rsidRPr="00701C68" w:rsidRDefault="00FF3A79" w:rsidP="00FF3A79">
      <w:pPr>
        <w:pStyle w:val="NormalWeb"/>
        <w:spacing w:before="0" w:beforeAutospacing="0" w:after="0" w:afterAutospacing="0" w:line="430" w:lineRule="atLeast"/>
        <w:textAlignment w:val="baseline"/>
        <w:rPr>
          <w:spacing w:val="5"/>
          <w:sz w:val="22"/>
          <w:szCs w:val="22"/>
        </w:rPr>
      </w:pPr>
    </w:p>
    <w:p w14:paraId="244157EA" w14:textId="77777777" w:rsidR="00FF3A79" w:rsidRPr="00701C68" w:rsidRDefault="00FF3A79" w:rsidP="001E6723">
      <w:pPr>
        <w:pStyle w:val="NormalWeb"/>
        <w:spacing w:before="0" w:beforeAutospacing="0" w:after="0" w:afterAutospacing="0" w:line="430" w:lineRule="atLeast"/>
        <w:jc w:val="both"/>
        <w:textAlignment w:val="baseline"/>
        <w:rPr>
          <w:spacing w:val="5"/>
          <w:sz w:val="22"/>
          <w:szCs w:val="22"/>
        </w:rPr>
      </w:pPr>
      <w:r w:rsidRPr="00701C68">
        <w:rPr>
          <w:spacing w:val="5"/>
          <w:sz w:val="22"/>
          <w:szCs w:val="22"/>
        </w:rPr>
        <w:t>No entanto, o Anexo IV do Decreto nº 3.048/1999, ao se referir aos agentes físicos, dispõe que </w:t>
      </w:r>
      <w:r w:rsidRPr="00701C68">
        <w:rPr>
          <w:rStyle w:val="Forte"/>
          <w:spacing w:val="5"/>
          <w:sz w:val="22"/>
          <w:szCs w:val="22"/>
          <w:bdr w:val="none" w:sz="0" w:space="0" w:color="auto" w:frame="1"/>
        </w:rPr>
        <w:t>a atividade será considerada especial</w:t>
      </w:r>
      <w:r w:rsidRPr="00701C68">
        <w:rPr>
          <w:spacing w:val="5"/>
          <w:sz w:val="22"/>
          <w:szCs w:val="22"/>
        </w:rPr>
        <w:t> quando a exposição estiver </w:t>
      </w:r>
      <w:r w:rsidRPr="00701C68">
        <w:rPr>
          <w:rStyle w:val="Forte"/>
          <w:spacing w:val="5"/>
          <w:sz w:val="22"/>
          <w:szCs w:val="22"/>
          <w:bdr w:val="none" w:sz="0" w:space="0" w:color="auto" w:frame="1"/>
        </w:rPr>
        <w:t>acima dos limites de tolerância especificados ou às atividades descritas</w:t>
      </w:r>
      <w:r w:rsidRPr="00701C68">
        <w:rPr>
          <w:spacing w:val="5"/>
          <w:sz w:val="22"/>
          <w:szCs w:val="22"/>
        </w:rPr>
        <w:t>.</w:t>
      </w:r>
    </w:p>
    <w:p w14:paraId="79D67BCE" w14:textId="77777777" w:rsidR="00FF3A79" w:rsidRPr="00701C68" w:rsidRDefault="00FF3A79" w:rsidP="001E6723">
      <w:pPr>
        <w:pStyle w:val="NormalWeb"/>
        <w:spacing w:before="405" w:beforeAutospacing="0" w:after="405" w:afterAutospacing="0" w:line="430" w:lineRule="atLeast"/>
        <w:jc w:val="both"/>
        <w:textAlignment w:val="baseline"/>
        <w:rPr>
          <w:spacing w:val="5"/>
          <w:sz w:val="22"/>
          <w:szCs w:val="22"/>
        </w:rPr>
      </w:pPr>
      <w:r w:rsidRPr="00701C68">
        <w:rPr>
          <w:spacing w:val="5"/>
          <w:sz w:val="22"/>
          <w:szCs w:val="22"/>
        </w:rPr>
        <w:t xml:space="preserve">Além disso, o artigo 64, § 2º delimita que são condições especiais que prejudicam a saúde e a integridade física “aquelas nas quais a exposição ao agente nocivo ou associação de agentes </w:t>
      </w:r>
      <w:r w:rsidRPr="00701C68">
        <w:rPr>
          <w:spacing w:val="5"/>
          <w:sz w:val="22"/>
          <w:szCs w:val="22"/>
        </w:rPr>
        <w:lastRenderedPageBreak/>
        <w:t>presentes no ambiente de trabalho esteja acima dos limites de tolerância estabelecidos segundo critérios quantitativos…”.</w:t>
      </w:r>
    </w:p>
    <w:p w14:paraId="345878D6" w14:textId="77777777" w:rsidR="00FF3A79" w:rsidRPr="00701C68"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Novamente, vale frisar que os limites de tolerância em vigor no Brasil são os da NR 15. Para reforçar esse entendimento, a Instrução Normativa nº 77/2015, do INSS, prescreve:</w:t>
      </w:r>
    </w:p>
    <w:p w14:paraId="41206BE7" w14:textId="77777777" w:rsidR="00FF3A79"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“Art. 279. Os procedimentos técnicos de levantamento ambiental, ressalvadas as disposições em contrário, deverão considerar:</w:t>
      </w:r>
      <w:r w:rsidRPr="00701C68">
        <w:rPr>
          <w:spacing w:val="5"/>
          <w:sz w:val="22"/>
          <w:szCs w:val="22"/>
        </w:rPr>
        <w:br/>
        <w:t>I – a metodologia e os procedimentos de avaliação dos agentes nocivos estabelecidos pelas Normas de Higiene Ocupacional – NHOs da Fundacentro; e</w:t>
      </w:r>
      <w:r w:rsidRPr="00701C68">
        <w:rPr>
          <w:spacing w:val="5"/>
          <w:sz w:val="22"/>
          <w:szCs w:val="22"/>
        </w:rPr>
        <w:br/>
        <w:t>II – os limites de tolerância estabelecidos pela NR 15 do MTE”.</w:t>
      </w:r>
    </w:p>
    <w:p w14:paraId="13D865AC" w14:textId="77777777" w:rsidR="00FF3A79" w:rsidRDefault="00FF3A79" w:rsidP="001E6723">
      <w:pPr>
        <w:pStyle w:val="NormalWeb"/>
        <w:spacing w:before="0" w:beforeAutospacing="0" w:after="0" w:afterAutospacing="0" w:line="430" w:lineRule="atLeast"/>
        <w:jc w:val="both"/>
        <w:textAlignment w:val="baseline"/>
        <w:rPr>
          <w:rFonts w:ascii="Arial" w:hAnsi="Arial" w:cs="Arial"/>
          <w:sz w:val="20"/>
          <w:szCs w:val="20"/>
        </w:rPr>
      </w:pPr>
      <w:r>
        <w:rPr>
          <w:rFonts w:ascii="Arial" w:hAnsi="Arial" w:cs="Arial"/>
          <w:b/>
          <w:sz w:val="20"/>
          <w:szCs w:val="20"/>
        </w:rPr>
        <w:t xml:space="preserve">DECRETO PREVIDENCIÁRIO - </w:t>
      </w:r>
      <w:r w:rsidRPr="00C6288F">
        <w:rPr>
          <w:rFonts w:ascii="Arial" w:hAnsi="Arial" w:cs="Arial"/>
          <w:b/>
          <w:sz w:val="20"/>
          <w:szCs w:val="20"/>
        </w:rPr>
        <w:t>ANEXO V:</w:t>
      </w:r>
      <w:r>
        <w:rPr>
          <w:rFonts w:ascii="Arial" w:hAnsi="Arial" w:cs="Arial"/>
          <w:b/>
          <w:sz w:val="20"/>
          <w:szCs w:val="20"/>
        </w:rPr>
        <w:t xml:space="preserve"> </w:t>
      </w:r>
      <w:r>
        <w:rPr>
          <w:rFonts w:ascii="Arial" w:hAnsi="Arial" w:cs="Arial"/>
          <w:sz w:val="20"/>
          <w:szCs w:val="20"/>
        </w:rPr>
        <w:t>A partir de 19 de Novembro de 2003, data da publicação do Decreto nº 4.882 de 2003, será efetuado o enquadramento quanto ao Nível de Exposição Normalizado – NEN se situar acima de 85dB, ou for ultrapassada a Dose Unitária, aplicando:</w:t>
      </w:r>
    </w:p>
    <w:p w14:paraId="6FC12869" w14:textId="77777777" w:rsidR="00FF3A79" w:rsidRDefault="00FF3A79" w:rsidP="00FF3A79">
      <w:pPr>
        <w:pStyle w:val="NormalWeb"/>
        <w:numPr>
          <w:ilvl w:val="0"/>
          <w:numId w:val="29"/>
        </w:numPr>
        <w:spacing w:before="0" w:beforeAutospacing="0" w:after="0" w:afterAutospacing="0" w:line="430" w:lineRule="atLeast"/>
        <w:textAlignment w:val="baseline"/>
        <w:rPr>
          <w:rFonts w:ascii="Arial" w:hAnsi="Arial" w:cs="Arial"/>
          <w:sz w:val="20"/>
          <w:szCs w:val="20"/>
        </w:rPr>
      </w:pPr>
      <w:r>
        <w:rPr>
          <w:rFonts w:ascii="Arial" w:hAnsi="Arial" w:cs="Arial"/>
          <w:sz w:val="20"/>
          <w:szCs w:val="20"/>
        </w:rPr>
        <w:t>Os limites de tolerância definidos no Quadro Anexo I da NR-15 do MTE; e</w:t>
      </w:r>
    </w:p>
    <w:p w14:paraId="6038356F" w14:textId="77777777" w:rsidR="00FF3A79" w:rsidRPr="00C6288F" w:rsidRDefault="00FF3A79" w:rsidP="00FF3A79">
      <w:pPr>
        <w:pStyle w:val="NormalWeb"/>
        <w:numPr>
          <w:ilvl w:val="0"/>
          <w:numId w:val="29"/>
        </w:numPr>
        <w:spacing w:before="0" w:beforeAutospacing="0" w:after="405" w:afterAutospacing="0" w:line="430" w:lineRule="atLeast"/>
        <w:textAlignment w:val="baseline"/>
        <w:rPr>
          <w:rFonts w:ascii="Arial" w:hAnsi="Arial" w:cs="Arial"/>
          <w:sz w:val="20"/>
          <w:szCs w:val="20"/>
        </w:rPr>
      </w:pPr>
      <w:r>
        <w:rPr>
          <w:rFonts w:ascii="Arial" w:hAnsi="Arial" w:cs="Arial"/>
          <w:sz w:val="20"/>
          <w:szCs w:val="20"/>
        </w:rPr>
        <w:t>As metodologias e os procedimentos definidos da NHO-01 da Fundacentro.</w:t>
      </w:r>
    </w:p>
    <w:p w14:paraId="6766D5BD" w14:textId="77777777" w:rsidR="00FF3A79" w:rsidRPr="008B4B73" w:rsidRDefault="00FF3A79" w:rsidP="00FF3A79">
      <w:pPr>
        <w:spacing w:line="360" w:lineRule="auto"/>
        <w:jc w:val="both"/>
        <w:rPr>
          <w:rFonts w:ascii="Times New Roman" w:hAnsi="Times New Roman" w:cs="Times New Roman"/>
          <w:spacing w:val="5"/>
          <w:sz w:val="22"/>
          <w:szCs w:val="22"/>
        </w:rPr>
      </w:pPr>
      <w:bookmarkStart w:id="25" w:name="_Toc447216924"/>
      <w:bookmarkStart w:id="26" w:name="_Toc447217160"/>
      <w:bookmarkStart w:id="27" w:name="_Toc447217296"/>
      <w:bookmarkStart w:id="28" w:name="_Toc447217481"/>
      <w:bookmarkStart w:id="29" w:name="_Toc447290477"/>
      <w:bookmarkStart w:id="30" w:name="_Toc453599694"/>
      <w:bookmarkStart w:id="31" w:name="_Toc491704726"/>
      <w:r w:rsidRPr="008B4B73">
        <w:rPr>
          <w:b/>
        </w:rPr>
        <w:t xml:space="preserve">NR-15 – </w:t>
      </w:r>
      <w:r>
        <w:rPr>
          <w:b/>
        </w:rPr>
        <w:t>ANEXOS</w:t>
      </w:r>
      <w:r w:rsidRPr="008B4B73">
        <w:rPr>
          <w:b/>
        </w:rPr>
        <w:t xml:space="preserve"> 1 e 2</w:t>
      </w:r>
      <w:bookmarkEnd w:id="25"/>
      <w:bookmarkEnd w:id="26"/>
      <w:bookmarkEnd w:id="27"/>
      <w:bookmarkEnd w:id="28"/>
      <w:bookmarkEnd w:id="29"/>
      <w:bookmarkEnd w:id="30"/>
      <w:bookmarkEnd w:id="31"/>
      <w:r>
        <w:rPr>
          <w:b/>
        </w:rPr>
        <w:t xml:space="preserve">: </w:t>
      </w:r>
      <w:r w:rsidRPr="008B4B73">
        <w:rPr>
          <w:rFonts w:ascii="Times New Roman" w:hAnsi="Times New Roman" w:cs="Times New Roman"/>
          <w:spacing w:val="5"/>
          <w:sz w:val="22"/>
          <w:szCs w:val="22"/>
        </w:rPr>
        <w:t>Para fins de NR 15, Anexos 1 e 2, o ruído industrial, de interesse para a higiene ocupacional, possui duas classificações básicas: ruído contínuo (ou intermitente) e ruído de impacto.</w:t>
      </w:r>
    </w:p>
    <w:p w14:paraId="6F229B82"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Entende-se por Ruído Contínuo ou Intermitente, para os fins de aplicação de Limites de Tolerância, o ruído que não seja ruído de impacto.</w:t>
      </w:r>
    </w:p>
    <w:p w14:paraId="1DB4C0FE"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xml:space="preserve">Os níveis de ruído contínuo ou intermitente devem ser medidos em decibéis (dB) com instrumento de nível de pressão sonora operando no circuito de compensação "A" e circuito de resposta lenta (SLOW). As leituras devem ser feitas próximas ao ouvido do trabalhador. Os tempos de exposição aos níveis de ruído não devem exceder os limites de tolerância fixados no Quadro deste anexo. </w:t>
      </w:r>
    </w:p>
    <w:p w14:paraId="3A5C8001"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Para os valores encontrados de nível de ruído intermediário será considerada a máxima exposição diária permissível relativa ao nível imediatamente mais elevado.</w:t>
      </w:r>
    </w:p>
    <w:p w14:paraId="09A774E4"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lastRenderedPageBreak/>
        <w:t>Não é permitida exposição a níveis de ruído acima de 115 dB (A) para indivíduos que não estejam adequadamente protegidos.</w:t>
      </w:r>
    </w:p>
    <w:p w14:paraId="783C1016"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Se durante a jornada de trabalho ocorrerem dois ou mais períodos de exposição a ruído de diferentes níveis, devem ser considerados os seus efeitos combinados, de forma que, se a soma das seguintes frações:</w:t>
      </w:r>
    </w:p>
    <w:p w14:paraId="33422437" w14:textId="77777777" w:rsidR="00FF3A79" w:rsidRPr="008B4B73" w:rsidRDefault="00FF3A79" w:rsidP="00FF3A79">
      <w:pPr>
        <w:spacing w:line="360" w:lineRule="auto"/>
        <w:ind w:firstLine="567"/>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C1 + C2 + C3 ____________________ + Cn</w:t>
      </w:r>
    </w:p>
    <w:p w14:paraId="0B740E27" w14:textId="77777777" w:rsidR="00FF3A79" w:rsidRPr="008B4B73" w:rsidRDefault="00FF3A79" w:rsidP="00FF3A79">
      <w:pPr>
        <w:spacing w:line="360" w:lineRule="auto"/>
        <w:ind w:firstLine="567"/>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T1    T2     T3                                               Tn</w:t>
      </w:r>
    </w:p>
    <w:p w14:paraId="7E4F9C2C"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Exceder a unidade, a exposição estará acima do limite de tolerância.</w:t>
      </w:r>
    </w:p>
    <w:p w14:paraId="4F27320E"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Na equação acima, Cn indica o tempo total que o trabalhador fica exposto a um nível de ruído específico, e Tn indica a máxima exposição diária permissível a este nível, segundo o Quadro deste Anexo.</w:t>
      </w:r>
    </w:p>
    <w:p w14:paraId="2DB8167C"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As atividades ou operações que exponham os trabalhadores a níveis de ruído, contínuo ou intermitente, superiores a 115 dB (A), sem proteção adequada, oferecerão risco grave e iminente.</w:t>
      </w:r>
    </w:p>
    <w:p w14:paraId="0A434CE5" w14:textId="77777777" w:rsidR="00FF3A79" w:rsidRPr="009C7221" w:rsidRDefault="00FF3A79" w:rsidP="009C7221">
      <w:pPr>
        <w:jc w:val="center"/>
        <w:rPr>
          <w:rFonts w:ascii="Times New Roman" w:hAnsi="Times New Roman" w:cs="Times New Roman"/>
          <w:b/>
          <w:bCs/>
          <w:spacing w:val="5"/>
          <w:sz w:val="22"/>
          <w:szCs w:val="22"/>
        </w:rPr>
      </w:pPr>
      <w:bookmarkStart w:id="32" w:name="_Toc404936476"/>
      <w:bookmarkStart w:id="33" w:name="_Toc413671717"/>
      <w:bookmarkStart w:id="34" w:name="_Toc446508460"/>
      <w:bookmarkStart w:id="35" w:name="_Toc446508730"/>
      <w:bookmarkStart w:id="36" w:name="_Toc446517903"/>
      <w:bookmarkStart w:id="37" w:name="_Toc446518400"/>
      <w:bookmarkStart w:id="38" w:name="_Toc447216925"/>
      <w:bookmarkStart w:id="39" w:name="_Toc447217161"/>
      <w:bookmarkStart w:id="40" w:name="_Toc447217297"/>
      <w:bookmarkStart w:id="41" w:name="_Toc447217482"/>
      <w:bookmarkStart w:id="42" w:name="_Toc447290478"/>
      <w:bookmarkStart w:id="43" w:name="_Toc450736513"/>
      <w:bookmarkStart w:id="44" w:name="_Toc453328490"/>
      <w:bookmarkStart w:id="45" w:name="_Toc453599695"/>
      <w:bookmarkStart w:id="46" w:name="_Toc454890121"/>
      <w:bookmarkStart w:id="47" w:name="_Toc469564957"/>
      <w:bookmarkStart w:id="48" w:name="_Toc469667011"/>
      <w:bookmarkStart w:id="49" w:name="_Toc471738425"/>
      <w:bookmarkStart w:id="50" w:name="_Toc471824886"/>
      <w:bookmarkStart w:id="51" w:name="_Toc478024638"/>
      <w:bookmarkStart w:id="52" w:name="_Toc478026746"/>
      <w:bookmarkStart w:id="53" w:name="_Toc478390272"/>
      <w:bookmarkStart w:id="54" w:name="_Toc478464511"/>
      <w:bookmarkStart w:id="55" w:name="_Toc491704727"/>
      <w:bookmarkStart w:id="56" w:name="_Toc107314450"/>
      <w:r w:rsidRPr="009C7221">
        <w:rPr>
          <w:rFonts w:ascii="Times New Roman" w:hAnsi="Times New Roman" w:cs="Times New Roman"/>
          <w:b/>
          <w:bCs/>
          <w:spacing w:val="5"/>
          <w:sz w:val="22"/>
          <w:szCs w:val="22"/>
        </w:rPr>
        <w:t>TABELA DOS LIMITES DE TOLERÂNCIA PARA</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52E9A95C" w14:textId="77777777" w:rsidR="00FF3A79" w:rsidRPr="008B4B73" w:rsidRDefault="00FF3A79" w:rsidP="00FF3A79">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RUÍDO CONTINUO OU INTERMITENTE</w:t>
      </w:r>
    </w:p>
    <w:tbl>
      <w:tblPr>
        <w:tblpPr w:leftFromText="141" w:rightFromText="141" w:vertAnchor="text" w:horzAnchor="margin" w:tblpXSpec="center" w:tblpY="11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941"/>
        <w:gridCol w:w="3941"/>
      </w:tblGrid>
      <w:tr w:rsidR="00FF3A79" w:rsidRPr="008B4B73" w14:paraId="69C84E75" w14:textId="77777777" w:rsidTr="00204BF4">
        <w:trPr>
          <w:trHeight w:val="227"/>
        </w:trPr>
        <w:tc>
          <w:tcPr>
            <w:tcW w:w="3941" w:type="dxa"/>
            <w:shd w:val="clear" w:color="auto" w:fill="F2F2F2"/>
          </w:tcPr>
          <w:p w14:paraId="691302C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Nível de Ruído – dB(A)</w:t>
            </w:r>
          </w:p>
        </w:tc>
        <w:tc>
          <w:tcPr>
            <w:tcW w:w="3941" w:type="dxa"/>
            <w:shd w:val="clear" w:color="auto" w:fill="F2F2F2"/>
          </w:tcPr>
          <w:p w14:paraId="195EED75"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Máx. Exposição Diária Permissível</w:t>
            </w:r>
          </w:p>
        </w:tc>
      </w:tr>
      <w:tr w:rsidR="00FF3A79" w:rsidRPr="008B4B73" w14:paraId="196CBADD" w14:textId="77777777" w:rsidTr="00204BF4">
        <w:trPr>
          <w:trHeight w:val="227"/>
        </w:trPr>
        <w:tc>
          <w:tcPr>
            <w:tcW w:w="3941" w:type="dxa"/>
            <w:shd w:val="clear" w:color="auto" w:fill="F2F2F2"/>
          </w:tcPr>
          <w:p w14:paraId="4476DE1B"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85</w:t>
            </w:r>
          </w:p>
        </w:tc>
        <w:tc>
          <w:tcPr>
            <w:tcW w:w="3941" w:type="dxa"/>
            <w:shd w:val="clear" w:color="auto" w:fill="F2F2F2"/>
          </w:tcPr>
          <w:p w14:paraId="1F339876"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08 horas</w:t>
            </w:r>
          </w:p>
        </w:tc>
      </w:tr>
      <w:tr w:rsidR="00FF3A79" w:rsidRPr="008B4B73" w14:paraId="1BC8F766" w14:textId="77777777" w:rsidTr="00204BF4">
        <w:trPr>
          <w:trHeight w:val="227"/>
        </w:trPr>
        <w:tc>
          <w:tcPr>
            <w:tcW w:w="3941" w:type="dxa"/>
            <w:shd w:val="clear" w:color="auto" w:fill="F2F2F2"/>
          </w:tcPr>
          <w:p w14:paraId="7B497B83"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86</w:t>
            </w:r>
          </w:p>
        </w:tc>
        <w:tc>
          <w:tcPr>
            <w:tcW w:w="3941" w:type="dxa"/>
            <w:shd w:val="clear" w:color="auto" w:fill="F2F2F2"/>
          </w:tcPr>
          <w:p w14:paraId="4D14388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07 horas</w:t>
            </w:r>
          </w:p>
        </w:tc>
      </w:tr>
      <w:tr w:rsidR="00FF3A79" w:rsidRPr="008B4B73" w14:paraId="6107AE13" w14:textId="77777777" w:rsidTr="00204BF4">
        <w:trPr>
          <w:trHeight w:val="227"/>
        </w:trPr>
        <w:tc>
          <w:tcPr>
            <w:tcW w:w="3941" w:type="dxa"/>
            <w:shd w:val="clear" w:color="auto" w:fill="F2F2F2"/>
          </w:tcPr>
          <w:p w14:paraId="07C7B68F"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87</w:t>
            </w:r>
          </w:p>
        </w:tc>
        <w:tc>
          <w:tcPr>
            <w:tcW w:w="3941" w:type="dxa"/>
            <w:shd w:val="clear" w:color="auto" w:fill="F2F2F2"/>
          </w:tcPr>
          <w:p w14:paraId="13B34FC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06 horas</w:t>
            </w:r>
          </w:p>
        </w:tc>
      </w:tr>
      <w:tr w:rsidR="00FF3A79" w:rsidRPr="008B4B73" w14:paraId="55475847" w14:textId="77777777" w:rsidTr="00204BF4">
        <w:trPr>
          <w:trHeight w:val="227"/>
        </w:trPr>
        <w:tc>
          <w:tcPr>
            <w:tcW w:w="3941" w:type="dxa"/>
            <w:shd w:val="clear" w:color="auto" w:fill="F2F2F2"/>
          </w:tcPr>
          <w:p w14:paraId="7EADFE9E"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88</w:t>
            </w:r>
          </w:p>
        </w:tc>
        <w:tc>
          <w:tcPr>
            <w:tcW w:w="3941" w:type="dxa"/>
            <w:shd w:val="clear" w:color="auto" w:fill="F2F2F2"/>
          </w:tcPr>
          <w:p w14:paraId="740DECEE"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05 horas</w:t>
            </w:r>
          </w:p>
        </w:tc>
      </w:tr>
      <w:tr w:rsidR="00FF3A79" w:rsidRPr="008B4B73" w14:paraId="53EF4FE1" w14:textId="77777777" w:rsidTr="00204BF4">
        <w:trPr>
          <w:trHeight w:val="227"/>
        </w:trPr>
        <w:tc>
          <w:tcPr>
            <w:tcW w:w="3941" w:type="dxa"/>
            <w:shd w:val="clear" w:color="auto" w:fill="F2F2F2"/>
          </w:tcPr>
          <w:p w14:paraId="2D12725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89</w:t>
            </w:r>
          </w:p>
        </w:tc>
        <w:tc>
          <w:tcPr>
            <w:tcW w:w="3941" w:type="dxa"/>
            <w:shd w:val="clear" w:color="auto" w:fill="F2F2F2"/>
          </w:tcPr>
          <w:p w14:paraId="37B91F37"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04 horas e 30 minutos</w:t>
            </w:r>
          </w:p>
        </w:tc>
      </w:tr>
      <w:tr w:rsidR="00FF3A79" w:rsidRPr="008B4B73" w14:paraId="4A5E5419" w14:textId="77777777" w:rsidTr="00204BF4">
        <w:trPr>
          <w:trHeight w:val="227"/>
        </w:trPr>
        <w:tc>
          <w:tcPr>
            <w:tcW w:w="3941" w:type="dxa"/>
            <w:shd w:val="clear" w:color="auto" w:fill="F2F2F2"/>
          </w:tcPr>
          <w:p w14:paraId="1ED84ED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90</w:t>
            </w:r>
          </w:p>
        </w:tc>
        <w:tc>
          <w:tcPr>
            <w:tcW w:w="3941" w:type="dxa"/>
            <w:shd w:val="clear" w:color="auto" w:fill="F2F2F2"/>
          </w:tcPr>
          <w:p w14:paraId="6B5581B8"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04 horas</w:t>
            </w:r>
          </w:p>
        </w:tc>
      </w:tr>
      <w:tr w:rsidR="00FF3A79" w:rsidRPr="008B4B73" w14:paraId="09CEC3FD" w14:textId="77777777" w:rsidTr="00204BF4">
        <w:trPr>
          <w:trHeight w:val="227"/>
        </w:trPr>
        <w:tc>
          <w:tcPr>
            <w:tcW w:w="3941" w:type="dxa"/>
            <w:shd w:val="clear" w:color="auto" w:fill="F2F2F2"/>
          </w:tcPr>
          <w:p w14:paraId="1FCD1E6C"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91</w:t>
            </w:r>
          </w:p>
        </w:tc>
        <w:tc>
          <w:tcPr>
            <w:tcW w:w="3941" w:type="dxa"/>
            <w:shd w:val="clear" w:color="auto" w:fill="F2F2F2"/>
          </w:tcPr>
          <w:p w14:paraId="1B14D8D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03 horas e 30 minutos</w:t>
            </w:r>
          </w:p>
        </w:tc>
      </w:tr>
      <w:tr w:rsidR="00FF3A79" w:rsidRPr="008B4B73" w14:paraId="2BE2459F" w14:textId="77777777" w:rsidTr="00204BF4">
        <w:trPr>
          <w:trHeight w:val="227"/>
        </w:trPr>
        <w:tc>
          <w:tcPr>
            <w:tcW w:w="3941" w:type="dxa"/>
            <w:shd w:val="clear" w:color="auto" w:fill="F2F2F2"/>
          </w:tcPr>
          <w:p w14:paraId="5C417043"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92</w:t>
            </w:r>
          </w:p>
        </w:tc>
        <w:tc>
          <w:tcPr>
            <w:tcW w:w="3941" w:type="dxa"/>
            <w:shd w:val="clear" w:color="auto" w:fill="F2F2F2"/>
          </w:tcPr>
          <w:p w14:paraId="557CB2C0"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03 horas</w:t>
            </w:r>
          </w:p>
        </w:tc>
      </w:tr>
      <w:tr w:rsidR="00FF3A79" w:rsidRPr="008B4B73" w14:paraId="07BF08CE" w14:textId="77777777" w:rsidTr="00204BF4">
        <w:trPr>
          <w:trHeight w:val="227"/>
        </w:trPr>
        <w:tc>
          <w:tcPr>
            <w:tcW w:w="3941" w:type="dxa"/>
            <w:shd w:val="clear" w:color="auto" w:fill="F2F2F2"/>
          </w:tcPr>
          <w:p w14:paraId="22959E62"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93</w:t>
            </w:r>
          </w:p>
        </w:tc>
        <w:tc>
          <w:tcPr>
            <w:tcW w:w="3941" w:type="dxa"/>
            <w:shd w:val="clear" w:color="auto" w:fill="F2F2F2"/>
          </w:tcPr>
          <w:p w14:paraId="60E9E33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 e 40 minutos</w:t>
            </w:r>
          </w:p>
        </w:tc>
      </w:tr>
      <w:tr w:rsidR="00FF3A79" w:rsidRPr="008B4B73" w14:paraId="64DE1FCE" w14:textId="77777777" w:rsidTr="00204BF4">
        <w:trPr>
          <w:trHeight w:val="227"/>
        </w:trPr>
        <w:tc>
          <w:tcPr>
            <w:tcW w:w="3941" w:type="dxa"/>
            <w:shd w:val="clear" w:color="auto" w:fill="F2F2F2"/>
          </w:tcPr>
          <w:p w14:paraId="46C18D6B"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94</w:t>
            </w:r>
          </w:p>
        </w:tc>
        <w:tc>
          <w:tcPr>
            <w:tcW w:w="3941" w:type="dxa"/>
            <w:shd w:val="clear" w:color="auto" w:fill="F2F2F2"/>
          </w:tcPr>
          <w:p w14:paraId="0A5B1FC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 e 15 minutos</w:t>
            </w:r>
          </w:p>
        </w:tc>
      </w:tr>
      <w:tr w:rsidR="00FF3A79" w:rsidRPr="008B4B73" w14:paraId="04899637" w14:textId="77777777" w:rsidTr="00204BF4">
        <w:trPr>
          <w:trHeight w:val="227"/>
        </w:trPr>
        <w:tc>
          <w:tcPr>
            <w:tcW w:w="3941" w:type="dxa"/>
            <w:shd w:val="clear" w:color="auto" w:fill="F2F2F2"/>
          </w:tcPr>
          <w:p w14:paraId="387702DE"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95</w:t>
            </w:r>
          </w:p>
        </w:tc>
        <w:tc>
          <w:tcPr>
            <w:tcW w:w="3941" w:type="dxa"/>
            <w:shd w:val="clear" w:color="auto" w:fill="F2F2F2"/>
          </w:tcPr>
          <w:p w14:paraId="48B5E11B"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w:t>
            </w:r>
          </w:p>
        </w:tc>
      </w:tr>
      <w:tr w:rsidR="00FF3A79" w:rsidRPr="008B4B73" w14:paraId="2745172F" w14:textId="77777777" w:rsidTr="00204BF4">
        <w:trPr>
          <w:trHeight w:val="227"/>
        </w:trPr>
        <w:tc>
          <w:tcPr>
            <w:tcW w:w="3941" w:type="dxa"/>
            <w:shd w:val="clear" w:color="auto" w:fill="F2F2F2"/>
          </w:tcPr>
          <w:p w14:paraId="2D546172"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96</w:t>
            </w:r>
          </w:p>
        </w:tc>
        <w:tc>
          <w:tcPr>
            <w:tcW w:w="3941" w:type="dxa"/>
            <w:shd w:val="clear" w:color="auto" w:fill="F2F2F2"/>
          </w:tcPr>
          <w:p w14:paraId="192B255D"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 e 45 minutos</w:t>
            </w:r>
          </w:p>
        </w:tc>
      </w:tr>
      <w:tr w:rsidR="00FF3A79" w:rsidRPr="008B4B73" w14:paraId="6A3430D0" w14:textId="77777777" w:rsidTr="00204BF4">
        <w:trPr>
          <w:trHeight w:val="227"/>
        </w:trPr>
        <w:tc>
          <w:tcPr>
            <w:tcW w:w="3941" w:type="dxa"/>
            <w:shd w:val="clear" w:color="auto" w:fill="F2F2F2"/>
          </w:tcPr>
          <w:p w14:paraId="20973AF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98</w:t>
            </w:r>
          </w:p>
        </w:tc>
        <w:tc>
          <w:tcPr>
            <w:tcW w:w="3941" w:type="dxa"/>
            <w:shd w:val="clear" w:color="auto" w:fill="F2F2F2"/>
          </w:tcPr>
          <w:p w14:paraId="64BE0E37"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 e 15 minutos</w:t>
            </w:r>
          </w:p>
        </w:tc>
      </w:tr>
      <w:tr w:rsidR="00FF3A79" w:rsidRPr="008B4B73" w14:paraId="4D00B8E3" w14:textId="77777777" w:rsidTr="00204BF4">
        <w:trPr>
          <w:trHeight w:val="227"/>
        </w:trPr>
        <w:tc>
          <w:tcPr>
            <w:tcW w:w="3941" w:type="dxa"/>
            <w:shd w:val="clear" w:color="auto" w:fill="F2F2F2"/>
          </w:tcPr>
          <w:p w14:paraId="6F419DC9"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100</w:t>
            </w:r>
          </w:p>
        </w:tc>
        <w:tc>
          <w:tcPr>
            <w:tcW w:w="3941" w:type="dxa"/>
            <w:shd w:val="clear" w:color="auto" w:fill="F2F2F2"/>
          </w:tcPr>
          <w:p w14:paraId="434F1C62"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w:t>
            </w:r>
          </w:p>
        </w:tc>
      </w:tr>
      <w:tr w:rsidR="00FF3A79" w:rsidRPr="008B4B73" w14:paraId="54CA7822" w14:textId="77777777" w:rsidTr="00204BF4">
        <w:trPr>
          <w:trHeight w:val="227"/>
        </w:trPr>
        <w:tc>
          <w:tcPr>
            <w:tcW w:w="3941" w:type="dxa"/>
            <w:shd w:val="clear" w:color="auto" w:fill="F2F2F2"/>
          </w:tcPr>
          <w:p w14:paraId="2FC1BBC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102</w:t>
            </w:r>
          </w:p>
        </w:tc>
        <w:tc>
          <w:tcPr>
            <w:tcW w:w="3941" w:type="dxa"/>
            <w:shd w:val="clear" w:color="auto" w:fill="F2F2F2"/>
          </w:tcPr>
          <w:p w14:paraId="364D7691"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45 minutos</w:t>
            </w:r>
          </w:p>
        </w:tc>
      </w:tr>
      <w:tr w:rsidR="00FF3A79" w:rsidRPr="008B4B73" w14:paraId="31C01763" w14:textId="77777777" w:rsidTr="00204BF4">
        <w:trPr>
          <w:trHeight w:val="227"/>
        </w:trPr>
        <w:tc>
          <w:tcPr>
            <w:tcW w:w="3941" w:type="dxa"/>
            <w:shd w:val="clear" w:color="auto" w:fill="F2F2F2"/>
          </w:tcPr>
          <w:p w14:paraId="766F99EC"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104</w:t>
            </w:r>
          </w:p>
        </w:tc>
        <w:tc>
          <w:tcPr>
            <w:tcW w:w="3941" w:type="dxa"/>
            <w:shd w:val="clear" w:color="auto" w:fill="F2F2F2"/>
          </w:tcPr>
          <w:p w14:paraId="3270F051"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35 minutos</w:t>
            </w:r>
          </w:p>
        </w:tc>
      </w:tr>
      <w:tr w:rsidR="00FF3A79" w:rsidRPr="008B4B73" w14:paraId="2E4BC2B9" w14:textId="77777777" w:rsidTr="00204BF4">
        <w:trPr>
          <w:trHeight w:val="227"/>
        </w:trPr>
        <w:tc>
          <w:tcPr>
            <w:tcW w:w="3941" w:type="dxa"/>
            <w:shd w:val="clear" w:color="auto" w:fill="F2F2F2"/>
          </w:tcPr>
          <w:p w14:paraId="314E0124"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105</w:t>
            </w:r>
          </w:p>
        </w:tc>
        <w:tc>
          <w:tcPr>
            <w:tcW w:w="3941" w:type="dxa"/>
            <w:shd w:val="clear" w:color="auto" w:fill="F2F2F2"/>
          </w:tcPr>
          <w:p w14:paraId="188E8332"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30 minutos</w:t>
            </w:r>
          </w:p>
        </w:tc>
      </w:tr>
      <w:tr w:rsidR="00FF3A79" w:rsidRPr="008B4B73" w14:paraId="7D0786C8" w14:textId="77777777" w:rsidTr="00204BF4">
        <w:trPr>
          <w:trHeight w:val="227"/>
        </w:trPr>
        <w:tc>
          <w:tcPr>
            <w:tcW w:w="3941" w:type="dxa"/>
            <w:shd w:val="clear" w:color="auto" w:fill="F2F2F2"/>
          </w:tcPr>
          <w:p w14:paraId="2B79F77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106</w:t>
            </w:r>
          </w:p>
        </w:tc>
        <w:tc>
          <w:tcPr>
            <w:tcW w:w="3941" w:type="dxa"/>
            <w:shd w:val="clear" w:color="auto" w:fill="F2F2F2"/>
          </w:tcPr>
          <w:p w14:paraId="01177C48"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25 minutos</w:t>
            </w:r>
          </w:p>
        </w:tc>
      </w:tr>
      <w:tr w:rsidR="00FF3A79" w:rsidRPr="008B4B73" w14:paraId="37C64025" w14:textId="77777777" w:rsidTr="00204BF4">
        <w:trPr>
          <w:trHeight w:val="227"/>
        </w:trPr>
        <w:tc>
          <w:tcPr>
            <w:tcW w:w="3941" w:type="dxa"/>
            <w:shd w:val="clear" w:color="auto" w:fill="F2F2F2"/>
          </w:tcPr>
          <w:p w14:paraId="24CAA271"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108</w:t>
            </w:r>
          </w:p>
        </w:tc>
        <w:tc>
          <w:tcPr>
            <w:tcW w:w="3941" w:type="dxa"/>
            <w:shd w:val="clear" w:color="auto" w:fill="F2F2F2"/>
          </w:tcPr>
          <w:p w14:paraId="0CC68AC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20 minutos</w:t>
            </w:r>
          </w:p>
        </w:tc>
      </w:tr>
      <w:tr w:rsidR="00FF3A79" w:rsidRPr="008B4B73" w14:paraId="523A2205" w14:textId="77777777" w:rsidTr="00204BF4">
        <w:trPr>
          <w:trHeight w:val="227"/>
        </w:trPr>
        <w:tc>
          <w:tcPr>
            <w:tcW w:w="3941" w:type="dxa"/>
            <w:shd w:val="clear" w:color="auto" w:fill="F2F2F2"/>
          </w:tcPr>
          <w:p w14:paraId="4B97951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110</w:t>
            </w:r>
          </w:p>
        </w:tc>
        <w:tc>
          <w:tcPr>
            <w:tcW w:w="3941" w:type="dxa"/>
            <w:shd w:val="clear" w:color="auto" w:fill="F2F2F2"/>
          </w:tcPr>
          <w:p w14:paraId="113FA8C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15 minutos</w:t>
            </w:r>
          </w:p>
        </w:tc>
      </w:tr>
      <w:tr w:rsidR="00FF3A79" w:rsidRPr="008B4B73" w14:paraId="3EC864DF" w14:textId="77777777" w:rsidTr="00204BF4">
        <w:trPr>
          <w:trHeight w:val="227"/>
        </w:trPr>
        <w:tc>
          <w:tcPr>
            <w:tcW w:w="3941" w:type="dxa"/>
            <w:shd w:val="clear" w:color="auto" w:fill="F2F2F2"/>
          </w:tcPr>
          <w:p w14:paraId="1B380A3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112</w:t>
            </w:r>
          </w:p>
        </w:tc>
        <w:tc>
          <w:tcPr>
            <w:tcW w:w="3941" w:type="dxa"/>
            <w:shd w:val="clear" w:color="auto" w:fill="F2F2F2"/>
          </w:tcPr>
          <w:p w14:paraId="4FEC7EC6"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10 minutos</w:t>
            </w:r>
          </w:p>
        </w:tc>
      </w:tr>
      <w:tr w:rsidR="00FF3A79" w:rsidRPr="008B4B73" w14:paraId="0B849261" w14:textId="77777777" w:rsidTr="00204BF4">
        <w:trPr>
          <w:trHeight w:val="227"/>
        </w:trPr>
        <w:tc>
          <w:tcPr>
            <w:tcW w:w="3941" w:type="dxa"/>
            <w:shd w:val="clear" w:color="auto" w:fill="F2F2F2"/>
          </w:tcPr>
          <w:p w14:paraId="28D28AEA"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114</w:t>
            </w:r>
          </w:p>
        </w:tc>
        <w:tc>
          <w:tcPr>
            <w:tcW w:w="3941" w:type="dxa"/>
            <w:shd w:val="clear" w:color="auto" w:fill="F2F2F2"/>
          </w:tcPr>
          <w:p w14:paraId="30280CEC"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08 minutos</w:t>
            </w:r>
          </w:p>
        </w:tc>
      </w:tr>
      <w:tr w:rsidR="00FF3A79" w:rsidRPr="008B4B73" w14:paraId="7472F24D" w14:textId="77777777" w:rsidTr="00204BF4">
        <w:trPr>
          <w:trHeight w:val="227"/>
        </w:trPr>
        <w:tc>
          <w:tcPr>
            <w:tcW w:w="3941" w:type="dxa"/>
            <w:shd w:val="clear" w:color="auto" w:fill="F2F2F2"/>
          </w:tcPr>
          <w:p w14:paraId="77F04224"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115</w:t>
            </w:r>
          </w:p>
        </w:tc>
        <w:tc>
          <w:tcPr>
            <w:tcW w:w="3941" w:type="dxa"/>
            <w:shd w:val="clear" w:color="auto" w:fill="F2F2F2"/>
          </w:tcPr>
          <w:p w14:paraId="5726540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07 minutos</w:t>
            </w:r>
          </w:p>
        </w:tc>
      </w:tr>
    </w:tbl>
    <w:p w14:paraId="4AFA13B2" w14:textId="77777777" w:rsidR="00A06350" w:rsidRPr="00A06350" w:rsidRDefault="00A06350" w:rsidP="00A06350">
      <w:pPr>
        <w:pStyle w:val="SemEspaamento"/>
        <w:numPr>
          <w:ilvl w:val="0"/>
          <w:numId w:val="23"/>
        </w:numPr>
        <w:spacing w:line="360" w:lineRule="auto"/>
        <w:ind w:right="-1"/>
        <w:jc w:val="both"/>
        <w:rPr>
          <w:rFonts w:ascii="Times New Roman" w:hAnsi="Times New Roman" w:cs="Times New Roman"/>
          <w:b/>
          <w:color w:val="FF0000"/>
          <w:spacing w:val="5"/>
          <w:sz w:val="22"/>
          <w:szCs w:val="22"/>
        </w:rPr>
      </w:pPr>
      <w:r w:rsidRPr="00A06350">
        <w:rPr>
          <w:rFonts w:ascii="Times New Roman" w:hAnsi="Times New Roman" w:cs="Times New Roman"/>
          <w:b/>
          <w:color w:val="FF0000"/>
          <w:spacing w:val="5"/>
          <w:sz w:val="22"/>
          <w:szCs w:val="22"/>
        </w:rPr>
        <w:lastRenderedPageBreak/>
        <w:t xml:space="preserve">Riscos Químicos: </w:t>
      </w:r>
    </w:p>
    <w:p w14:paraId="76D26DBA" w14:textId="77777777" w:rsidR="00A06350" w:rsidRDefault="00A06350" w:rsidP="00A06350">
      <w:pPr>
        <w:pStyle w:val="SemEspaamento"/>
        <w:spacing w:line="360" w:lineRule="auto"/>
        <w:ind w:right="-1"/>
        <w:jc w:val="both"/>
        <w:rPr>
          <w:rFonts w:ascii="Times New Roman" w:hAnsi="Times New Roman" w:cs="Times New Roman"/>
          <w:spacing w:val="5"/>
          <w:sz w:val="22"/>
          <w:szCs w:val="22"/>
        </w:rPr>
      </w:pPr>
    </w:p>
    <w:p w14:paraId="01C85F27" w14:textId="77777777" w:rsidR="00A06350" w:rsidRDefault="00A06350" w:rsidP="00A06350">
      <w:pPr>
        <w:pStyle w:val="SemEspaamento"/>
        <w:spacing w:line="360" w:lineRule="auto"/>
        <w:ind w:right="-1"/>
        <w:jc w:val="both"/>
        <w:rPr>
          <w:rFonts w:ascii="Times New Roman" w:hAnsi="Times New Roman" w:cs="Times New Roman"/>
          <w:spacing w:val="5"/>
          <w:sz w:val="22"/>
          <w:szCs w:val="22"/>
        </w:rPr>
      </w:pPr>
      <w:r>
        <w:rPr>
          <w:rFonts w:ascii="Times New Roman" w:hAnsi="Times New Roman" w:cs="Times New Roman"/>
          <w:spacing w:val="5"/>
          <w:sz w:val="22"/>
          <w:szCs w:val="22"/>
        </w:rPr>
        <w:t xml:space="preserve">Conforme disposto na NR-9, consideram-se agentes químicos as substâncias, compostos ou produtos que possam penetrar no organismo pela via respiratória, nas formas de poeiras, fumos, névoas, neblinas, gases ou vapores, ou que, pela natureza da atividade de exposição, possam ter contato ou ser absorvidos pelo organismo, pela pele ou por ingestão. </w:t>
      </w:r>
    </w:p>
    <w:p w14:paraId="78C658AC" w14:textId="77777777" w:rsidR="00FF3A79" w:rsidRDefault="00FF3A79" w:rsidP="00FF3A79">
      <w:pPr>
        <w:pStyle w:val="SemEspaamento"/>
        <w:spacing w:line="360" w:lineRule="auto"/>
        <w:ind w:right="-1"/>
        <w:jc w:val="both"/>
        <w:rPr>
          <w:rFonts w:ascii="Times New Roman" w:hAnsi="Times New Roman" w:cs="Times New Roman"/>
          <w:b/>
          <w:color w:val="00B050"/>
          <w:spacing w:val="5"/>
          <w:sz w:val="22"/>
          <w:szCs w:val="22"/>
        </w:rPr>
      </w:pPr>
    </w:p>
    <w:p w14:paraId="52100F36" w14:textId="77777777" w:rsidR="009E18E8" w:rsidRPr="00D91075" w:rsidRDefault="009E18E8" w:rsidP="009E18E8">
      <w:pPr>
        <w:pStyle w:val="SemEspaamento"/>
        <w:numPr>
          <w:ilvl w:val="0"/>
          <w:numId w:val="23"/>
        </w:numPr>
        <w:spacing w:line="360" w:lineRule="auto"/>
        <w:ind w:right="-1"/>
        <w:jc w:val="both"/>
        <w:rPr>
          <w:rFonts w:ascii="Times New Roman" w:hAnsi="Times New Roman" w:cs="Times New Roman"/>
          <w:b/>
          <w:color w:val="00B050"/>
          <w:spacing w:val="5"/>
          <w:sz w:val="22"/>
          <w:szCs w:val="22"/>
        </w:rPr>
      </w:pPr>
      <w:r w:rsidRPr="00D91075">
        <w:rPr>
          <w:rFonts w:ascii="Times New Roman" w:hAnsi="Times New Roman" w:cs="Times New Roman"/>
          <w:b/>
          <w:color w:val="00B050"/>
          <w:spacing w:val="5"/>
          <w:sz w:val="22"/>
          <w:szCs w:val="22"/>
        </w:rPr>
        <w:t xml:space="preserve">Riscos Biológicos: </w:t>
      </w:r>
    </w:p>
    <w:p w14:paraId="4D245B5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rFonts w:ascii="Times New Roman" w:hAnsi="Times New Roman" w:cs="Times New Roman"/>
          <w:spacing w:val="5"/>
          <w:sz w:val="22"/>
          <w:szCs w:val="22"/>
        </w:rPr>
        <w:t xml:space="preserve">Como foram também identificadas exposições a </w:t>
      </w:r>
      <w:r w:rsidRPr="00DB2951">
        <w:rPr>
          <w:rFonts w:ascii="Times New Roman" w:hAnsi="Times New Roman" w:cs="Times New Roman"/>
          <w:spacing w:val="5"/>
          <w:sz w:val="22"/>
          <w:szCs w:val="22"/>
        </w:rPr>
        <w:t>Agentes de Risco Biológicos</w:t>
      </w:r>
      <w:r>
        <w:rPr>
          <w:rFonts w:ascii="Times New Roman" w:hAnsi="Times New Roman" w:cs="Times New Roman"/>
          <w:spacing w:val="5"/>
          <w:sz w:val="22"/>
          <w:szCs w:val="22"/>
        </w:rPr>
        <w:t>,</w:t>
      </w:r>
      <w:r w:rsidRPr="00DB2951">
        <w:rPr>
          <w:rFonts w:ascii="Times New Roman" w:hAnsi="Times New Roman" w:cs="Times New Roman"/>
          <w:spacing w:val="5"/>
          <w:sz w:val="22"/>
          <w:szCs w:val="22"/>
        </w:rPr>
        <w:t xml:space="preserve"> </w:t>
      </w:r>
      <w:r>
        <w:rPr>
          <w:rFonts w:ascii="Times New Roman" w:hAnsi="Times New Roman" w:cs="Times New Roman"/>
          <w:spacing w:val="5"/>
          <w:sz w:val="22"/>
          <w:szCs w:val="22"/>
        </w:rPr>
        <w:t>por se tratar de um ambiente de análises laboratoriais, segue antes das definições de enquadramentos por atividade exercida, a Classificação dos Riscos Biológicos conforme a Norma Regulamentadora - 32, vindo a auxiliar na compreensão às conclusões realizadas.</w:t>
      </w:r>
    </w:p>
    <w:p w14:paraId="06CFFDF5" w14:textId="77777777" w:rsidR="009E18E8" w:rsidRDefault="009E18E8" w:rsidP="009E18E8">
      <w:pPr>
        <w:pStyle w:val="SemEspaamento"/>
        <w:spacing w:line="360" w:lineRule="auto"/>
        <w:ind w:right="-1"/>
        <w:jc w:val="both"/>
      </w:pPr>
      <w:r>
        <w:t>NR - 32 - SEGURANÇA E SAÚDE NO TRABALHO EM SERVIÇOS DE SAÚDE</w:t>
      </w:r>
    </w:p>
    <w:p w14:paraId="744E5713" w14:textId="77777777" w:rsidR="009E18E8" w:rsidRDefault="009E18E8" w:rsidP="009E18E8">
      <w:pPr>
        <w:pStyle w:val="SemEspaamento"/>
        <w:spacing w:line="360" w:lineRule="auto"/>
        <w:ind w:right="-1"/>
        <w:jc w:val="both"/>
        <w:rPr>
          <w:b/>
        </w:rPr>
      </w:pPr>
    </w:p>
    <w:p w14:paraId="7C6F6125" w14:textId="77777777" w:rsidR="009E18E8" w:rsidRPr="00F92E37" w:rsidRDefault="009E18E8" w:rsidP="009E18E8">
      <w:pPr>
        <w:pStyle w:val="SemEspaamento"/>
        <w:spacing w:line="360" w:lineRule="auto"/>
        <w:ind w:right="-1"/>
        <w:jc w:val="both"/>
        <w:rPr>
          <w:b/>
          <w:bCs/>
        </w:rPr>
      </w:pPr>
      <w:r w:rsidRPr="00F92E37">
        <w:rPr>
          <w:b/>
          <w:bCs/>
        </w:rPr>
        <w:t>Anexo I</w:t>
      </w:r>
    </w:p>
    <w:p w14:paraId="57EEC259" w14:textId="77777777" w:rsidR="009E18E8" w:rsidRPr="008E10E9" w:rsidRDefault="009E18E8" w:rsidP="009E18E8">
      <w:pPr>
        <w:pStyle w:val="SemEspaamento"/>
        <w:spacing w:line="360" w:lineRule="auto"/>
        <w:ind w:right="-1"/>
        <w:jc w:val="both"/>
        <w:rPr>
          <w:i/>
        </w:rPr>
      </w:pPr>
      <w:r w:rsidRPr="008E10E9">
        <w:rPr>
          <w:i/>
        </w:rPr>
        <w:t xml:space="preserve">Os agentes biológicos são classificados em: </w:t>
      </w:r>
    </w:p>
    <w:p w14:paraId="7DA2BE8C" w14:textId="77777777" w:rsidR="009E18E8" w:rsidRPr="008E10E9" w:rsidRDefault="009E18E8" w:rsidP="009E18E8">
      <w:pPr>
        <w:pStyle w:val="SemEspaamento"/>
        <w:spacing w:line="360" w:lineRule="auto"/>
        <w:ind w:right="-1"/>
        <w:jc w:val="both"/>
        <w:rPr>
          <w:i/>
        </w:rPr>
      </w:pPr>
      <w:r w:rsidRPr="00F92E37">
        <w:rPr>
          <w:b/>
          <w:bCs/>
          <w:i/>
          <w:u w:val="single"/>
        </w:rPr>
        <w:t>Classe de risco 1:</w:t>
      </w:r>
      <w:r w:rsidRPr="008E10E9">
        <w:rPr>
          <w:i/>
        </w:rPr>
        <w:t xml:space="preserve"> baixo risco individual para o trabalhador e para a coletividade, com baixa probabilidade de causar doença ao ser humano. </w:t>
      </w:r>
    </w:p>
    <w:p w14:paraId="6775087A" w14:textId="77777777" w:rsidR="009E18E8" w:rsidRDefault="009E18E8" w:rsidP="009E18E8">
      <w:pPr>
        <w:pStyle w:val="SemEspaamento"/>
        <w:spacing w:line="360" w:lineRule="auto"/>
        <w:ind w:right="-1"/>
        <w:jc w:val="both"/>
        <w:rPr>
          <w:i/>
        </w:rPr>
      </w:pPr>
      <w:r w:rsidRPr="00F92E37">
        <w:rPr>
          <w:b/>
          <w:bCs/>
          <w:i/>
          <w:u w:val="single"/>
        </w:rPr>
        <w:t>Classe de risco 2</w:t>
      </w:r>
      <w:r w:rsidRPr="00F92E37">
        <w:rPr>
          <w:b/>
          <w:bCs/>
          <w:i/>
        </w:rPr>
        <w:t>:</w:t>
      </w:r>
      <w:r w:rsidRPr="008E10E9">
        <w:rPr>
          <w:i/>
        </w:rPr>
        <w:t xml:space="preserve"> risco individual moderado para o trabalhador e com baixa probabilidade de disseminação para a coletividade. Podem causar doenças ao ser humano, para as quais existem meios eficaze</w:t>
      </w:r>
      <w:r>
        <w:rPr>
          <w:i/>
        </w:rPr>
        <w:t xml:space="preserve">s de profilaxia ou tratamento. </w:t>
      </w:r>
    </w:p>
    <w:p w14:paraId="0FD327D6" w14:textId="77777777" w:rsidR="009E18E8" w:rsidRDefault="009E18E8" w:rsidP="009E18E8">
      <w:pPr>
        <w:pStyle w:val="SemEspaamento"/>
        <w:spacing w:line="360" w:lineRule="auto"/>
        <w:ind w:right="-1"/>
        <w:jc w:val="both"/>
        <w:rPr>
          <w:i/>
        </w:rPr>
      </w:pPr>
      <w:r w:rsidRPr="00F92E37">
        <w:rPr>
          <w:b/>
          <w:bCs/>
          <w:i/>
          <w:u w:val="single"/>
        </w:rPr>
        <w:t>Classe de risco 3</w:t>
      </w:r>
      <w:r w:rsidRPr="00F92E37">
        <w:rPr>
          <w:b/>
          <w:bCs/>
          <w:i/>
        </w:rPr>
        <w:t>:</w:t>
      </w:r>
      <w:r w:rsidRPr="008E10E9">
        <w:rPr>
          <w:i/>
        </w:rPr>
        <w:t xml:space="preserve"> risco individual elevado para o trabalhador e com probabilidade de disseminação para a coletividade. Podem causar doenças e infecções graves ao ser humano, para as quais nem sempre existem meios eficazes de profilaxia ou tratamento. </w:t>
      </w:r>
    </w:p>
    <w:p w14:paraId="32ABE55B" w14:textId="77777777" w:rsidR="009E18E8" w:rsidRPr="00DA60C7" w:rsidRDefault="009E18E8" w:rsidP="009E18E8">
      <w:pPr>
        <w:pStyle w:val="SemEspaamento"/>
        <w:spacing w:line="360" w:lineRule="auto"/>
        <w:ind w:right="-1"/>
        <w:jc w:val="both"/>
        <w:rPr>
          <w:i/>
        </w:rPr>
      </w:pPr>
      <w:r w:rsidRPr="00F92E37">
        <w:rPr>
          <w:b/>
          <w:bCs/>
          <w:i/>
          <w:u w:val="single"/>
        </w:rPr>
        <w:t>Classe de risco 4</w:t>
      </w:r>
      <w:r w:rsidRPr="00F92E37">
        <w:rPr>
          <w:b/>
          <w:bCs/>
          <w:i/>
        </w:rPr>
        <w:t>:</w:t>
      </w:r>
      <w:r w:rsidRPr="008E10E9">
        <w:rPr>
          <w:i/>
        </w:rPr>
        <w:t xml:space="preserve"> risco individual elevado para o trabalhador e com probabilidade elevada de disseminação para a coletividade. Apresenta grande poder de transmissibilidade de um indivíduo a outro. Podem causar doenças graves ao ser humano, para as quais não existem meios eficazes de profilaxia ou tratamento.</w:t>
      </w:r>
    </w:p>
    <w:p w14:paraId="078A98C6" w14:textId="595074C2" w:rsidR="00E434C0" w:rsidRDefault="00E434C0">
      <w:pPr>
        <w:spacing w:after="160" w:line="259" w:lineRule="auto"/>
        <w:rPr>
          <w:rFonts w:ascii="Times New Roman" w:hAnsi="Times New Roman" w:cs="Times New Roman"/>
          <w:spacing w:val="5"/>
          <w:sz w:val="22"/>
          <w:szCs w:val="22"/>
        </w:rPr>
      </w:pPr>
      <w:r>
        <w:rPr>
          <w:spacing w:val="5"/>
          <w:sz w:val="22"/>
          <w:szCs w:val="22"/>
        </w:rPr>
        <w:br w:type="page"/>
      </w:r>
    </w:p>
    <w:p w14:paraId="2C7AEF95" w14:textId="5CA6B9E8" w:rsidR="00054F13" w:rsidRDefault="00CF469D" w:rsidP="00054F13">
      <w:pPr>
        <w:pStyle w:val="Ttulo1"/>
        <w:widowControl w:val="0"/>
        <w:numPr>
          <w:ilvl w:val="0"/>
          <w:numId w:val="11"/>
        </w:numPr>
        <w:spacing w:before="288"/>
        <w:ind w:right="451"/>
        <w:rPr>
          <w:rFonts w:ascii="Times New Roman" w:hAnsi="Times New Roman" w:cs="Times New Roman"/>
          <w:b/>
          <w:caps/>
        </w:rPr>
      </w:pPr>
      <w:bookmarkStart w:id="57" w:name="_Toc106793283"/>
      <w:bookmarkStart w:id="58" w:name="_Toc218684620"/>
      <w:r>
        <w:rPr>
          <w:rFonts w:ascii="Times New Roman" w:hAnsi="Times New Roman" w:cs="Times New Roman"/>
          <w:b/>
        </w:rPr>
        <w:lastRenderedPageBreak/>
        <w:t>INVENTÁRIO DE PRODUTOS QUÍMICOS</w:t>
      </w:r>
      <w:bookmarkEnd w:id="57"/>
      <w:bookmarkEnd w:id="58"/>
    </w:p>
    <w:p w14:paraId="0345F0B6" w14:textId="77777777" w:rsidR="00054F13" w:rsidRDefault="00054F13" w:rsidP="00054F13"/>
    <w:p w14:paraId="1396C3E1" w14:textId="295E769A" w:rsidR="00D91075" w:rsidRDefault="00DB410C" w:rsidP="00D91075">
      <w:bookmarkStart w:id="59" w:name="_Toc116972418"/>
      <w:bookmarkStart w:id="60" w:name="_Toc49928526"/>
      <w:bookmarkEnd w:id="24"/>
      <w:r w:rsidRPr="00E434C0">
        <w:rPr>
          <w:highlight w:val="yellow"/>
        </w:rPr>
        <w:t xml:space="preserve">: </w:t>
      </w:r>
      <w:r w:rsidR="00D91075" w:rsidRPr="00E434C0">
        <w:rPr>
          <w:highlight w:val="yellow"/>
        </w:rPr>
        <w:t>Inventário De Produtos Químicos por Setor</w:t>
      </w:r>
      <w:bookmarkEnd w:id="59"/>
      <w:r w:rsidRPr="00E434C0">
        <w:rPr>
          <w:highlight w:val="yellow"/>
        </w:rPr>
        <w:t xml:space="preserve"> (se tiver, tem modelo de Excel na rede pra ser seguido)</w:t>
      </w:r>
    </w:p>
    <w:p w14:paraId="64FF3C80" w14:textId="77777777" w:rsidR="00E434C0" w:rsidRDefault="00E434C0" w:rsidP="00DB410C">
      <w:pPr>
        <w:rPr>
          <w:rFonts w:ascii="Times New Roman" w:hAnsi="Times New Roman" w:cs="Times New Roman"/>
          <w:b/>
          <w:caps/>
        </w:rPr>
      </w:pPr>
    </w:p>
    <w:p w14:paraId="6DDB4F6A" w14:textId="77777777" w:rsidR="00E434C0" w:rsidRDefault="00E434C0" w:rsidP="00DB410C">
      <w:pPr>
        <w:rPr>
          <w:rFonts w:ascii="Times New Roman" w:hAnsi="Times New Roman" w:cs="Times New Roman"/>
          <w:b/>
          <w:caps/>
        </w:rPr>
      </w:pPr>
    </w:p>
    <w:p w14:paraId="4F19E1A0" w14:textId="77777777" w:rsidR="00E434C0" w:rsidRDefault="00E434C0" w:rsidP="00DB410C">
      <w:pPr>
        <w:rPr>
          <w:noProof/>
        </w:rPr>
      </w:pPr>
    </w:p>
    <w:p w14:paraId="2435E3B0" w14:textId="77777777" w:rsidR="00E434C0" w:rsidRDefault="00E434C0" w:rsidP="00DB410C">
      <w:pPr>
        <w:rPr>
          <w:noProof/>
        </w:rPr>
      </w:pPr>
    </w:p>
    <w:p w14:paraId="53C74551" w14:textId="04F41E2A" w:rsidR="00284971" w:rsidRDefault="00825CD8" w:rsidP="00DB410C">
      <w:pPr>
        <w:rPr>
          <w:rFonts w:ascii="Times New Roman" w:hAnsi="Times New Roman" w:cs="Times New Roman"/>
          <w:b/>
          <w:caps/>
        </w:rPr>
      </w:pPr>
      <w:r w:rsidRPr="00ED1AF6">
        <w:rPr>
          <w:rFonts w:ascii="Times New Roman" w:hAnsi="Times New Roman" w:cs="Times New Roman"/>
          <w:b/>
          <w:caps/>
        </w:rPr>
        <w:t>Enquadramento</w:t>
      </w:r>
      <w:r w:rsidR="00284971" w:rsidRPr="00ED1AF6">
        <w:rPr>
          <w:rFonts w:ascii="Times New Roman" w:hAnsi="Times New Roman" w:cs="Times New Roman"/>
          <w:b/>
          <w:caps/>
        </w:rPr>
        <w:t xml:space="preserve"> de Aposentadoria Especial</w:t>
      </w:r>
      <w:bookmarkEnd w:id="60"/>
      <w:r w:rsidR="00B86D5D">
        <w:rPr>
          <w:rFonts w:ascii="Times New Roman" w:hAnsi="Times New Roman" w:cs="Times New Roman"/>
          <w:b/>
          <w:caps/>
        </w:rPr>
        <w:t xml:space="preserve"> </w:t>
      </w:r>
    </w:p>
    <w:p w14:paraId="5CC08F20" w14:textId="130972F5" w:rsidR="005D4A3C" w:rsidRDefault="005D4A3C" w:rsidP="005D4A3C"/>
    <w:p w14:paraId="091678C4" w14:textId="6F687C52" w:rsidR="00284971" w:rsidRPr="00B71AF7" w:rsidRDefault="00284971" w:rsidP="00284971">
      <w:pPr>
        <w:rPr>
          <w:rFonts w:ascii="Times New Roman" w:hAnsi="Times New Roman" w:cs="Times New Roman"/>
          <w:sz w:val="22"/>
          <w:szCs w:val="22"/>
        </w:rPr>
      </w:pPr>
    </w:p>
    <w:p w14:paraId="5F068CCE" w14:textId="579587A7" w:rsidR="009E18E8" w:rsidRDefault="00B90FC3" w:rsidP="009E18E8">
      <w:pPr>
        <w:pStyle w:val="SemEspaamento"/>
        <w:spacing w:line="360" w:lineRule="auto"/>
        <w:ind w:right="-1"/>
        <w:jc w:val="both"/>
        <w:rPr>
          <w:rFonts w:ascii="Times New Roman" w:hAnsi="Times New Roman" w:cs="Times New Roman"/>
          <w:spacing w:val="5"/>
          <w:sz w:val="22"/>
          <w:szCs w:val="22"/>
        </w:rPr>
      </w:pPr>
      <w:r w:rsidRPr="001D5D56">
        <w:rPr>
          <w:rFonts w:ascii="Times New Roman" w:hAnsi="Times New Roman" w:cs="Times New Roman"/>
          <w:spacing w:val="5"/>
          <w:sz w:val="22"/>
          <w:szCs w:val="22"/>
        </w:rPr>
        <w:t xml:space="preserve">Os setores </w:t>
      </w:r>
      <w:r w:rsidR="0010201A" w:rsidRPr="001D5D56">
        <w:rPr>
          <w:rFonts w:ascii="Times New Roman" w:hAnsi="Times New Roman" w:cs="Times New Roman"/>
          <w:spacing w:val="5"/>
          <w:sz w:val="22"/>
          <w:szCs w:val="22"/>
        </w:rPr>
        <w:t>da</w:t>
      </w:r>
      <w:r w:rsidR="00474AE6" w:rsidRPr="001D5D56">
        <w:rPr>
          <w:rFonts w:ascii="Times New Roman" w:hAnsi="Times New Roman" w:cs="Times New Roman"/>
          <w:spacing w:val="5"/>
          <w:sz w:val="22"/>
          <w:szCs w:val="22"/>
        </w:rPr>
        <w:t xml:space="preserve"> </w:t>
      </w:r>
      <w:r w:rsidR="00DB410C" w:rsidRPr="00F551B3">
        <w:rPr>
          <w:b/>
          <w:bCs/>
          <w:highlight w:val="yellow"/>
        </w:rPr>
        <w:t>XXX</w:t>
      </w:r>
      <w:r w:rsidR="00DB410C" w:rsidRPr="00DA60C7">
        <w:rPr>
          <w:rFonts w:ascii="Times New Roman" w:hAnsi="Times New Roman" w:cs="Times New Roman"/>
          <w:spacing w:val="5"/>
          <w:sz w:val="22"/>
          <w:szCs w:val="22"/>
        </w:rPr>
        <w:t xml:space="preserve"> </w:t>
      </w:r>
      <w:r w:rsidR="009E18E8" w:rsidRPr="00DA60C7">
        <w:rPr>
          <w:rFonts w:ascii="Times New Roman" w:hAnsi="Times New Roman" w:cs="Times New Roman"/>
          <w:spacing w:val="5"/>
          <w:sz w:val="22"/>
          <w:szCs w:val="22"/>
        </w:rPr>
        <w:t xml:space="preserve">foram </w:t>
      </w:r>
      <w:r w:rsidR="009E18E8" w:rsidRPr="00D91075">
        <w:rPr>
          <w:rFonts w:ascii="Times New Roman" w:hAnsi="Times New Roman" w:cs="Times New Roman"/>
          <w:spacing w:val="5"/>
          <w:sz w:val="22"/>
          <w:szCs w:val="22"/>
        </w:rPr>
        <w:t xml:space="preserve">avaliados </w:t>
      </w:r>
      <w:r w:rsidR="00D91075" w:rsidRPr="00D91075">
        <w:rPr>
          <w:rFonts w:ascii="Times New Roman" w:hAnsi="Times New Roman" w:cs="Times New Roman"/>
          <w:spacing w:val="5"/>
          <w:sz w:val="22"/>
          <w:szCs w:val="22"/>
        </w:rPr>
        <w:t xml:space="preserve">de forma </w:t>
      </w:r>
      <w:r w:rsidR="009E18E8" w:rsidRPr="00D91075">
        <w:rPr>
          <w:rFonts w:ascii="Times New Roman" w:hAnsi="Times New Roman" w:cs="Times New Roman"/>
          <w:spacing w:val="5"/>
          <w:sz w:val="22"/>
          <w:szCs w:val="22"/>
        </w:rPr>
        <w:t>qualitativa</w:t>
      </w:r>
      <w:r w:rsidR="00D91075" w:rsidRPr="00D91075">
        <w:rPr>
          <w:rFonts w:ascii="Times New Roman" w:hAnsi="Times New Roman" w:cs="Times New Roman"/>
          <w:spacing w:val="5"/>
          <w:sz w:val="22"/>
          <w:szCs w:val="22"/>
        </w:rPr>
        <w:t xml:space="preserve"> e com</w:t>
      </w:r>
      <w:r w:rsidR="009E18E8" w:rsidRPr="00D91075">
        <w:rPr>
          <w:rFonts w:ascii="Times New Roman" w:hAnsi="Times New Roman" w:cs="Times New Roman"/>
          <w:spacing w:val="5"/>
          <w:sz w:val="22"/>
          <w:szCs w:val="22"/>
        </w:rPr>
        <w:t xml:space="preserve"> medições quantitativas</w:t>
      </w:r>
      <w:r w:rsidR="00D91075" w:rsidRPr="00D91075">
        <w:rPr>
          <w:rFonts w:ascii="Times New Roman" w:hAnsi="Times New Roman" w:cs="Times New Roman"/>
          <w:spacing w:val="5"/>
          <w:sz w:val="22"/>
          <w:szCs w:val="22"/>
        </w:rPr>
        <w:t xml:space="preserve"> conforme foram notadas demandas</w:t>
      </w:r>
      <w:r w:rsidR="009E18E8" w:rsidRPr="00D91075">
        <w:rPr>
          <w:rFonts w:ascii="Times New Roman" w:hAnsi="Times New Roman" w:cs="Times New Roman"/>
          <w:spacing w:val="5"/>
          <w:sz w:val="22"/>
          <w:szCs w:val="22"/>
        </w:rPr>
        <w:t xml:space="preserve">, </w:t>
      </w:r>
      <w:r w:rsidR="00D91075" w:rsidRPr="00D91075">
        <w:rPr>
          <w:rFonts w:ascii="Times New Roman" w:hAnsi="Times New Roman" w:cs="Times New Roman"/>
          <w:spacing w:val="5"/>
          <w:sz w:val="22"/>
          <w:szCs w:val="22"/>
        </w:rPr>
        <w:t>sendo</w:t>
      </w:r>
      <w:r w:rsidR="009E18E8" w:rsidRPr="00D91075">
        <w:rPr>
          <w:rFonts w:ascii="Times New Roman" w:hAnsi="Times New Roman" w:cs="Times New Roman"/>
          <w:spacing w:val="5"/>
          <w:sz w:val="22"/>
          <w:szCs w:val="22"/>
        </w:rPr>
        <w:t xml:space="preserve"> consideradas as exposições de riscos no ambiente de trabalho por funções. Desta feita, s</w:t>
      </w:r>
      <w:r w:rsidR="009E18E8" w:rsidRPr="00D92EF0">
        <w:rPr>
          <w:rFonts w:ascii="Times New Roman" w:hAnsi="Times New Roman" w:cs="Times New Roman"/>
          <w:spacing w:val="5"/>
          <w:sz w:val="22"/>
          <w:szCs w:val="22"/>
        </w:rPr>
        <w:t xml:space="preserve">erá apresentado quais funções estão expostas a Riscos Físicos, Químicos e/ou Biológicos, com suas respectivas conclusões referente ao enquadramento a Aposentadoria Especial. </w:t>
      </w:r>
    </w:p>
    <w:p w14:paraId="19549EF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p>
    <w:p w14:paraId="5E6250CD" w14:textId="77777777" w:rsidR="009E18E8" w:rsidRPr="00DB2951" w:rsidRDefault="009E18E8" w:rsidP="009E18E8">
      <w:pPr>
        <w:pStyle w:val="SemEspaamento"/>
        <w:spacing w:line="360" w:lineRule="auto"/>
        <w:ind w:right="-1"/>
        <w:jc w:val="both"/>
        <w:rPr>
          <w:b/>
          <w:color w:val="000000"/>
          <w:u w:val="single"/>
          <w:shd w:val="clear" w:color="auto" w:fill="FFFFFF"/>
        </w:rPr>
      </w:pPr>
      <w:r w:rsidRPr="00DB2951">
        <w:rPr>
          <w:b/>
          <w:color w:val="000000"/>
          <w:u w:val="single"/>
          <w:shd w:val="clear" w:color="auto" w:fill="FFFFFF"/>
        </w:rPr>
        <w:t>Em relação a Avaliação Qualitativa:</w:t>
      </w:r>
    </w:p>
    <w:p w14:paraId="7CC2ACB9" w14:textId="77777777" w:rsidR="009E18E8" w:rsidRPr="00DB2951" w:rsidRDefault="009E18E8" w:rsidP="009E18E8">
      <w:pPr>
        <w:pStyle w:val="SemEspaamento"/>
        <w:spacing w:line="360" w:lineRule="auto"/>
        <w:ind w:right="-1"/>
        <w:jc w:val="both"/>
        <w:rPr>
          <w:rFonts w:ascii="Times New Roman" w:hAnsi="Times New Roman" w:cs="Times New Roman"/>
          <w:spacing w:val="5"/>
          <w:sz w:val="22"/>
          <w:szCs w:val="22"/>
        </w:rPr>
      </w:pPr>
      <w:r w:rsidRPr="00DB2951">
        <w:rPr>
          <w:rFonts w:ascii="Times New Roman" w:hAnsi="Times New Roman" w:cs="Times New Roman"/>
          <w:b/>
          <w:spacing w:val="5"/>
          <w:sz w:val="22"/>
          <w:szCs w:val="22"/>
          <w:u w:val="single"/>
        </w:rPr>
        <w:t>Artigo 68</w:t>
      </w:r>
      <w:r>
        <w:rPr>
          <w:rFonts w:ascii="Times New Roman" w:hAnsi="Times New Roman" w:cs="Times New Roman"/>
          <w:spacing w:val="5"/>
          <w:sz w:val="22"/>
          <w:szCs w:val="22"/>
        </w:rPr>
        <w:t xml:space="preserve"> do </w:t>
      </w:r>
      <w:r w:rsidRPr="00DB2951">
        <w:rPr>
          <w:rFonts w:ascii="Times New Roman" w:hAnsi="Times New Roman" w:cs="Times New Roman"/>
          <w:b/>
          <w:spacing w:val="5"/>
          <w:sz w:val="22"/>
          <w:szCs w:val="22"/>
        </w:rPr>
        <w:t>Decreto 3048/99</w:t>
      </w:r>
      <w:r>
        <w:rPr>
          <w:rFonts w:ascii="Times New Roman" w:hAnsi="Times New Roman" w:cs="Times New Roman"/>
          <w:spacing w:val="5"/>
          <w:sz w:val="22"/>
          <w:szCs w:val="22"/>
        </w:rPr>
        <w:t xml:space="preserve"> - </w:t>
      </w:r>
      <w:r w:rsidRPr="00DB2951">
        <w:rPr>
          <w:b/>
          <w:color w:val="000000"/>
          <w:shd w:val="clear" w:color="auto" w:fill="FFFFFF"/>
        </w:rPr>
        <w:t>§ 2º</w:t>
      </w:r>
      <w:r>
        <w:rPr>
          <w:color w:val="000000"/>
          <w:shd w:val="clear" w:color="auto" w:fill="FFFFFF"/>
        </w:rPr>
        <w:t>  A avaliação qualitativa de riscos e agentes prejudiciais à saúde será comprovada pela descrição:</w:t>
      </w:r>
    </w:p>
    <w:p w14:paraId="536936C2"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color w:val="000000"/>
          <w:shd w:val="clear" w:color="auto" w:fill="FFFFFF"/>
        </w:rPr>
        <w:t>I - das circunstâncias de exposição ocupacional a determinado agente ou associação de agentes prejudiciais à saúde presentes no ambiente de trabalho durante toda a jornada de trabalho; </w:t>
      </w:r>
    </w:p>
    <w:p w14:paraId="06668C9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color w:val="000000"/>
          <w:shd w:val="clear" w:color="auto" w:fill="FFFFFF"/>
        </w:rPr>
        <w:t>II - de todas as fontes e possibilidades de liberação dos agentes mencionados no inciso I</w:t>
      </w:r>
    </w:p>
    <w:p w14:paraId="272B5338" w14:textId="77777777" w:rsidR="009E18E8" w:rsidRDefault="009E18E8" w:rsidP="009E18E8">
      <w:pPr>
        <w:pStyle w:val="SemEspaamento"/>
        <w:spacing w:line="360" w:lineRule="auto"/>
        <w:ind w:right="-1"/>
        <w:jc w:val="both"/>
        <w:rPr>
          <w:color w:val="000000"/>
          <w:shd w:val="clear" w:color="auto" w:fill="FFFFFF"/>
        </w:rPr>
      </w:pPr>
      <w:r>
        <w:rPr>
          <w:color w:val="000000"/>
          <w:shd w:val="clear" w:color="auto" w:fill="FFFFFF"/>
        </w:rPr>
        <w:t>III - dos meios de contato ou exposição dos trabalhadores, as vias de absorção, a intensidade da exposição, a frequência e a duração do contato.</w:t>
      </w:r>
    </w:p>
    <w:p w14:paraId="38971CB4" w14:textId="1C901872" w:rsidR="00DE7770" w:rsidRDefault="00DE7770" w:rsidP="009E18E8">
      <w:pPr>
        <w:pStyle w:val="SemEspaamento"/>
        <w:spacing w:line="360" w:lineRule="auto"/>
        <w:ind w:right="-1"/>
        <w:jc w:val="both"/>
        <w:rPr>
          <w:rFonts w:ascii="Times New Roman" w:hAnsi="Times New Roman" w:cs="Times New Roman"/>
          <w:spacing w:val="5"/>
          <w:sz w:val="22"/>
          <w:szCs w:val="22"/>
        </w:rPr>
      </w:pPr>
    </w:p>
    <w:p w14:paraId="1D47CA0A" w14:textId="324F556F" w:rsidR="00CF469D" w:rsidRPr="00D46CA4" w:rsidRDefault="00D91075" w:rsidP="00CF469D">
      <w:pPr>
        <w:pStyle w:val="Ttulo1"/>
        <w:numPr>
          <w:ilvl w:val="0"/>
          <w:numId w:val="11"/>
        </w:numPr>
        <w:rPr>
          <w:rFonts w:ascii="Times New Roman" w:hAnsi="Times New Roman" w:cs="Times New Roman"/>
          <w:b/>
          <w:caps/>
        </w:rPr>
      </w:pPr>
      <w:r>
        <w:rPr>
          <w:rFonts w:ascii="Times New Roman" w:hAnsi="Times New Roman" w:cs="Times New Roman"/>
          <w:spacing w:val="5"/>
          <w:sz w:val="22"/>
          <w:szCs w:val="22"/>
        </w:rPr>
        <w:br w:type="page"/>
      </w:r>
      <w:bookmarkStart w:id="61" w:name="_Toc165386358"/>
      <w:bookmarkStart w:id="62" w:name="_Toc179357302"/>
      <w:bookmarkStart w:id="63" w:name="_Toc218684621"/>
      <w:r w:rsidR="00A55A50" w:rsidRPr="00D46CA4">
        <w:rPr>
          <w:rFonts w:ascii="Times New Roman" w:hAnsi="Times New Roman" w:cs="Times New Roman"/>
          <w:b/>
        </w:rPr>
        <w:lastRenderedPageBreak/>
        <w:t>MATRIZ DE RISCO</w:t>
      </w:r>
      <w:bookmarkEnd w:id="61"/>
      <w:bookmarkEnd w:id="62"/>
      <w:bookmarkEnd w:id="63"/>
    </w:p>
    <w:p w14:paraId="661EB361" w14:textId="77777777" w:rsidR="00CF469D" w:rsidRDefault="00CF469D" w:rsidP="00CF469D"/>
    <w:p w14:paraId="42D47099" w14:textId="701875A1"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 xml:space="preserve">Para aplicação da Matriz de Risco, neste documento estremos nos </w:t>
      </w:r>
      <w:r w:rsidR="00FB405F" w:rsidRPr="00D23C94">
        <w:rPr>
          <w:rFonts w:ascii="Times New Roman" w:hAnsi="Times New Roman" w:cs="Times New Roman"/>
          <w:color w:val="202020"/>
          <w:sz w:val="24"/>
          <w:szCs w:val="24"/>
        </w:rPr>
        <w:t>referenciando</w:t>
      </w:r>
      <w:r w:rsidRPr="00D23C94">
        <w:rPr>
          <w:rFonts w:ascii="Times New Roman" w:hAnsi="Times New Roman" w:cs="Times New Roman"/>
          <w:color w:val="202020"/>
          <w:sz w:val="24"/>
          <w:szCs w:val="24"/>
        </w:rPr>
        <w:t xml:space="preserve"> na Metodologia de MULHAUSEN &amp; DAMIANO (1998) e pelo apêndice D da BS 8800 (BSI, 1996).</w:t>
      </w:r>
    </w:p>
    <w:p w14:paraId="6AF067AF"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 xml:space="preserve"> A relação se dá através da Probabilidade (P) x Gravidade (G).</w:t>
      </w:r>
    </w:p>
    <w:p w14:paraId="23C69711"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A seguir tem toda a sequência para avaliação, onde quadro colorido, fica mais claro a relação em a Probabilidade (P) X Gravidade (G).</w:t>
      </w:r>
    </w:p>
    <w:p w14:paraId="149E2FA2"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Nestas considerações, poderíamos descaracterizar a condição do “ocasional” utilizada atualmente, não que não exista o ocasional, mas este seria analisado e quando apresentado como risco baixo, não “seria risco”, somente teria medidas de controle no PGR.</w:t>
      </w:r>
    </w:p>
    <w:p w14:paraId="13962622" w14:textId="77777777" w:rsidR="00CF469D" w:rsidRDefault="00CF469D" w:rsidP="00CF469D">
      <w:pPr>
        <w:pStyle w:val="Subttulo"/>
        <w:numPr>
          <w:ilvl w:val="0"/>
          <w:numId w:val="0"/>
        </w:numPr>
        <w:outlineLvl w:val="9"/>
        <w:rPr>
          <w:b w:val="0"/>
        </w:rPr>
      </w:pPr>
    </w:p>
    <w:p w14:paraId="02419662" w14:textId="7556FB6B" w:rsidR="00CF469D" w:rsidRPr="009C7221" w:rsidRDefault="009C7221" w:rsidP="009C7221">
      <w:pPr>
        <w:jc w:val="center"/>
        <w:rPr>
          <w:rFonts w:cs="Times New Roman"/>
          <w:b/>
          <w:color w:val="0070C0"/>
          <w:szCs w:val="27"/>
        </w:rPr>
      </w:pPr>
      <w:bookmarkStart w:id="64" w:name="_Toc165386359"/>
      <w:bookmarkStart w:id="65" w:name="_Toc179355876"/>
      <w:bookmarkStart w:id="66" w:name="_Toc179355925"/>
      <w:bookmarkStart w:id="67" w:name="_Toc179357303"/>
      <w:r w:rsidRPr="009C7221">
        <w:rPr>
          <w:color w:val="0070C0"/>
        </w:rPr>
        <w:t>PROBABILIDADE (P)</w:t>
      </w:r>
      <w:bookmarkEnd w:id="64"/>
      <w:bookmarkEnd w:id="65"/>
      <w:bookmarkEnd w:id="66"/>
      <w:bookmarkEnd w:id="67"/>
    </w:p>
    <w:p w14:paraId="2932F1A3" w14:textId="77777777" w:rsidR="00CF469D" w:rsidRDefault="00CF469D" w:rsidP="00CF469D"/>
    <w:p w14:paraId="226CD15C" w14:textId="77777777" w:rsidR="00CF469D" w:rsidRDefault="00CF469D" w:rsidP="00CF469D">
      <w:pPr>
        <w:pStyle w:val="Corpodetexto"/>
        <w:ind w:left="102" w:right="116"/>
        <w:jc w:val="both"/>
        <w:rPr>
          <w:rFonts w:ascii="Times New Roman" w:hAnsi="Times New Roman" w:cs="Times New Roman"/>
          <w:sz w:val="24"/>
          <w:szCs w:val="24"/>
        </w:rPr>
      </w:pPr>
      <w:r>
        <w:rPr>
          <w:rFonts w:ascii="Times New Roman" w:hAnsi="Times New Roman" w:cs="Times New Roman"/>
          <w:color w:val="202020"/>
          <w:sz w:val="24"/>
          <w:szCs w:val="24"/>
        </w:rPr>
        <w:t>A gradação da probabilidade da ocorrência do possível dano (efeito crítico) é feita atribuindo-se</w:t>
      </w:r>
      <w:r>
        <w:rPr>
          <w:rFonts w:ascii="Times New Roman" w:hAnsi="Times New Roman" w:cs="Times New Roman"/>
          <w:color w:val="202020"/>
          <w:spacing w:val="-53"/>
          <w:sz w:val="24"/>
          <w:szCs w:val="24"/>
        </w:rPr>
        <w:t xml:space="preserve"> </w:t>
      </w:r>
      <w:r>
        <w:rPr>
          <w:rFonts w:ascii="Times New Roman" w:hAnsi="Times New Roman" w:cs="Times New Roman"/>
          <w:color w:val="202020"/>
          <w:sz w:val="24"/>
          <w:szCs w:val="24"/>
        </w:rPr>
        <w:t>um índice de probabilidade (P) variando de 1 a 4, cujo significado está relacionado no quadro</w:t>
      </w:r>
      <w:r>
        <w:rPr>
          <w:rFonts w:ascii="Times New Roman" w:hAnsi="Times New Roman" w:cs="Times New Roman"/>
          <w:color w:val="202020"/>
          <w:spacing w:val="1"/>
          <w:sz w:val="24"/>
          <w:szCs w:val="24"/>
        </w:rPr>
        <w:t xml:space="preserve"> </w:t>
      </w:r>
      <w:r>
        <w:rPr>
          <w:rFonts w:ascii="Times New Roman" w:hAnsi="Times New Roman" w:cs="Times New Roman"/>
          <w:color w:val="202020"/>
          <w:sz w:val="24"/>
          <w:szCs w:val="24"/>
        </w:rPr>
        <w:t>abaixo:</w:t>
      </w:r>
    </w:p>
    <w:p w14:paraId="43A88A6B" w14:textId="77777777" w:rsidR="00CF469D" w:rsidRDefault="00CF469D" w:rsidP="00CF469D">
      <w:pPr>
        <w:pStyle w:val="Corpodetexto"/>
        <w:spacing w:before="9"/>
        <w:jc w:val="both"/>
        <w:rPr>
          <w:rFonts w:ascii="Times New Roman" w:hAnsi="Times New Roman" w:cs="Times New Roman"/>
          <w:sz w:val="24"/>
          <w:szCs w:val="24"/>
        </w:rPr>
      </w:pPr>
      <w:r>
        <w:rPr>
          <w:noProof/>
        </w:rPr>
        <w:drawing>
          <wp:anchor distT="0" distB="0" distL="0" distR="0" simplePos="0" relativeHeight="251668480" behindDoc="0" locked="0" layoutInCell="1" allowOverlap="1" wp14:anchorId="405D1276" wp14:editId="4D9A0B23">
            <wp:simplePos x="0" y="0"/>
            <wp:positionH relativeFrom="page">
              <wp:posOffset>1080135</wp:posOffset>
            </wp:positionH>
            <wp:positionV relativeFrom="paragraph">
              <wp:posOffset>147955</wp:posOffset>
            </wp:positionV>
            <wp:extent cx="5400040" cy="1634490"/>
            <wp:effectExtent l="0" t="0" r="0" b="3810"/>
            <wp:wrapTopAndBottom/>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634490"/>
                    </a:xfrm>
                    <a:prstGeom prst="rect">
                      <a:avLst/>
                    </a:prstGeom>
                    <a:noFill/>
                  </pic:spPr>
                </pic:pic>
              </a:graphicData>
            </a:graphic>
            <wp14:sizeRelH relativeFrom="page">
              <wp14:pctWidth>0</wp14:pctWidth>
            </wp14:sizeRelH>
            <wp14:sizeRelV relativeFrom="page">
              <wp14:pctHeight>0</wp14:pctHeight>
            </wp14:sizeRelV>
          </wp:anchor>
        </w:drawing>
      </w:r>
    </w:p>
    <w:p w14:paraId="33D2F61A" w14:textId="77777777" w:rsidR="00CF469D" w:rsidRPr="00D23C94" w:rsidRDefault="00CF469D" w:rsidP="00CF469D">
      <w:pPr>
        <w:pStyle w:val="Corpodetexto"/>
        <w:ind w:left="102" w:right="2762"/>
        <w:jc w:val="both"/>
        <w:rPr>
          <w:rFonts w:ascii="Times New Roman" w:hAnsi="Times New Roman" w:cs="Times New Roman"/>
          <w:color w:val="202020"/>
          <w:sz w:val="24"/>
          <w:szCs w:val="24"/>
        </w:rPr>
      </w:pPr>
      <w:r>
        <w:rPr>
          <w:rFonts w:ascii="Times New Roman" w:hAnsi="Times New Roman" w:cs="Times New Roman"/>
          <w:color w:val="202020"/>
          <w:sz w:val="24"/>
          <w:szCs w:val="24"/>
        </w:rPr>
        <w:t>O índice (P) é definido utilizando-se várias abordagens ou critérios.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Abordagens para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atribuir o</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valor a P:</w:t>
      </w:r>
    </w:p>
    <w:p w14:paraId="3F380502" w14:textId="77777777" w:rsidR="00CF469D" w:rsidRPr="00D23C94" w:rsidRDefault="00CF469D" w:rsidP="00CF469D">
      <w:pPr>
        <w:pStyle w:val="PargrafodaLista"/>
        <w:widowControl w:val="0"/>
        <w:numPr>
          <w:ilvl w:val="0"/>
          <w:numId w:val="30"/>
        </w:numPr>
        <w:tabs>
          <w:tab w:val="left" w:pos="225"/>
        </w:tabs>
        <w:autoSpaceDE w:val="0"/>
        <w:autoSpaceDN w:val="0"/>
        <w:ind w:right="155"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com base em dados estatísticos de acidentes ou doenças relacionadas ao trabalho obtidos ou fornecidos pela empresa ou do setor de atividade quando predominam situações similares.</w:t>
      </w:r>
    </w:p>
    <w:p w14:paraId="6324F517" w14:textId="77777777" w:rsidR="00CF469D" w:rsidRPr="00D23C94" w:rsidRDefault="00CF469D" w:rsidP="00CF469D">
      <w:pPr>
        <w:pStyle w:val="PargrafodaLista"/>
        <w:widowControl w:val="0"/>
        <w:numPr>
          <w:ilvl w:val="0"/>
          <w:numId w:val="30"/>
        </w:numPr>
        <w:tabs>
          <w:tab w:val="left" w:pos="225"/>
        </w:tabs>
        <w:autoSpaceDE w:val="0"/>
        <w:autoSpaceDN w:val="0"/>
        <w:ind w:right="196"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a partir do perfil de exposição qualitativo, quando não forem possíveis ou disponíveis dados quantitativos. Quanto maior intensidade, duração e frequência da exposição maior será a probabilidade de ocorrência do possível dano e maior será o valor atribuído a P.</w:t>
      </w:r>
    </w:p>
    <w:p w14:paraId="1BDB6B9E" w14:textId="77777777" w:rsidR="00CF469D" w:rsidRPr="00D23C94" w:rsidRDefault="00CF469D" w:rsidP="00CF469D">
      <w:pPr>
        <w:pStyle w:val="PargrafodaLista"/>
        <w:widowControl w:val="0"/>
        <w:numPr>
          <w:ilvl w:val="0"/>
          <w:numId w:val="30"/>
        </w:numPr>
        <w:tabs>
          <w:tab w:val="left" w:pos="225"/>
        </w:tabs>
        <w:autoSpaceDE w:val="0"/>
        <w:autoSpaceDN w:val="0"/>
        <w:spacing w:before="1"/>
        <w:ind w:right="237"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a partir do perfil de exposição quantitativo baseado na estimativa da média aritmética do perfil de exposição ou baseado na estimativa do percentil 95% e comparando-se com o valor do limite de exposição ocupacional.</w:t>
      </w:r>
    </w:p>
    <w:p w14:paraId="4BBC5454" w14:textId="77777777" w:rsidR="00CF469D" w:rsidRDefault="00CF469D" w:rsidP="00CF469D">
      <w:pPr>
        <w:pStyle w:val="PargrafodaLista"/>
        <w:widowControl w:val="0"/>
        <w:numPr>
          <w:ilvl w:val="0"/>
          <w:numId w:val="30"/>
        </w:numPr>
        <w:tabs>
          <w:tab w:val="left" w:pos="225"/>
        </w:tabs>
        <w:autoSpaceDE w:val="0"/>
        <w:autoSpaceDN w:val="0"/>
        <w:spacing w:after="160" w:line="256" w:lineRule="auto"/>
        <w:ind w:right="182" w:firstLine="0"/>
        <w:jc w:val="both"/>
        <w:rPr>
          <w:b/>
        </w:rPr>
      </w:pPr>
      <w:r w:rsidRPr="00D23C94">
        <w:rPr>
          <w:rFonts w:ascii="Times New Roman" w:hAnsi="Times New Roman" w:cs="Times New Roman"/>
          <w:color w:val="202020"/>
          <w:sz w:val="24"/>
          <w:szCs w:val="24"/>
        </w:rPr>
        <w:t>P definido em função do fator de proteção considerando a existência e a adequação de medidas de controle. Quanto mais adequadas e eficazes forem as medidas de controle, menor será o valor atribuído a P.</w:t>
      </w:r>
      <w:r>
        <w:rPr>
          <w:rFonts w:cs="Times New Roman"/>
          <w:szCs w:val="24"/>
        </w:rPr>
        <w:br w:type="page"/>
      </w:r>
      <w:r>
        <w:rPr>
          <w:b/>
          <w:color w:val="202020"/>
        </w:rPr>
        <w:lastRenderedPageBreak/>
        <w:t>Tabela</w:t>
      </w:r>
      <w:r>
        <w:rPr>
          <w:b/>
          <w:color w:val="202020"/>
          <w:spacing w:val="-3"/>
        </w:rPr>
        <w:t xml:space="preserve"> </w:t>
      </w:r>
      <w:r>
        <w:rPr>
          <w:b/>
          <w:color w:val="202020"/>
        </w:rPr>
        <w:t>1</w:t>
      </w:r>
      <w:r>
        <w:rPr>
          <w:b/>
          <w:color w:val="202020"/>
          <w:spacing w:val="-2"/>
        </w:rPr>
        <w:t xml:space="preserve"> </w:t>
      </w:r>
      <w:r>
        <w:rPr>
          <w:b/>
          <w:color w:val="202020"/>
        </w:rPr>
        <w:t>- Critérios</w:t>
      </w:r>
      <w:r>
        <w:rPr>
          <w:b/>
          <w:color w:val="202020"/>
          <w:spacing w:val="-1"/>
        </w:rPr>
        <w:t xml:space="preserve"> </w:t>
      </w:r>
      <w:r>
        <w:rPr>
          <w:b/>
          <w:color w:val="202020"/>
        </w:rPr>
        <w:t>para</w:t>
      </w:r>
      <w:r>
        <w:rPr>
          <w:b/>
          <w:color w:val="202020"/>
          <w:spacing w:val="-1"/>
        </w:rPr>
        <w:t xml:space="preserve"> </w:t>
      </w:r>
      <w:r>
        <w:rPr>
          <w:b/>
          <w:color w:val="202020"/>
        </w:rPr>
        <w:t>gradação</w:t>
      </w:r>
      <w:r>
        <w:rPr>
          <w:b/>
          <w:color w:val="202020"/>
          <w:spacing w:val="-1"/>
        </w:rPr>
        <w:t xml:space="preserve"> </w:t>
      </w:r>
      <w:r>
        <w:rPr>
          <w:b/>
          <w:color w:val="202020"/>
        </w:rPr>
        <w:t>da probabilidade</w:t>
      </w:r>
      <w:r>
        <w:rPr>
          <w:b/>
          <w:color w:val="202020"/>
          <w:spacing w:val="-2"/>
        </w:rPr>
        <w:t xml:space="preserve"> </w:t>
      </w:r>
      <w:r>
        <w:rPr>
          <w:b/>
          <w:color w:val="202020"/>
        </w:rPr>
        <w:t>de</w:t>
      </w:r>
      <w:r>
        <w:rPr>
          <w:b/>
          <w:color w:val="202020"/>
          <w:spacing w:val="-2"/>
        </w:rPr>
        <w:t xml:space="preserve"> </w:t>
      </w:r>
      <w:r>
        <w:rPr>
          <w:b/>
          <w:color w:val="202020"/>
        </w:rPr>
        <w:t>ocorrência</w:t>
      </w:r>
      <w:r>
        <w:rPr>
          <w:b/>
          <w:color w:val="202020"/>
          <w:spacing w:val="-2"/>
        </w:rPr>
        <w:t xml:space="preserve"> </w:t>
      </w:r>
      <w:r>
        <w:rPr>
          <w:b/>
          <w:color w:val="202020"/>
        </w:rPr>
        <w:t>do dano</w:t>
      </w:r>
      <w:r>
        <w:rPr>
          <w:b/>
          <w:color w:val="202020"/>
          <w:spacing w:val="-2"/>
        </w:rPr>
        <w:t xml:space="preserve"> </w:t>
      </w:r>
      <w:r>
        <w:rPr>
          <w:b/>
          <w:color w:val="202020"/>
        </w:rPr>
        <w:t>(P)</w:t>
      </w:r>
    </w:p>
    <w:p w14:paraId="12FC02BE" w14:textId="77777777" w:rsidR="00CF469D" w:rsidRDefault="00CF469D" w:rsidP="00CF469D">
      <w:pPr>
        <w:pStyle w:val="Corpodetexto"/>
        <w:spacing w:before="11"/>
        <w:rPr>
          <w:sz w:val="22"/>
        </w:rPr>
      </w:pPr>
      <w:r>
        <w:rPr>
          <w:noProof/>
        </w:rPr>
        <w:drawing>
          <wp:anchor distT="0" distB="0" distL="0" distR="0" simplePos="0" relativeHeight="251669504" behindDoc="0" locked="0" layoutInCell="1" allowOverlap="1" wp14:anchorId="29AA287D" wp14:editId="7FE01707">
            <wp:simplePos x="0" y="0"/>
            <wp:positionH relativeFrom="page">
              <wp:posOffset>1113155</wp:posOffset>
            </wp:positionH>
            <wp:positionV relativeFrom="paragraph">
              <wp:posOffset>192405</wp:posOffset>
            </wp:positionV>
            <wp:extent cx="5265420" cy="3272790"/>
            <wp:effectExtent l="0" t="0" r="0" b="3810"/>
            <wp:wrapTopAndBottom/>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5420" cy="3272790"/>
                    </a:xfrm>
                    <a:prstGeom prst="rect">
                      <a:avLst/>
                    </a:prstGeom>
                    <a:noFill/>
                  </pic:spPr>
                </pic:pic>
              </a:graphicData>
            </a:graphic>
            <wp14:sizeRelH relativeFrom="page">
              <wp14:pctWidth>0</wp14:pctWidth>
            </wp14:sizeRelH>
            <wp14:sizeRelV relativeFrom="page">
              <wp14:pctHeight>0</wp14:pctHeight>
            </wp14:sizeRelV>
          </wp:anchor>
        </w:drawing>
      </w:r>
    </w:p>
    <w:p w14:paraId="6901FFE6" w14:textId="77777777" w:rsidR="00CF469D" w:rsidRDefault="00CF469D" w:rsidP="00CF469D">
      <w:pPr>
        <w:pStyle w:val="Corpodetexto"/>
        <w:spacing w:before="4"/>
        <w:jc w:val="both"/>
        <w:rPr>
          <w:rFonts w:ascii="Times New Roman" w:hAnsi="Times New Roman" w:cs="Times New Roman"/>
          <w:sz w:val="24"/>
          <w:szCs w:val="24"/>
        </w:rPr>
      </w:pPr>
    </w:p>
    <w:p w14:paraId="303D404F" w14:textId="5EF8DA6D" w:rsidR="00CF469D" w:rsidRDefault="009C7221" w:rsidP="009C7221">
      <w:pPr>
        <w:jc w:val="center"/>
        <w:rPr>
          <w:color w:val="0070C0"/>
        </w:rPr>
      </w:pPr>
      <w:bookmarkStart w:id="68" w:name="_Toc165386360"/>
      <w:bookmarkStart w:id="69" w:name="_Toc179355877"/>
      <w:bookmarkStart w:id="70" w:name="_Toc179355926"/>
      <w:bookmarkStart w:id="71" w:name="_Toc179357304"/>
      <w:r w:rsidRPr="009C7221">
        <w:rPr>
          <w:color w:val="0070C0"/>
        </w:rPr>
        <w:t>GRAVIDADE</w:t>
      </w:r>
      <w:r w:rsidRPr="009C7221">
        <w:rPr>
          <w:color w:val="0070C0"/>
          <w:spacing w:val="-1"/>
        </w:rPr>
        <w:t xml:space="preserve"> </w:t>
      </w:r>
      <w:r w:rsidRPr="009C7221">
        <w:rPr>
          <w:color w:val="0070C0"/>
        </w:rPr>
        <w:t>(G)</w:t>
      </w:r>
      <w:bookmarkEnd w:id="68"/>
      <w:bookmarkEnd w:id="69"/>
      <w:bookmarkEnd w:id="70"/>
      <w:bookmarkEnd w:id="71"/>
    </w:p>
    <w:p w14:paraId="0BE05E85" w14:textId="77777777" w:rsidR="009C7221" w:rsidRPr="009C7221" w:rsidRDefault="009C7221" w:rsidP="009C7221">
      <w:pPr>
        <w:jc w:val="center"/>
        <w:rPr>
          <w:color w:val="0070C0"/>
        </w:rPr>
      </w:pPr>
    </w:p>
    <w:p w14:paraId="38D8F0D7" w14:textId="77777777" w:rsidR="00CF469D" w:rsidRDefault="00CF469D" w:rsidP="00CF469D">
      <w:pPr>
        <w:pStyle w:val="Corpodetexto"/>
        <w:spacing w:before="1"/>
        <w:ind w:right="138"/>
        <w:jc w:val="both"/>
        <w:rPr>
          <w:rFonts w:ascii="Times New Roman" w:hAnsi="Times New Roman" w:cs="Times New Roman"/>
          <w:color w:val="202020"/>
          <w:sz w:val="24"/>
          <w:szCs w:val="24"/>
        </w:rPr>
      </w:pPr>
      <w:r>
        <w:rPr>
          <w:rFonts w:ascii="Times New Roman" w:hAnsi="Times New Roman" w:cs="Times New Roman"/>
          <w:color w:val="202020"/>
          <w:sz w:val="24"/>
          <w:szCs w:val="24"/>
        </w:rPr>
        <w:t>Para a gradação da gravidade do possível dano potencial (efeito crítico) atribui-se um índice 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gravidade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variando</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1 a 4</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conforme 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critérios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genéricos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relacionados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na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Tabela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2</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ou</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critérios especiais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da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Tabela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3.</w:t>
      </w:r>
    </w:p>
    <w:p w14:paraId="759C2F49" w14:textId="77777777" w:rsidR="00CF469D" w:rsidRDefault="00CF469D" w:rsidP="00CF469D">
      <w:pPr>
        <w:pStyle w:val="Corpodetexto"/>
        <w:spacing w:before="1"/>
        <w:ind w:right="138"/>
        <w:jc w:val="both"/>
        <w:rPr>
          <w:rFonts w:ascii="Times New Roman" w:hAnsi="Times New Roman" w:cs="Times New Roman"/>
          <w:sz w:val="24"/>
          <w:szCs w:val="24"/>
        </w:rPr>
      </w:pPr>
    </w:p>
    <w:p w14:paraId="03CEF2CB" w14:textId="2323C81C" w:rsidR="00CF469D" w:rsidRDefault="00CF469D" w:rsidP="00CF469D">
      <w:pPr>
        <w:pStyle w:val="Corpodetexto"/>
        <w:ind w:left="102"/>
        <w:jc w:val="center"/>
        <w:rPr>
          <w:rFonts w:ascii="Times New Roman" w:hAnsi="Times New Roman" w:cs="Times New Roman"/>
          <w:b/>
          <w:sz w:val="24"/>
          <w:szCs w:val="24"/>
        </w:rPr>
      </w:pPr>
      <w:r>
        <w:rPr>
          <w:rFonts w:ascii="Times New Roman" w:hAnsi="Times New Roman" w:cs="Times New Roman"/>
          <w:b/>
          <w:color w:val="202020"/>
          <w:sz w:val="24"/>
          <w:szCs w:val="24"/>
        </w:rPr>
        <w:t>Tabela</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2</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Critérios</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para gradação</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da</w:t>
      </w:r>
      <w:r>
        <w:rPr>
          <w:rFonts w:ascii="Times New Roman" w:hAnsi="Times New Roman" w:cs="Times New Roman"/>
          <w:b/>
          <w:color w:val="202020"/>
          <w:spacing w:val="-2"/>
          <w:sz w:val="24"/>
          <w:szCs w:val="24"/>
        </w:rPr>
        <w:t xml:space="preserve"> </w:t>
      </w:r>
      <w:r>
        <w:rPr>
          <w:rFonts w:ascii="Times New Roman" w:hAnsi="Times New Roman" w:cs="Times New Roman"/>
          <w:b/>
          <w:color w:val="202020"/>
          <w:sz w:val="24"/>
          <w:szCs w:val="24"/>
        </w:rPr>
        <w:t>gravidade do dano</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(G)</w:t>
      </w:r>
    </w:p>
    <w:p w14:paraId="3544FF2F" w14:textId="2EC098E3" w:rsidR="00CF469D" w:rsidRPr="00D23C94" w:rsidRDefault="00ED658A" w:rsidP="00CF469D">
      <w:pPr>
        <w:spacing w:after="160" w:line="256" w:lineRule="auto"/>
        <w:jc w:val="both"/>
        <w:rPr>
          <w:rFonts w:ascii="Times New Roman" w:hAnsi="Times New Roman" w:cs="Times New Roman"/>
          <w:color w:val="202020"/>
          <w:sz w:val="24"/>
          <w:szCs w:val="24"/>
        </w:rPr>
      </w:pPr>
      <w:r>
        <w:rPr>
          <w:noProof/>
        </w:rPr>
        <w:drawing>
          <wp:anchor distT="0" distB="0" distL="0" distR="0" simplePos="0" relativeHeight="251670528" behindDoc="1" locked="0" layoutInCell="1" allowOverlap="1" wp14:anchorId="52E05CA8" wp14:editId="5962B271">
            <wp:simplePos x="0" y="0"/>
            <wp:positionH relativeFrom="page">
              <wp:posOffset>999490</wp:posOffset>
            </wp:positionH>
            <wp:positionV relativeFrom="paragraph">
              <wp:posOffset>104775</wp:posOffset>
            </wp:positionV>
            <wp:extent cx="5400040" cy="2330450"/>
            <wp:effectExtent l="0" t="0" r="0" b="0"/>
            <wp:wrapTight wrapText="bothSides">
              <wp:wrapPolygon edited="0">
                <wp:start x="0" y="0"/>
                <wp:lineTo x="0" y="21365"/>
                <wp:lineTo x="21488" y="21365"/>
                <wp:lineTo x="21488" y="0"/>
                <wp:lineTo x="0" y="0"/>
              </wp:wrapPolygon>
            </wp:wrapTight>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330450"/>
                    </a:xfrm>
                    <a:prstGeom prst="rect">
                      <a:avLst/>
                    </a:prstGeom>
                    <a:noFill/>
                  </pic:spPr>
                </pic:pic>
              </a:graphicData>
            </a:graphic>
            <wp14:sizeRelH relativeFrom="margin">
              <wp14:pctWidth>0</wp14:pctWidth>
            </wp14:sizeRelH>
            <wp14:sizeRelV relativeFrom="margin">
              <wp14:pctHeight>0</wp14:pctHeight>
            </wp14:sizeRelV>
          </wp:anchor>
        </w:drawing>
      </w:r>
      <w:r w:rsidR="00CF469D">
        <w:rPr>
          <w:rFonts w:cs="Times New Roman"/>
          <w:szCs w:val="24"/>
        </w:rPr>
        <w:br w:type="page"/>
      </w:r>
      <w:r w:rsidR="00CF469D" w:rsidRPr="00D23C94">
        <w:rPr>
          <w:rFonts w:ascii="Times New Roman" w:hAnsi="Times New Roman" w:cs="Times New Roman"/>
          <w:color w:val="202020"/>
          <w:sz w:val="24"/>
          <w:szCs w:val="24"/>
        </w:rPr>
        <w:lastRenderedPageBreak/>
        <w:t>A gradação da gravidade do possível dano (G) também pode ser feita utilizando critérios especiais relacionados com o potencial do perigo em causar danos, como por exemplo:</w:t>
      </w:r>
    </w:p>
    <w:p w14:paraId="32FE72B6"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potencial carcinogênico, mutagênico e teratogênico de agentes químicos e físicos tendo por base a classificação da IARC ou da ACGIH;</w:t>
      </w:r>
    </w:p>
    <w:p w14:paraId="66837247"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potencial de agentes químicos causarem possíveis danos locais quando em contato com olhos e pele;</w:t>
      </w:r>
    </w:p>
    <w:p w14:paraId="5BC3F68B"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valor do TLV (LEO proposto pela ACGIH) para contaminantes atmosféricos, pois quanto menor for o valor do TLV maior será o potencial do agente em causar possíveis danos (ver ACGIH atualizada);</w:t>
      </w:r>
    </w:p>
    <w:p w14:paraId="07D609CB"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 xml:space="preserve">A classificação em grupos de riscos para Agentes Biológicos – Microrganismos patogênicos – definidos por comitês de Biossegurança (ver, por exemplo, os critérios apresentados pelo CDC norte americano, disponível no endereço </w:t>
      </w:r>
      <w:hyperlink r:id="rId16" w:history="1">
        <w:r w:rsidRPr="00D23C94">
          <w:rPr>
            <w:rFonts w:ascii="Times New Roman" w:hAnsi="Times New Roman" w:cs="Times New Roman"/>
            <w:color w:val="202020"/>
            <w:sz w:val="24"/>
            <w:szCs w:val="24"/>
          </w:rPr>
          <w:t xml:space="preserve">www.cdc.gov, </w:t>
        </w:r>
      </w:hyperlink>
      <w:r w:rsidRPr="00D23C94">
        <w:rPr>
          <w:rFonts w:ascii="Times New Roman" w:hAnsi="Times New Roman" w:cs="Times New Roman"/>
          <w:color w:val="202020"/>
          <w:sz w:val="24"/>
          <w:szCs w:val="24"/>
        </w:rPr>
        <w:t>através de busca pela palavra-chave biosafety, que relaciona e classifica os principais microrganismos patogênicos).</w:t>
      </w:r>
    </w:p>
    <w:p w14:paraId="39425550" w14:textId="77777777" w:rsidR="00CF469D" w:rsidRDefault="00CF469D" w:rsidP="00CF469D">
      <w:pPr>
        <w:pStyle w:val="Corpodetexto"/>
        <w:spacing w:before="9"/>
        <w:jc w:val="both"/>
        <w:rPr>
          <w:rFonts w:ascii="Times New Roman" w:hAnsi="Times New Roman" w:cs="Times New Roman"/>
          <w:sz w:val="24"/>
          <w:szCs w:val="24"/>
        </w:rPr>
      </w:pPr>
    </w:p>
    <w:p w14:paraId="40CFAA1D" w14:textId="77777777" w:rsidR="00CF469D" w:rsidRDefault="00CF469D" w:rsidP="00CF469D">
      <w:pPr>
        <w:jc w:val="center"/>
        <w:rPr>
          <w:rFonts w:ascii="Times New Roman" w:hAnsi="Times New Roman"/>
          <w:b/>
          <w:sz w:val="24"/>
        </w:rPr>
      </w:pPr>
      <w:r>
        <w:rPr>
          <w:b/>
        </w:rPr>
        <w:t>Tabela 3 – Critérios especiais para gradação da gravidade em função do potencial do</w:t>
      </w:r>
      <w:r>
        <w:rPr>
          <w:b/>
          <w:spacing w:val="-53"/>
        </w:rPr>
        <w:t xml:space="preserve"> </w:t>
      </w:r>
      <w:r>
        <w:rPr>
          <w:b/>
        </w:rPr>
        <w:t>perigo causar</w:t>
      </w:r>
      <w:r>
        <w:rPr>
          <w:b/>
          <w:spacing w:val="-1"/>
        </w:rPr>
        <w:t xml:space="preserve"> </w:t>
      </w:r>
      <w:r>
        <w:rPr>
          <w:b/>
        </w:rPr>
        <w:t>danos</w:t>
      </w:r>
    </w:p>
    <w:p w14:paraId="79BE0262" w14:textId="77777777" w:rsidR="00CF469D" w:rsidRDefault="00CF469D" w:rsidP="00CF469D">
      <w:pPr>
        <w:pStyle w:val="Corpodetexto"/>
        <w:spacing w:before="4"/>
        <w:jc w:val="both"/>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766CACE3" wp14:editId="42318636">
            <wp:extent cx="5288280" cy="4107180"/>
            <wp:effectExtent l="0" t="0" r="7620" b="7620"/>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8280" cy="4107180"/>
                    </a:xfrm>
                    <a:prstGeom prst="rect">
                      <a:avLst/>
                    </a:prstGeom>
                    <a:noFill/>
                    <a:ln>
                      <a:noFill/>
                    </a:ln>
                  </pic:spPr>
                </pic:pic>
              </a:graphicData>
            </a:graphic>
          </wp:inline>
        </w:drawing>
      </w:r>
    </w:p>
    <w:p w14:paraId="096E605E" w14:textId="77777777" w:rsidR="00CF469D" w:rsidRDefault="00CF469D" w:rsidP="00CF469D">
      <w:pPr>
        <w:spacing w:after="160" w:line="256" w:lineRule="auto"/>
        <w:rPr>
          <w:rFonts w:ascii="Times New Roman" w:hAnsi="Times New Roman"/>
          <w:b/>
          <w:sz w:val="24"/>
        </w:rPr>
      </w:pPr>
      <w:r>
        <w:rPr>
          <w:b/>
        </w:rPr>
        <w:br w:type="page"/>
      </w:r>
    </w:p>
    <w:p w14:paraId="6A73A5E0"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lastRenderedPageBreak/>
        <w:t>Avaliação do Risco - Estimar e definir a categoria de cada risco, a partir da combinação dos valores atribuídos para   probabilidade (P) e gravidade (G) do dano, utilizando a matriz apresentada na Tabela 4, que define a categoria de risco resultante dessa combinação.</w:t>
      </w:r>
    </w:p>
    <w:p w14:paraId="71AF7743" w14:textId="77777777" w:rsidR="00CF469D" w:rsidRPr="00D23C94" w:rsidRDefault="00CF469D" w:rsidP="00CF469D">
      <w:pPr>
        <w:pStyle w:val="Corpodetexto"/>
        <w:spacing w:before="8"/>
        <w:jc w:val="both"/>
        <w:rPr>
          <w:rFonts w:ascii="Times New Roman" w:hAnsi="Times New Roman" w:cs="Times New Roman"/>
          <w:color w:val="202020"/>
          <w:sz w:val="24"/>
          <w:szCs w:val="24"/>
        </w:rPr>
      </w:pPr>
    </w:p>
    <w:p w14:paraId="737F2CF6" w14:textId="77777777" w:rsidR="00CF469D" w:rsidRPr="00D23C94" w:rsidRDefault="00CF469D" w:rsidP="00CF469D">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Definição de risco - Possibilidade de consequências negativas ou danos para a saúde e integridade física ou moral do trabalhador, relacionados ao trabalho. O nível de risco é determinado pela combinação da severidade dos possíveis danos e da probabilidade ou chance de sua ocorrência.</w:t>
      </w:r>
    </w:p>
    <w:p w14:paraId="70ECE1A9" w14:textId="77777777" w:rsidR="00CF469D" w:rsidRDefault="00CF469D" w:rsidP="00CF469D">
      <w:pPr>
        <w:pStyle w:val="Corpodetexto"/>
        <w:ind w:left="102" w:right="105" w:firstLine="55"/>
        <w:jc w:val="both"/>
        <w:rPr>
          <w:rFonts w:ascii="Times New Roman" w:hAnsi="Times New Roman" w:cs="Times New Roman"/>
          <w:sz w:val="24"/>
          <w:szCs w:val="24"/>
        </w:rPr>
      </w:pPr>
    </w:p>
    <w:p w14:paraId="4A99F9D1" w14:textId="77777777" w:rsidR="00CF469D" w:rsidRDefault="00CF469D" w:rsidP="00CF469D">
      <w:pPr>
        <w:jc w:val="center"/>
        <w:rPr>
          <w:rFonts w:ascii="Times New Roman" w:hAnsi="Times New Roman"/>
          <w:b/>
          <w:sz w:val="24"/>
        </w:rPr>
      </w:pPr>
    </w:p>
    <w:p w14:paraId="1011B6A6" w14:textId="77777777" w:rsidR="00CF469D" w:rsidRDefault="00CF469D" w:rsidP="00CF469D">
      <w:pPr>
        <w:jc w:val="center"/>
        <w:rPr>
          <w:b/>
        </w:rPr>
      </w:pPr>
      <w:r>
        <w:rPr>
          <w:b/>
          <w:color w:val="202020"/>
        </w:rPr>
        <w:t>Tabela</w:t>
      </w:r>
      <w:r>
        <w:rPr>
          <w:b/>
          <w:color w:val="202020"/>
          <w:spacing w:val="-3"/>
        </w:rPr>
        <w:t xml:space="preserve"> </w:t>
      </w:r>
      <w:r>
        <w:rPr>
          <w:b/>
          <w:color w:val="202020"/>
        </w:rPr>
        <w:t>4</w:t>
      </w:r>
      <w:r>
        <w:rPr>
          <w:b/>
          <w:color w:val="202020"/>
          <w:spacing w:val="-2"/>
        </w:rPr>
        <w:t xml:space="preserve"> </w:t>
      </w:r>
      <w:r>
        <w:rPr>
          <w:b/>
          <w:color w:val="202020"/>
        </w:rPr>
        <w:t>–</w:t>
      </w:r>
      <w:r>
        <w:rPr>
          <w:b/>
          <w:color w:val="202020"/>
          <w:spacing w:val="-2"/>
        </w:rPr>
        <w:t xml:space="preserve"> </w:t>
      </w:r>
      <w:r>
        <w:rPr>
          <w:b/>
          <w:color w:val="202020"/>
        </w:rPr>
        <w:t>Matriz</w:t>
      </w:r>
      <w:r>
        <w:rPr>
          <w:b/>
          <w:color w:val="202020"/>
          <w:spacing w:val="-2"/>
        </w:rPr>
        <w:t xml:space="preserve"> </w:t>
      </w:r>
      <w:r>
        <w:rPr>
          <w:b/>
          <w:color w:val="202020"/>
        </w:rPr>
        <w:t>de</w:t>
      </w:r>
      <w:r>
        <w:rPr>
          <w:b/>
          <w:color w:val="202020"/>
          <w:spacing w:val="-2"/>
        </w:rPr>
        <w:t xml:space="preserve"> </w:t>
      </w:r>
      <w:r>
        <w:rPr>
          <w:b/>
          <w:color w:val="202020"/>
        </w:rPr>
        <w:t>risco</w:t>
      </w:r>
      <w:r>
        <w:rPr>
          <w:b/>
          <w:color w:val="202020"/>
          <w:spacing w:val="2"/>
        </w:rPr>
        <w:t xml:space="preserve"> </w:t>
      </w:r>
      <w:r>
        <w:rPr>
          <w:b/>
          <w:color w:val="202020"/>
        </w:rPr>
        <w:t>para</w:t>
      </w:r>
      <w:r>
        <w:rPr>
          <w:b/>
          <w:color w:val="202020"/>
          <w:spacing w:val="-1"/>
        </w:rPr>
        <w:t xml:space="preserve"> </w:t>
      </w:r>
      <w:r>
        <w:rPr>
          <w:b/>
          <w:color w:val="202020"/>
        </w:rPr>
        <w:t>estimar</w:t>
      </w:r>
      <w:r>
        <w:rPr>
          <w:b/>
          <w:color w:val="202020"/>
          <w:spacing w:val="-2"/>
        </w:rPr>
        <w:t xml:space="preserve"> </w:t>
      </w:r>
      <w:r>
        <w:rPr>
          <w:b/>
          <w:color w:val="202020"/>
        </w:rPr>
        <w:t>a categoria do</w:t>
      </w:r>
      <w:r>
        <w:rPr>
          <w:b/>
          <w:color w:val="202020"/>
          <w:spacing w:val="-1"/>
        </w:rPr>
        <w:t xml:space="preserve"> </w:t>
      </w:r>
      <w:r>
        <w:rPr>
          <w:b/>
          <w:color w:val="202020"/>
        </w:rPr>
        <w:t>risco</w:t>
      </w:r>
    </w:p>
    <w:p w14:paraId="1298AB1D" w14:textId="77777777" w:rsidR="00CF469D" w:rsidRDefault="00CF469D" w:rsidP="00CF469D">
      <w:pPr>
        <w:pStyle w:val="Corpodetexto"/>
        <w:spacing w:before="4"/>
        <w:jc w:val="both"/>
        <w:rPr>
          <w:rFonts w:ascii="Times New Roman" w:hAnsi="Times New Roman" w:cs="Times New Roman"/>
          <w:b/>
          <w:sz w:val="24"/>
          <w:szCs w:val="24"/>
        </w:rPr>
      </w:pPr>
      <w:r>
        <w:rPr>
          <w:noProof/>
        </w:rPr>
        <w:drawing>
          <wp:anchor distT="0" distB="0" distL="0" distR="0" simplePos="0" relativeHeight="251671552" behindDoc="0" locked="0" layoutInCell="1" allowOverlap="1" wp14:anchorId="00F6A84D" wp14:editId="11A34DEB">
            <wp:simplePos x="0" y="0"/>
            <wp:positionH relativeFrom="page">
              <wp:posOffset>1223010</wp:posOffset>
            </wp:positionH>
            <wp:positionV relativeFrom="paragraph">
              <wp:posOffset>231775</wp:posOffset>
            </wp:positionV>
            <wp:extent cx="4460240" cy="3305175"/>
            <wp:effectExtent l="0" t="0" r="0" b="9525"/>
            <wp:wrapTopAndBottom/>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0240" cy="3305175"/>
                    </a:xfrm>
                    <a:prstGeom prst="rect">
                      <a:avLst/>
                    </a:prstGeom>
                    <a:noFill/>
                  </pic:spPr>
                </pic:pic>
              </a:graphicData>
            </a:graphic>
            <wp14:sizeRelH relativeFrom="page">
              <wp14:pctWidth>0</wp14:pctWidth>
            </wp14:sizeRelH>
            <wp14:sizeRelV relativeFrom="page">
              <wp14:pctHeight>0</wp14:pctHeight>
            </wp14:sizeRelV>
          </wp:anchor>
        </w:drawing>
      </w:r>
    </w:p>
    <w:p w14:paraId="05E942D8" w14:textId="77777777" w:rsidR="00CF469D" w:rsidRDefault="00CF469D" w:rsidP="00CF469D">
      <w:pPr>
        <w:pStyle w:val="Corpodetexto"/>
        <w:ind w:left="102" w:right="228"/>
        <w:jc w:val="both"/>
        <w:rPr>
          <w:rFonts w:ascii="Times New Roman" w:hAnsi="Times New Roman" w:cs="Times New Roman"/>
        </w:rPr>
      </w:pPr>
      <w:r>
        <w:rPr>
          <w:rFonts w:ascii="Times New Roman" w:hAnsi="Times New Roman" w:cs="Times New Roman"/>
          <w:color w:val="202020"/>
        </w:rPr>
        <w:t>Obs. Matriz elaborada a partir da combinação das matrizes apresentadas por MULHAUSEN &amp;</w:t>
      </w:r>
      <w:r>
        <w:rPr>
          <w:rFonts w:ascii="Times New Roman" w:hAnsi="Times New Roman" w:cs="Times New Roman"/>
          <w:color w:val="202020"/>
          <w:spacing w:val="-53"/>
        </w:rPr>
        <w:t xml:space="preserve"> </w:t>
      </w:r>
      <w:r>
        <w:rPr>
          <w:rFonts w:ascii="Times New Roman" w:hAnsi="Times New Roman" w:cs="Times New Roman"/>
          <w:color w:val="202020"/>
        </w:rPr>
        <w:t>DAMIANO</w:t>
      </w:r>
      <w:r>
        <w:rPr>
          <w:rFonts w:ascii="Times New Roman" w:hAnsi="Times New Roman" w:cs="Times New Roman"/>
          <w:color w:val="202020"/>
          <w:spacing w:val="-1"/>
        </w:rPr>
        <w:t xml:space="preserve"> </w:t>
      </w:r>
      <w:r>
        <w:rPr>
          <w:rFonts w:ascii="Times New Roman" w:hAnsi="Times New Roman" w:cs="Times New Roman"/>
          <w:color w:val="202020"/>
        </w:rPr>
        <w:t>(1998)</w:t>
      </w:r>
      <w:r>
        <w:rPr>
          <w:rFonts w:ascii="Times New Roman" w:hAnsi="Times New Roman" w:cs="Times New Roman"/>
          <w:color w:val="202020"/>
          <w:spacing w:val="3"/>
        </w:rPr>
        <w:t xml:space="preserve"> </w:t>
      </w:r>
      <w:r>
        <w:rPr>
          <w:rFonts w:ascii="Times New Roman" w:hAnsi="Times New Roman" w:cs="Times New Roman"/>
          <w:color w:val="202020"/>
        </w:rPr>
        <w:t>e</w:t>
      </w:r>
      <w:r>
        <w:rPr>
          <w:rFonts w:ascii="Times New Roman" w:hAnsi="Times New Roman" w:cs="Times New Roman"/>
          <w:color w:val="202020"/>
          <w:spacing w:val="-2"/>
        </w:rPr>
        <w:t xml:space="preserve"> </w:t>
      </w:r>
      <w:r>
        <w:rPr>
          <w:rFonts w:ascii="Times New Roman" w:hAnsi="Times New Roman" w:cs="Times New Roman"/>
          <w:color w:val="202020"/>
        </w:rPr>
        <w:t>pelo</w:t>
      </w:r>
      <w:r>
        <w:rPr>
          <w:rFonts w:ascii="Times New Roman" w:hAnsi="Times New Roman" w:cs="Times New Roman"/>
          <w:color w:val="202020"/>
          <w:spacing w:val="2"/>
        </w:rPr>
        <w:t xml:space="preserve"> </w:t>
      </w:r>
      <w:r>
        <w:rPr>
          <w:rFonts w:ascii="Times New Roman" w:hAnsi="Times New Roman" w:cs="Times New Roman"/>
          <w:color w:val="202020"/>
        </w:rPr>
        <w:t>apêndice D</w:t>
      </w:r>
      <w:r>
        <w:rPr>
          <w:rFonts w:ascii="Times New Roman" w:hAnsi="Times New Roman" w:cs="Times New Roman"/>
          <w:color w:val="202020"/>
          <w:spacing w:val="-2"/>
        </w:rPr>
        <w:t xml:space="preserve"> </w:t>
      </w:r>
      <w:r>
        <w:rPr>
          <w:rFonts w:ascii="Times New Roman" w:hAnsi="Times New Roman" w:cs="Times New Roman"/>
          <w:color w:val="202020"/>
        </w:rPr>
        <w:t>da</w:t>
      </w:r>
      <w:r>
        <w:rPr>
          <w:rFonts w:ascii="Times New Roman" w:hAnsi="Times New Roman" w:cs="Times New Roman"/>
          <w:color w:val="202020"/>
          <w:spacing w:val="1"/>
        </w:rPr>
        <w:t xml:space="preserve"> </w:t>
      </w:r>
      <w:r>
        <w:rPr>
          <w:rFonts w:ascii="Times New Roman" w:hAnsi="Times New Roman" w:cs="Times New Roman"/>
          <w:color w:val="202020"/>
        </w:rPr>
        <w:t>BS</w:t>
      </w:r>
      <w:r>
        <w:rPr>
          <w:rFonts w:ascii="Times New Roman" w:hAnsi="Times New Roman" w:cs="Times New Roman"/>
          <w:color w:val="202020"/>
          <w:spacing w:val="1"/>
        </w:rPr>
        <w:t xml:space="preserve"> </w:t>
      </w:r>
      <w:r>
        <w:rPr>
          <w:rFonts w:ascii="Times New Roman" w:hAnsi="Times New Roman" w:cs="Times New Roman"/>
          <w:color w:val="202020"/>
        </w:rPr>
        <w:t>8800</w:t>
      </w:r>
      <w:r>
        <w:rPr>
          <w:rFonts w:ascii="Times New Roman" w:hAnsi="Times New Roman" w:cs="Times New Roman"/>
          <w:color w:val="202020"/>
          <w:spacing w:val="-2"/>
        </w:rPr>
        <w:t xml:space="preserve"> </w:t>
      </w:r>
      <w:r>
        <w:rPr>
          <w:rFonts w:ascii="Times New Roman" w:hAnsi="Times New Roman" w:cs="Times New Roman"/>
          <w:color w:val="202020"/>
        </w:rPr>
        <w:t>(BSI,</w:t>
      </w:r>
      <w:r>
        <w:rPr>
          <w:rFonts w:ascii="Times New Roman" w:hAnsi="Times New Roman" w:cs="Times New Roman"/>
          <w:color w:val="202020"/>
          <w:spacing w:val="2"/>
        </w:rPr>
        <w:t xml:space="preserve"> </w:t>
      </w:r>
      <w:r>
        <w:rPr>
          <w:rFonts w:ascii="Times New Roman" w:hAnsi="Times New Roman" w:cs="Times New Roman"/>
          <w:color w:val="202020"/>
        </w:rPr>
        <w:t>1996).</w:t>
      </w:r>
    </w:p>
    <w:p w14:paraId="4E2FED73" w14:textId="60B5FAA2" w:rsidR="00D91075" w:rsidRDefault="00D91075">
      <w:pPr>
        <w:spacing w:after="160" w:line="259" w:lineRule="auto"/>
        <w:rPr>
          <w:rFonts w:ascii="Times New Roman" w:hAnsi="Times New Roman" w:cs="Times New Roman"/>
          <w:spacing w:val="5"/>
          <w:sz w:val="22"/>
          <w:szCs w:val="22"/>
        </w:rPr>
      </w:pPr>
    </w:p>
    <w:p w14:paraId="061A74C6" w14:textId="77777777" w:rsidR="000C01C4" w:rsidRDefault="000C01C4">
      <w:r>
        <w:br w:type="page"/>
      </w:r>
    </w:p>
    <w:tbl>
      <w:tblPr>
        <w:tblW w:w="1048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0489"/>
      </w:tblGrid>
      <w:tr w:rsidR="009E18E8" w:rsidRPr="00481A92" w14:paraId="2691DE83" w14:textId="77777777" w:rsidTr="0034544C">
        <w:trPr>
          <w:jc w:val="center"/>
        </w:trPr>
        <w:tc>
          <w:tcPr>
            <w:tcW w:w="10489"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4E1F6C7D" w14:textId="71593385" w:rsidR="009E18E8" w:rsidRPr="00A117D9" w:rsidRDefault="009E18E8" w:rsidP="0034544C">
            <w:pPr>
              <w:jc w:val="center"/>
              <w:rPr>
                <w:b/>
                <w:bCs/>
              </w:rPr>
            </w:pPr>
            <w:r w:rsidRPr="00A117D9">
              <w:rPr>
                <w:b/>
                <w:bCs/>
              </w:rPr>
              <w:lastRenderedPageBreak/>
              <w:t>ENQUADRAMENTO PREVIDENCIÁRIO</w:t>
            </w:r>
          </w:p>
        </w:tc>
      </w:tr>
    </w:tbl>
    <w:p w14:paraId="45121F08" w14:textId="77777777" w:rsidR="009E18E8" w:rsidRDefault="009E18E8" w:rsidP="009E18E8">
      <w:pPr>
        <w:rPr>
          <w:color w:val="FFFFFF"/>
          <w:sz w:val="2"/>
          <w:szCs w:val="2"/>
        </w:rPr>
      </w:pPr>
    </w:p>
    <w:p w14:paraId="23CB3BC2" w14:textId="622F5E4E" w:rsidR="00054F13" w:rsidRPr="00E434C0" w:rsidRDefault="00054F13" w:rsidP="00256626">
      <w:pPr>
        <w:pStyle w:val="SemEspaamento"/>
        <w:spacing w:line="360" w:lineRule="auto"/>
        <w:ind w:right="-1"/>
        <w:jc w:val="both"/>
        <w:rPr>
          <w:rFonts w:ascii="Times New Roman" w:hAnsi="Times New Roman" w:cs="Times New Roman"/>
          <w:spacing w:val="5"/>
          <w:sz w:val="28"/>
          <w:szCs w:val="28"/>
        </w:rPr>
      </w:pPr>
    </w:p>
    <w:p w14:paraId="7BC62539" w14:textId="67F77DED" w:rsidR="00C109D2" w:rsidRDefault="00E434C0" w:rsidP="00E434C0">
      <w:pPr>
        <w:rPr>
          <w:b/>
          <w:caps/>
        </w:rPr>
      </w:pPr>
      <w:r w:rsidRPr="00E434C0">
        <w:rPr>
          <w:sz w:val="28"/>
          <w:szCs w:val="28"/>
          <w:highlight w:val="yellow"/>
        </w:rPr>
        <w:t>Colar documentação gerada no SOC – Indo em Relatórios</w:t>
      </w:r>
      <w:r>
        <w:rPr>
          <w:sz w:val="28"/>
          <w:szCs w:val="28"/>
          <w:highlight w:val="yellow"/>
        </w:rPr>
        <w:t xml:space="preserve"> -</w:t>
      </w:r>
      <w:r w:rsidRPr="00E434C0">
        <w:rPr>
          <w:sz w:val="28"/>
          <w:szCs w:val="28"/>
          <w:highlight w:val="yellow"/>
        </w:rPr>
        <w:t xml:space="preserve"> LTCAT</w:t>
      </w:r>
      <w:r>
        <w:t xml:space="preserve"> </w:t>
      </w:r>
      <w:r w:rsidR="00054F13">
        <w:br w:type="page"/>
      </w:r>
      <w:r w:rsidR="00C109D2">
        <w:rPr>
          <w:b/>
          <w:caps/>
        </w:rPr>
        <w:lastRenderedPageBreak/>
        <w:t>Síntese das conclusões Previdenciárias</w:t>
      </w:r>
    </w:p>
    <w:p w14:paraId="4CE14CF2" w14:textId="77777777" w:rsidR="00C109D2" w:rsidRPr="00C109D2" w:rsidRDefault="00C109D2" w:rsidP="00C109D2"/>
    <w:p w14:paraId="349E7E47" w14:textId="14EDE642" w:rsidR="0024318D" w:rsidRPr="00C109D2" w:rsidRDefault="0024318D" w:rsidP="0024318D">
      <w:pPr>
        <w:rPr>
          <w:color w:val="444444"/>
          <w:sz w:val="22"/>
          <w:szCs w:val="22"/>
        </w:rPr>
      </w:pPr>
      <w:r w:rsidRPr="002D138D">
        <w:rPr>
          <w:color w:val="444444"/>
          <w:sz w:val="22"/>
          <w:szCs w:val="22"/>
          <w:highlight w:val="yellow"/>
        </w:rPr>
        <w:t>Resumo das Conclusões Previdenciárias</w:t>
      </w:r>
      <w:r w:rsidR="00C109D2" w:rsidRPr="002D138D">
        <w:rPr>
          <w:color w:val="444444"/>
          <w:sz w:val="22"/>
          <w:szCs w:val="22"/>
          <w:highlight w:val="yellow"/>
        </w:rPr>
        <w:t xml:space="preserve"> por setor – conforme códigos do eSocial</w:t>
      </w:r>
      <w:r w:rsidRPr="002D138D">
        <w:rPr>
          <w:color w:val="444444"/>
          <w:sz w:val="22"/>
          <w:szCs w:val="22"/>
          <w:highlight w:val="yellow"/>
        </w:rPr>
        <w:t>:</w:t>
      </w:r>
      <w:r w:rsidRPr="00C109D2">
        <w:rPr>
          <w:color w:val="444444"/>
          <w:sz w:val="22"/>
          <w:szCs w:val="22"/>
        </w:rPr>
        <w:t xml:space="preserve"> </w:t>
      </w:r>
    </w:p>
    <w:p w14:paraId="073384D7" w14:textId="4897E41B" w:rsidR="0024318D" w:rsidRDefault="0024318D">
      <w:pPr>
        <w:spacing w:after="160" w:line="259" w:lineRule="auto"/>
        <w:rPr>
          <w:rFonts w:ascii="Times New Roman" w:hAnsi="Times New Roman" w:cs="Times New Roman"/>
          <w:spacing w:val="5"/>
          <w:sz w:val="22"/>
          <w:szCs w:val="22"/>
        </w:rPr>
      </w:pPr>
    </w:p>
    <w:p w14:paraId="0616B4C8" w14:textId="77777777" w:rsidR="0024318D" w:rsidRDefault="0024318D">
      <w:pPr>
        <w:spacing w:after="160" w:line="259" w:lineRule="auto"/>
        <w:rPr>
          <w:rFonts w:ascii="Times New Roman" w:hAnsi="Times New Roman" w:cs="Times New Roman"/>
          <w:spacing w:val="5"/>
          <w:sz w:val="22"/>
          <w:szCs w:val="22"/>
        </w:rPr>
      </w:pPr>
      <w:r>
        <w:rPr>
          <w:rFonts w:ascii="Times New Roman" w:hAnsi="Times New Roman" w:cs="Times New Roman"/>
          <w:spacing w:val="5"/>
          <w:sz w:val="22"/>
          <w:szCs w:val="22"/>
        </w:rPr>
        <w:br w:type="page"/>
      </w:r>
    </w:p>
    <w:p w14:paraId="3097B9FE" w14:textId="462D3831" w:rsidR="004A28E7" w:rsidRPr="00ED1AF6" w:rsidRDefault="004A28E7" w:rsidP="00C109D2">
      <w:pPr>
        <w:pStyle w:val="Ttulo1"/>
        <w:numPr>
          <w:ilvl w:val="0"/>
          <w:numId w:val="11"/>
        </w:numPr>
        <w:rPr>
          <w:rFonts w:ascii="Times New Roman" w:hAnsi="Times New Roman" w:cs="Times New Roman"/>
          <w:b/>
          <w:caps/>
        </w:rPr>
      </w:pPr>
      <w:bookmarkStart w:id="72" w:name="_Toc51327528"/>
      <w:bookmarkStart w:id="73" w:name="_Toc218684622"/>
      <w:r w:rsidRPr="00ED1AF6">
        <w:rPr>
          <w:rFonts w:ascii="Times New Roman" w:hAnsi="Times New Roman" w:cs="Times New Roman"/>
          <w:b/>
          <w:caps/>
        </w:rPr>
        <w:lastRenderedPageBreak/>
        <w:t>Conclusão Geral</w:t>
      </w:r>
      <w:bookmarkEnd w:id="72"/>
      <w:bookmarkEnd w:id="73"/>
    </w:p>
    <w:p w14:paraId="67BFA245" w14:textId="40A0B182" w:rsidR="008B2EA4" w:rsidRDefault="00584AE9" w:rsidP="000A7234">
      <w:pPr>
        <w:widowControl w:val="0"/>
        <w:spacing w:before="379" w:line="324" w:lineRule="auto"/>
        <w:jc w:val="both"/>
        <w:rPr>
          <w:rFonts w:ascii="Times New Roman" w:hAnsi="Times New Roman" w:cs="Times New Roman"/>
          <w:sz w:val="22"/>
          <w:szCs w:val="22"/>
        </w:rPr>
      </w:pPr>
      <w:r>
        <w:rPr>
          <w:rFonts w:ascii="Times New Roman" w:hAnsi="Times New Roman" w:cs="Times New Roman"/>
          <w:sz w:val="22"/>
          <w:szCs w:val="22"/>
        </w:rPr>
        <w:t>Para a</w:t>
      </w:r>
      <w:r w:rsidR="004A28E7" w:rsidRPr="00AF6D20">
        <w:rPr>
          <w:rFonts w:ascii="Times New Roman" w:hAnsi="Times New Roman" w:cs="Times New Roman"/>
          <w:sz w:val="22"/>
          <w:szCs w:val="22"/>
        </w:rPr>
        <w:t xml:space="preserve">s avaliações </w:t>
      </w:r>
      <w:r w:rsidR="00577493">
        <w:rPr>
          <w:rFonts w:ascii="Times New Roman" w:hAnsi="Times New Roman" w:cs="Times New Roman"/>
          <w:sz w:val="22"/>
          <w:szCs w:val="22"/>
        </w:rPr>
        <w:t xml:space="preserve">realizadas neste </w:t>
      </w:r>
      <w:r w:rsidR="008B2EA4">
        <w:rPr>
          <w:rFonts w:ascii="Times New Roman" w:hAnsi="Times New Roman" w:cs="Times New Roman"/>
          <w:sz w:val="22"/>
          <w:szCs w:val="22"/>
        </w:rPr>
        <w:t>LTCAT</w:t>
      </w:r>
      <w:r w:rsidR="00577493">
        <w:rPr>
          <w:rFonts w:ascii="Times New Roman" w:hAnsi="Times New Roman" w:cs="Times New Roman"/>
          <w:sz w:val="22"/>
          <w:szCs w:val="22"/>
        </w:rPr>
        <w:t xml:space="preserve"> </w:t>
      </w:r>
      <w:r>
        <w:rPr>
          <w:rFonts w:ascii="Times New Roman" w:hAnsi="Times New Roman" w:cs="Times New Roman"/>
          <w:sz w:val="22"/>
          <w:szCs w:val="22"/>
        </w:rPr>
        <w:t>que determinar os direitos Previdenciários, foram analisados as</w:t>
      </w:r>
      <w:r w:rsidRPr="00AF6D20">
        <w:rPr>
          <w:rFonts w:ascii="Times New Roman" w:hAnsi="Times New Roman" w:cs="Times New Roman"/>
          <w:sz w:val="22"/>
          <w:szCs w:val="22"/>
        </w:rPr>
        <w:t xml:space="preserve"> exposições </w:t>
      </w:r>
      <w:r>
        <w:rPr>
          <w:rFonts w:ascii="Times New Roman" w:hAnsi="Times New Roman" w:cs="Times New Roman"/>
          <w:sz w:val="22"/>
          <w:szCs w:val="22"/>
        </w:rPr>
        <w:t xml:space="preserve">dos Riscos Físicos, Químicos e Biológicos por função </w:t>
      </w:r>
      <w:r w:rsidRPr="00AF6D20">
        <w:rPr>
          <w:rFonts w:ascii="Times New Roman" w:hAnsi="Times New Roman" w:cs="Times New Roman"/>
          <w:sz w:val="22"/>
          <w:szCs w:val="22"/>
        </w:rPr>
        <w:t>no ambiente de trabalho</w:t>
      </w:r>
      <w:r>
        <w:rPr>
          <w:rFonts w:ascii="Times New Roman" w:hAnsi="Times New Roman" w:cs="Times New Roman"/>
          <w:sz w:val="22"/>
          <w:szCs w:val="22"/>
        </w:rPr>
        <w:t xml:space="preserve">, onde foram </w:t>
      </w:r>
      <w:r w:rsidR="008758B2">
        <w:rPr>
          <w:rFonts w:ascii="Times New Roman" w:hAnsi="Times New Roman" w:cs="Times New Roman"/>
          <w:sz w:val="22"/>
          <w:szCs w:val="22"/>
        </w:rPr>
        <w:t xml:space="preserve">verificados primeiramente </w:t>
      </w:r>
      <w:r>
        <w:rPr>
          <w:rFonts w:ascii="Times New Roman" w:hAnsi="Times New Roman" w:cs="Times New Roman"/>
          <w:sz w:val="22"/>
          <w:szCs w:val="22"/>
        </w:rPr>
        <w:t>os riscos de forma</w:t>
      </w:r>
      <w:r w:rsidR="007631E8">
        <w:rPr>
          <w:rFonts w:ascii="Times New Roman" w:hAnsi="Times New Roman" w:cs="Times New Roman"/>
          <w:sz w:val="22"/>
          <w:szCs w:val="22"/>
        </w:rPr>
        <w:t xml:space="preserve"> </w:t>
      </w:r>
      <w:r w:rsidR="00577493">
        <w:rPr>
          <w:rFonts w:ascii="Times New Roman" w:hAnsi="Times New Roman" w:cs="Times New Roman"/>
          <w:sz w:val="22"/>
          <w:szCs w:val="22"/>
        </w:rPr>
        <w:t>qualitativa</w:t>
      </w:r>
      <w:r>
        <w:rPr>
          <w:rFonts w:ascii="Times New Roman" w:hAnsi="Times New Roman" w:cs="Times New Roman"/>
          <w:sz w:val="22"/>
          <w:szCs w:val="22"/>
        </w:rPr>
        <w:t>s</w:t>
      </w:r>
      <w:r w:rsidR="008758B2">
        <w:rPr>
          <w:rFonts w:ascii="Times New Roman" w:hAnsi="Times New Roman" w:cs="Times New Roman"/>
          <w:sz w:val="22"/>
          <w:szCs w:val="22"/>
        </w:rPr>
        <w:t>, seguidas de</w:t>
      </w:r>
      <w:r w:rsidR="00577493">
        <w:rPr>
          <w:rFonts w:ascii="Times New Roman" w:hAnsi="Times New Roman" w:cs="Times New Roman"/>
          <w:sz w:val="22"/>
          <w:szCs w:val="22"/>
        </w:rPr>
        <w:t xml:space="preserve"> medições pontuais </w:t>
      </w:r>
      <w:r w:rsidR="007631E8">
        <w:rPr>
          <w:rFonts w:ascii="Times New Roman" w:hAnsi="Times New Roman" w:cs="Times New Roman"/>
          <w:sz w:val="22"/>
          <w:szCs w:val="22"/>
        </w:rPr>
        <w:t xml:space="preserve">quantitativas </w:t>
      </w:r>
      <w:r w:rsidR="00577493">
        <w:rPr>
          <w:rFonts w:ascii="Times New Roman" w:hAnsi="Times New Roman" w:cs="Times New Roman"/>
          <w:sz w:val="22"/>
          <w:szCs w:val="22"/>
        </w:rPr>
        <w:t>de iluminação e ruído</w:t>
      </w:r>
      <w:r>
        <w:rPr>
          <w:rFonts w:ascii="Times New Roman" w:hAnsi="Times New Roman" w:cs="Times New Roman"/>
          <w:sz w:val="22"/>
          <w:szCs w:val="22"/>
        </w:rPr>
        <w:t xml:space="preserve"> para verificação das exposições por posto de trabalho que foram registradas</w:t>
      </w:r>
      <w:r w:rsidR="00577493">
        <w:rPr>
          <w:rFonts w:ascii="Times New Roman" w:hAnsi="Times New Roman" w:cs="Times New Roman"/>
          <w:sz w:val="22"/>
          <w:szCs w:val="22"/>
        </w:rPr>
        <w:t xml:space="preserve"> </w:t>
      </w:r>
      <w:r w:rsidR="008B2EA4">
        <w:rPr>
          <w:rFonts w:ascii="Times New Roman" w:hAnsi="Times New Roman" w:cs="Times New Roman"/>
          <w:sz w:val="22"/>
          <w:szCs w:val="22"/>
        </w:rPr>
        <w:t>de forma mais abrangente no levantamento de riscos para</w:t>
      </w:r>
      <w:r w:rsidR="00577493">
        <w:rPr>
          <w:rFonts w:ascii="Times New Roman" w:hAnsi="Times New Roman" w:cs="Times New Roman"/>
          <w:sz w:val="22"/>
          <w:szCs w:val="22"/>
        </w:rPr>
        <w:t xml:space="preserve"> elaboração do Programa de Prevenção de Riscos Ambientais (PPRA)</w:t>
      </w:r>
      <w:r w:rsidR="00DE7770">
        <w:rPr>
          <w:rFonts w:ascii="Times New Roman" w:hAnsi="Times New Roman" w:cs="Times New Roman"/>
          <w:sz w:val="22"/>
          <w:szCs w:val="22"/>
        </w:rPr>
        <w:t xml:space="preserve"> OU DO Programa de Gerenciamento de Riscos (PGR) </w:t>
      </w:r>
      <w:r w:rsidR="00431ADA">
        <w:rPr>
          <w:rFonts w:ascii="Times New Roman" w:hAnsi="Times New Roman" w:cs="Times New Roman"/>
          <w:sz w:val="22"/>
          <w:szCs w:val="22"/>
        </w:rPr>
        <w:t xml:space="preserve">da </w:t>
      </w:r>
      <w:r w:rsidR="009C7221" w:rsidRPr="009C7221">
        <w:rPr>
          <w:rFonts w:ascii="Times New Roman" w:hAnsi="Times New Roman"/>
          <w:bCs/>
          <w:color w:val="000000"/>
          <w:sz w:val="22"/>
          <w:szCs w:val="22"/>
          <w:highlight w:val="yellow"/>
          <w:u w:val="single"/>
          <w14:shadow w14:blurRad="50800" w14:dist="38100" w14:dir="2700000" w14:sx="100000" w14:sy="100000" w14:kx="0" w14:ky="0" w14:algn="tl">
            <w14:srgbClr w14:val="000000">
              <w14:alpha w14:val="60000"/>
            </w14:srgbClr>
          </w14:shadow>
        </w:rPr>
        <w:t>XXXXX</w:t>
      </w:r>
      <w:r w:rsidR="008B2EA4">
        <w:rPr>
          <w:rFonts w:ascii="Times New Roman" w:hAnsi="Times New Roman" w:cs="Times New Roman"/>
          <w:sz w:val="22"/>
          <w:szCs w:val="22"/>
        </w:rPr>
        <w:t xml:space="preserve">. O Laudo Previdenciário </w:t>
      </w:r>
      <w:r w:rsidR="008B2EA4" w:rsidRPr="0029078A">
        <w:rPr>
          <w:rFonts w:ascii="Times New Roman" w:hAnsi="Times New Roman" w:cs="Times New Roman"/>
          <w:sz w:val="22"/>
          <w:szCs w:val="22"/>
        </w:rPr>
        <w:t>deve ser utilizado no preench</w:t>
      </w:r>
      <w:r w:rsidR="00111A56">
        <w:rPr>
          <w:rFonts w:ascii="Times New Roman" w:hAnsi="Times New Roman" w:cs="Times New Roman"/>
          <w:sz w:val="22"/>
          <w:szCs w:val="22"/>
        </w:rPr>
        <w:t>imento do</w:t>
      </w:r>
      <w:r w:rsidR="008B2EA4">
        <w:rPr>
          <w:rFonts w:ascii="Times New Roman" w:hAnsi="Times New Roman" w:cs="Times New Roman"/>
          <w:sz w:val="22"/>
          <w:szCs w:val="22"/>
        </w:rPr>
        <w:t xml:space="preserve"> </w:t>
      </w:r>
      <w:r w:rsidR="00111A56">
        <w:rPr>
          <w:rFonts w:ascii="Times New Roman" w:hAnsi="Times New Roman" w:cs="Times New Roman"/>
          <w:sz w:val="22"/>
          <w:szCs w:val="22"/>
        </w:rPr>
        <w:t>Perfil Profissiográfico P</w:t>
      </w:r>
      <w:r w:rsidR="008B2EA4">
        <w:rPr>
          <w:rFonts w:ascii="Times New Roman" w:hAnsi="Times New Roman" w:cs="Times New Roman"/>
          <w:sz w:val="22"/>
          <w:szCs w:val="22"/>
        </w:rPr>
        <w:t>revidenciário</w:t>
      </w:r>
      <w:r w:rsidR="00111A56">
        <w:rPr>
          <w:rFonts w:ascii="Times New Roman" w:hAnsi="Times New Roman" w:cs="Times New Roman"/>
          <w:sz w:val="22"/>
          <w:szCs w:val="22"/>
        </w:rPr>
        <w:t xml:space="preserve"> (PPP</w:t>
      </w:r>
      <w:r w:rsidR="008B2EA4">
        <w:rPr>
          <w:rFonts w:ascii="Times New Roman" w:hAnsi="Times New Roman" w:cs="Times New Roman"/>
          <w:sz w:val="22"/>
          <w:szCs w:val="22"/>
        </w:rPr>
        <w:t>) dos funcionários.</w:t>
      </w:r>
    </w:p>
    <w:p w14:paraId="39F95020" w14:textId="7D7C8123" w:rsidR="004A28E7" w:rsidRPr="00584AE9" w:rsidRDefault="00584AE9" w:rsidP="000A7234">
      <w:pPr>
        <w:widowControl w:val="0"/>
        <w:spacing w:before="379" w:line="324" w:lineRule="auto"/>
        <w:jc w:val="both"/>
        <w:rPr>
          <w:rFonts w:ascii="Times New Roman" w:hAnsi="Times New Roman" w:cs="Times New Roman"/>
          <w:sz w:val="22"/>
          <w:szCs w:val="22"/>
        </w:rPr>
      </w:pPr>
      <w:r>
        <w:rPr>
          <w:rFonts w:ascii="Times New Roman" w:hAnsi="Times New Roman" w:cs="Times New Roman"/>
          <w:sz w:val="22"/>
          <w:szCs w:val="22"/>
        </w:rPr>
        <w:t xml:space="preserve">O presente Laudo cita todas as funções atuais da empresa e, portanto, é considerando um </w:t>
      </w:r>
      <w:r w:rsidR="004A28E7" w:rsidRPr="00584AE9">
        <w:rPr>
          <w:rFonts w:ascii="Times New Roman" w:hAnsi="Times New Roman" w:cs="Times New Roman"/>
          <w:sz w:val="22"/>
          <w:szCs w:val="22"/>
        </w:rPr>
        <w:t>laudo técnico</w:t>
      </w:r>
      <w:r w:rsidRPr="00584AE9">
        <w:rPr>
          <w:rFonts w:ascii="Times New Roman" w:hAnsi="Times New Roman" w:cs="Times New Roman"/>
          <w:sz w:val="22"/>
          <w:szCs w:val="22"/>
        </w:rPr>
        <w:t xml:space="preserve"> coletivo e </w:t>
      </w:r>
      <w:r w:rsidR="004A28E7" w:rsidRPr="00584AE9">
        <w:rPr>
          <w:rFonts w:ascii="Times New Roman" w:hAnsi="Times New Roman" w:cs="Times New Roman"/>
          <w:sz w:val="22"/>
          <w:szCs w:val="22"/>
        </w:rPr>
        <w:t>deve ser reavaliado sempre que novas medidas de controle administrativas ou medidas de proteção coletiva sejam instaladas, ou ocorra mudança de espaço físico, equipamentos, atividades, processo de trabalho etc., que venham a alterar as condições ambientais de riscos dos funcionários.</w:t>
      </w:r>
      <w:r w:rsidR="008B2EA4">
        <w:rPr>
          <w:rFonts w:ascii="Times New Roman" w:hAnsi="Times New Roman" w:cs="Times New Roman"/>
          <w:sz w:val="22"/>
          <w:szCs w:val="22"/>
        </w:rPr>
        <w:t xml:space="preserve"> Todavia</w:t>
      </w:r>
      <w:r w:rsidR="00EB3184">
        <w:rPr>
          <w:rFonts w:ascii="Times New Roman" w:hAnsi="Times New Roman" w:cs="Times New Roman"/>
          <w:sz w:val="22"/>
          <w:szCs w:val="22"/>
        </w:rPr>
        <w:t>, enquanto vigente</w:t>
      </w:r>
      <w:r w:rsidR="008B2EA4">
        <w:rPr>
          <w:rFonts w:ascii="Times New Roman" w:hAnsi="Times New Roman" w:cs="Times New Roman"/>
          <w:sz w:val="22"/>
          <w:szCs w:val="22"/>
        </w:rPr>
        <w:t xml:space="preserve"> deve-se fazer os recolhimentos a previdência, conforme as conclusões obtidas.</w:t>
      </w:r>
    </w:p>
    <w:p w14:paraId="2C83B52A" w14:textId="6B08C3FE" w:rsidR="004A28E7" w:rsidRPr="00CE6641" w:rsidRDefault="004A28E7" w:rsidP="000A7234">
      <w:pPr>
        <w:widowControl w:val="0"/>
        <w:spacing w:before="379" w:line="324" w:lineRule="auto"/>
        <w:jc w:val="both"/>
        <w:rPr>
          <w:rFonts w:ascii="Times New Roman" w:hAnsi="Times New Roman" w:cs="Times New Roman"/>
          <w:sz w:val="22"/>
          <w:szCs w:val="22"/>
        </w:rPr>
      </w:pPr>
      <w:r w:rsidRPr="00CE6641">
        <w:rPr>
          <w:rFonts w:ascii="Times New Roman" w:hAnsi="Times New Roman" w:cs="Times New Roman"/>
          <w:sz w:val="22"/>
          <w:szCs w:val="22"/>
        </w:rPr>
        <w:t xml:space="preserve">Todos os trabalhadores devem estar cientes dos riscos ambientais a que estão expostos, através de Ordens de Serviço, conforme as Normas Regulamentadoras e deverão ser permanentemente orientados pela chefia imediata quanta aos corretos procedimentos de trabalho e as formas de proteção contra os riscos e exposições. Os trabalhadores devem estar cientes que o não cumprimento das Ordens de Serviço expedidas pela empresa, </w:t>
      </w:r>
      <w:r w:rsidR="007631E8" w:rsidRPr="00CE6641">
        <w:rPr>
          <w:rFonts w:ascii="Times New Roman" w:hAnsi="Times New Roman" w:cs="Times New Roman"/>
          <w:sz w:val="22"/>
          <w:szCs w:val="22"/>
        </w:rPr>
        <w:t>está</w:t>
      </w:r>
      <w:r w:rsidRPr="00CE6641">
        <w:rPr>
          <w:rFonts w:ascii="Times New Roman" w:hAnsi="Times New Roman" w:cs="Times New Roman"/>
          <w:sz w:val="22"/>
          <w:szCs w:val="22"/>
        </w:rPr>
        <w:t xml:space="preserve"> passível de sanções previstas na CLT.</w:t>
      </w:r>
    </w:p>
    <w:p w14:paraId="53C9E86B" w14:textId="359ACE82" w:rsidR="004A28E7" w:rsidRPr="00CE6641" w:rsidRDefault="004A28E7" w:rsidP="000A7234">
      <w:pPr>
        <w:widowControl w:val="0"/>
        <w:spacing w:before="379" w:line="324" w:lineRule="auto"/>
        <w:jc w:val="both"/>
        <w:rPr>
          <w:rFonts w:ascii="Times New Roman" w:hAnsi="Times New Roman" w:cs="Times New Roman"/>
          <w:sz w:val="22"/>
          <w:szCs w:val="22"/>
        </w:rPr>
      </w:pPr>
      <w:r w:rsidRPr="00CE6641">
        <w:rPr>
          <w:rFonts w:ascii="Times New Roman" w:hAnsi="Times New Roman" w:cs="Times New Roman"/>
          <w:sz w:val="22"/>
          <w:szCs w:val="22"/>
        </w:rPr>
        <w:t>Os Equipamentos de Proteção Individual - EPI, descartáveis ou não, deverão estar à disposição em número suficiente nos postos de trabalho, de forma que seja garantido o imediato fornecimento ou reposição. A empresa deverá fornecer e orientar o uso mediante protocolo de recebimento e devido preenchimento da Ficha de Entrega de EPI.</w:t>
      </w:r>
    </w:p>
    <w:p w14:paraId="03E63AC0" w14:textId="77777777" w:rsidR="004A28E7" w:rsidRPr="00CE6641" w:rsidRDefault="004A28E7" w:rsidP="000A7234">
      <w:pPr>
        <w:widowControl w:val="0"/>
        <w:spacing w:before="379" w:line="324" w:lineRule="auto"/>
        <w:jc w:val="both"/>
        <w:rPr>
          <w:rFonts w:ascii="Times New Roman" w:hAnsi="Times New Roman" w:cs="Times New Roman"/>
          <w:sz w:val="22"/>
          <w:szCs w:val="22"/>
        </w:rPr>
      </w:pPr>
      <w:r w:rsidRPr="00CE6641">
        <w:rPr>
          <w:rFonts w:ascii="Times New Roman" w:hAnsi="Times New Roman" w:cs="Times New Roman"/>
          <w:sz w:val="22"/>
          <w:szCs w:val="22"/>
        </w:rPr>
        <w:t>Deve ser implementado o Mapa de Risco em cada setor da Empresa, assim como a lista de Equipamentos de Proteção Individual (EPI) que devem ser utilizados em cada setor, a fim de proporcionar a melhoria da informação e gestão dos riscos existentes.</w:t>
      </w:r>
    </w:p>
    <w:p w14:paraId="090096A2" w14:textId="770F9FAD" w:rsidR="00054F13" w:rsidRDefault="004A28E7" w:rsidP="000A7234">
      <w:pPr>
        <w:widowControl w:val="0"/>
        <w:spacing w:before="379" w:line="324" w:lineRule="auto"/>
        <w:jc w:val="both"/>
        <w:rPr>
          <w:rFonts w:ascii="Times New Roman" w:hAnsi="Times New Roman" w:cs="Times New Roman"/>
          <w:sz w:val="22"/>
          <w:szCs w:val="22"/>
        </w:rPr>
      </w:pPr>
      <w:r w:rsidRPr="00CE6641">
        <w:rPr>
          <w:rFonts w:ascii="Times New Roman" w:hAnsi="Times New Roman" w:cs="Times New Roman"/>
          <w:sz w:val="22"/>
          <w:szCs w:val="22"/>
        </w:rPr>
        <w:t xml:space="preserve">As recomendações previstas neste Laudo Técnico </w:t>
      </w:r>
      <w:r w:rsidR="00EC0A90">
        <w:rPr>
          <w:rFonts w:ascii="Times New Roman" w:hAnsi="Times New Roman" w:cs="Times New Roman"/>
          <w:sz w:val="22"/>
          <w:szCs w:val="22"/>
        </w:rPr>
        <w:t>das Condições de Ambiente de Trabalho</w:t>
      </w:r>
      <w:r w:rsidRPr="00CE6641">
        <w:rPr>
          <w:rFonts w:ascii="Times New Roman" w:hAnsi="Times New Roman" w:cs="Times New Roman"/>
          <w:sz w:val="22"/>
          <w:szCs w:val="22"/>
        </w:rPr>
        <w:t xml:space="preserve"> NÃO desobrigam a empresa a cumprir outras disposições que, com relação a matéria estejam incluídas em Códigos de Obras do Município, Regulamentos Sanitários dos Estados e outras oriundas de convenções e acordos coletivos de trabalho.</w:t>
      </w:r>
      <w:bookmarkStart w:id="74" w:name="_Toc49928528"/>
    </w:p>
    <w:p w14:paraId="2D6DA8B5" w14:textId="77777777" w:rsidR="00054F13" w:rsidRDefault="00054F13">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38D74C8C" w14:textId="60A2AAD7" w:rsidR="004A28E7" w:rsidRPr="00ED1AF6" w:rsidRDefault="004A28E7" w:rsidP="00C109D2">
      <w:pPr>
        <w:pStyle w:val="Ttulo1"/>
        <w:numPr>
          <w:ilvl w:val="0"/>
          <w:numId w:val="11"/>
        </w:numPr>
        <w:ind w:right="-1"/>
        <w:rPr>
          <w:rFonts w:ascii="Times New Roman" w:hAnsi="Times New Roman" w:cs="Times New Roman"/>
          <w:b/>
          <w:caps/>
        </w:rPr>
      </w:pPr>
      <w:bookmarkStart w:id="75" w:name="_Toc51327529"/>
      <w:bookmarkStart w:id="76" w:name="_Toc218684623"/>
      <w:r w:rsidRPr="00ED1AF6">
        <w:rPr>
          <w:rFonts w:ascii="Times New Roman" w:hAnsi="Times New Roman" w:cs="Times New Roman"/>
          <w:b/>
          <w:caps/>
        </w:rPr>
        <w:lastRenderedPageBreak/>
        <w:t>Termo de Encerramento</w:t>
      </w:r>
      <w:bookmarkEnd w:id="74"/>
      <w:bookmarkEnd w:id="75"/>
      <w:bookmarkEnd w:id="76"/>
    </w:p>
    <w:p w14:paraId="36A07066" w14:textId="161A9926" w:rsidR="004A28E7" w:rsidRPr="00ED1AF6" w:rsidRDefault="00680105" w:rsidP="004A28E7">
      <w:pPr>
        <w:pStyle w:val="NormalWeb"/>
        <w:shd w:val="clear" w:color="auto" w:fill="FFFFFF"/>
        <w:spacing w:line="360" w:lineRule="auto"/>
        <w:ind w:right="-1"/>
        <w:jc w:val="center"/>
        <w:rPr>
          <w:sz w:val="22"/>
          <w:szCs w:val="22"/>
        </w:rPr>
      </w:pPr>
      <w:r>
        <w:rPr>
          <w:sz w:val="22"/>
          <w:szCs w:val="22"/>
        </w:rPr>
        <w:t>Havendo concluído este Laudo</w:t>
      </w:r>
      <w:r w:rsidR="004A28E7" w:rsidRPr="00ED1AF6">
        <w:rPr>
          <w:sz w:val="22"/>
          <w:szCs w:val="22"/>
        </w:rPr>
        <w:t xml:space="preserve">, segue </w:t>
      </w:r>
      <w:r>
        <w:rPr>
          <w:sz w:val="22"/>
          <w:szCs w:val="22"/>
        </w:rPr>
        <w:t>assinatura do Responsável Técnico</w:t>
      </w:r>
      <w:r w:rsidR="007631E8">
        <w:rPr>
          <w:sz w:val="22"/>
          <w:szCs w:val="22"/>
        </w:rPr>
        <w:t xml:space="preserve"> pela elaboração</w:t>
      </w:r>
      <w:r>
        <w:rPr>
          <w:sz w:val="22"/>
          <w:szCs w:val="22"/>
        </w:rPr>
        <w:t>.</w:t>
      </w:r>
    </w:p>
    <w:p w14:paraId="4404D537" w14:textId="77777777" w:rsidR="004A28E7" w:rsidRPr="00ED1AF6" w:rsidRDefault="004A28E7" w:rsidP="004A28E7">
      <w:pPr>
        <w:pStyle w:val="NormalWeb"/>
        <w:shd w:val="clear" w:color="auto" w:fill="FFFFFF"/>
        <w:ind w:right="-1"/>
        <w:jc w:val="center"/>
        <w:rPr>
          <w:color w:val="000000"/>
          <w:sz w:val="20"/>
          <w:szCs w:val="20"/>
        </w:rPr>
      </w:pPr>
    </w:p>
    <w:p w14:paraId="557E0A43" w14:textId="77777777" w:rsidR="00DB6147" w:rsidRPr="00ED1AF6" w:rsidRDefault="00DB6147" w:rsidP="00DB6147">
      <w:pPr>
        <w:pStyle w:val="NormalWeb"/>
        <w:shd w:val="clear" w:color="auto" w:fill="FFFFFF"/>
        <w:ind w:right="-1"/>
        <w:jc w:val="center"/>
        <w:rPr>
          <w:color w:val="000000"/>
          <w:sz w:val="20"/>
          <w:szCs w:val="20"/>
        </w:rPr>
      </w:pPr>
    </w:p>
    <w:p w14:paraId="5F5C8C8C" w14:textId="77777777" w:rsidR="00DB6147" w:rsidRPr="00ED1AF6" w:rsidRDefault="00DB6147" w:rsidP="00DB6147">
      <w:pPr>
        <w:pStyle w:val="NormalWeb"/>
        <w:shd w:val="clear" w:color="auto" w:fill="FFFFFF"/>
        <w:ind w:right="-1"/>
        <w:jc w:val="center"/>
        <w:rPr>
          <w:color w:val="000000"/>
          <w:sz w:val="20"/>
          <w:szCs w:val="20"/>
        </w:rPr>
      </w:pPr>
      <w:r w:rsidRPr="00ED1AF6">
        <w:rPr>
          <w:color w:val="000000"/>
          <w:sz w:val="20"/>
          <w:szCs w:val="20"/>
        </w:rPr>
        <w:t> </w:t>
      </w:r>
    </w:p>
    <w:p w14:paraId="2D52BB31" w14:textId="77777777" w:rsidR="003054A4" w:rsidRDefault="00DB6147" w:rsidP="003054A4">
      <w:pPr>
        <w:pStyle w:val="NormalWeb"/>
        <w:shd w:val="clear" w:color="auto" w:fill="FFFFFF"/>
        <w:ind w:right="-1"/>
        <w:jc w:val="center"/>
        <w:rPr>
          <w:color w:val="000000"/>
          <w:sz w:val="20"/>
          <w:szCs w:val="20"/>
        </w:rPr>
      </w:pPr>
      <w:r>
        <w:rPr>
          <w:color w:val="000000"/>
          <w:sz w:val="20"/>
          <w:szCs w:val="20"/>
        </w:rPr>
        <w:t>_________________________________________</w:t>
      </w:r>
    </w:p>
    <w:p w14:paraId="42561F85" w14:textId="53C4508B" w:rsidR="003054A4" w:rsidRPr="003054A4" w:rsidRDefault="003054A4" w:rsidP="003054A4">
      <w:pPr>
        <w:pStyle w:val="Default"/>
        <w:ind w:right="-1"/>
        <w:jc w:val="center"/>
        <w:rPr>
          <w:rFonts w:ascii="Times New Roman" w:hAnsi="Times New Roman" w:cs="Times New Roman"/>
          <w:sz w:val="22"/>
          <w:szCs w:val="22"/>
        </w:rPr>
      </w:pPr>
      <w:r w:rsidRPr="003054A4">
        <w:rPr>
          <w:rFonts w:ascii="Times New Roman" w:hAnsi="Times New Roman" w:cs="Times New Roman"/>
          <w:sz w:val="22"/>
          <w:szCs w:val="22"/>
        </w:rPr>
        <w:t>Beatriz de S. Fraresso Pintor</w:t>
      </w:r>
    </w:p>
    <w:p w14:paraId="7D040A1A" w14:textId="77777777" w:rsidR="003054A4" w:rsidRPr="003054A4" w:rsidRDefault="003054A4" w:rsidP="003054A4">
      <w:pPr>
        <w:pStyle w:val="Default"/>
        <w:ind w:right="-1"/>
        <w:jc w:val="center"/>
        <w:rPr>
          <w:rFonts w:ascii="Times New Roman" w:hAnsi="Times New Roman" w:cs="Times New Roman"/>
          <w:sz w:val="22"/>
          <w:szCs w:val="22"/>
        </w:rPr>
      </w:pPr>
      <w:r w:rsidRPr="003054A4">
        <w:rPr>
          <w:rFonts w:ascii="Times New Roman" w:hAnsi="Times New Roman" w:cs="Times New Roman"/>
          <w:sz w:val="22"/>
          <w:szCs w:val="22"/>
        </w:rPr>
        <w:t>Especialidade: Engenheira de Segurança</w:t>
      </w:r>
    </w:p>
    <w:p w14:paraId="6053006B" w14:textId="1F049104" w:rsidR="00DB6147" w:rsidRPr="00B66F6C" w:rsidRDefault="003054A4" w:rsidP="003054A4">
      <w:pPr>
        <w:pStyle w:val="Default"/>
        <w:ind w:right="-1"/>
        <w:jc w:val="center"/>
        <w:rPr>
          <w:rFonts w:ascii="Times New Roman" w:hAnsi="Times New Roman" w:cs="Times New Roman"/>
          <w:sz w:val="22"/>
          <w:szCs w:val="22"/>
        </w:rPr>
      </w:pPr>
      <w:r w:rsidRPr="003054A4">
        <w:rPr>
          <w:rFonts w:ascii="Times New Roman" w:hAnsi="Times New Roman" w:cs="Times New Roman"/>
          <w:sz w:val="22"/>
          <w:szCs w:val="22"/>
        </w:rPr>
        <w:t>CREA Nº PR-220658/D</w:t>
      </w:r>
    </w:p>
    <w:p w14:paraId="6B43F045" w14:textId="77777777" w:rsidR="00DB6147" w:rsidRDefault="00DB6147" w:rsidP="00DB6147">
      <w:pPr>
        <w:pStyle w:val="Default"/>
        <w:ind w:left="2832" w:right="-1"/>
        <w:rPr>
          <w:rFonts w:ascii="Times New Roman" w:hAnsi="Times New Roman" w:cs="Times New Roman"/>
          <w:sz w:val="22"/>
          <w:szCs w:val="22"/>
        </w:rPr>
      </w:pPr>
    </w:p>
    <w:p w14:paraId="28657A62" w14:textId="77777777" w:rsidR="00DB6147" w:rsidRDefault="00DB6147" w:rsidP="00DB6147">
      <w:pPr>
        <w:pStyle w:val="Default"/>
        <w:ind w:left="2832" w:right="-1"/>
        <w:rPr>
          <w:rFonts w:ascii="Times New Roman" w:hAnsi="Times New Roman" w:cs="Times New Roman"/>
          <w:sz w:val="22"/>
          <w:szCs w:val="22"/>
        </w:rPr>
      </w:pPr>
    </w:p>
    <w:p w14:paraId="5814CA0E" w14:textId="77777777" w:rsidR="00DB6147" w:rsidRDefault="00DB6147" w:rsidP="00DB6147">
      <w:pPr>
        <w:pStyle w:val="Default"/>
        <w:ind w:left="2832" w:right="-1"/>
        <w:rPr>
          <w:rFonts w:ascii="Times New Roman" w:hAnsi="Times New Roman" w:cs="Times New Roman"/>
          <w:sz w:val="22"/>
          <w:szCs w:val="22"/>
        </w:rPr>
      </w:pPr>
    </w:p>
    <w:p w14:paraId="341A37E9" w14:textId="5A946D5A" w:rsidR="00680105" w:rsidRPr="00B66F6C" w:rsidRDefault="00680105" w:rsidP="00680105">
      <w:pPr>
        <w:pStyle w:val="NormalWeb"/>
        <w:shd w:val="clear" w:color="auto" w:fill="FFFFFF"/>
        <w:ind w:right="-1"/>
        <w:jc w:val="right"/>
        <w:rPr>
          <w:b/>
          <w:color w:val="000000"/>
          <w:sz w:val="22"/>
          <w:szCs w:val="22"/>
        </w:rPr>
      </w:pPr>
      <w:r w:rsidRPr="009C7221">
        <w:rPr>
          <w:b/>
          <w:color w:val="000000"/>
          <w:sz w:val="22"/>
          <w:szCs w:val="22"/>
        </w:rPr>
        <w:t>Curitiba,</w:t>
      </w:r>
      <w:r w:rsidR="00DE7770" w:rsidRPr="009C7221">
        <w:rPr>
          <w:b/>
          <w:color w:val="000000"/>
          <w:sz w:val="22"/>
          <w:szCs w:val="22"/>
        </w:rPr>
        <w:t xml:space="preserve"> </w:t>
      </w:r>
      <w:r w:rsidR="009C7221" w:rsidRPr="009C7221">
        <w:rPr>
          <w:b/>
          <w:color w:val="000000"/>
          <w:sz w:val="22"/>
          <w:szCs w:val="22"/>
          <w:highlight w:val="yellow"/>
        </w:rPr>
        <w:t>XXX</w:t>
      </w:r>
      <w:r w:rsidR="00894B43" w:rsidRPr="009C7221">
        <w:rPr>
          <w:bCs/>
          <w:sz w:val="22"/>
        </w:rPr>
        <w:t xml:space="preserve"> </w:t>
      </w:r>
      <w:r w:rsidRPr="009C7221">
        <w:rPr>
          <w:b/>
          <w:color w:val="000000"/>
          <w:sz w:val="22"/>
          <w:szCs w:val="22"/>
        </w:rPr>
        <w:t>de 202</w:t>
      </w:r>
      <w:r w:rsidR="00E2788B" w:rsidRPr="009C7221">
        <w:rPr>
          <w:b/>
          <w:color w:val="000000"/>
          <w:sz w:val="22"/>
          <w:szCs w:val="22"/>
        </w:rPr>
        <w:t>5</w:t>
      </w:r>
      <w:r w:rsidRPr="009C7221">
        <w:rPr>
          <w:b/>
          <w:color w:val="000000"/>
          <w:sz w:val="22"/>
          <w:szCs w:val="22"/>
        </w:rPr>
        <w:t>.</w:t>
      </w:r>
    </w:p>
    <w:p w14:paraId="7E821E95" w14:textId="4EF53138" w:rsidR="00054F13" w:rsidRDefault="00054F13">
      <w:pPr>
        <w:spacing w:after="160" w:line="259" w:lineRule="auto"/>
        <w:rPr>
          <w:rFonts w:ascii="Times New Roman" w:hAnsi="Times New Roman" w:cs="Times New Roman"/>
          <w:b/>
          <w:color w:val="000000"/>
          <w:sz w:val="22"/>
          <w:szCs w:val="22"/>
        </w:rPr>
      </w:pPr>
      <w:r>
        <w:rPr>
          <w:rFonts w:ascii="Times New Roman" w:hAnsi="Times New Roman" w:cs="Times New Roman"/>
          <w:b/>
          <w:color w:val="000000"/>
          <w:sz w:val="22"/>
          <w:szCs w:val="22"/>
        </w:rPr>
        <w:br w:type="page"/>
      </w:r>
    </w:p>
    <w:p w14:paraId="60DC36A9" w14:textId="44622CD5" w:rsidR="004A28E7" w:rsidRDefault="004A28E7" w:rsidP="00C109D2">
      <w:pPr>
        <w:pStyle w:val="Ttulo1"/>
        <w:numPr>
          <w:ilvl w:val="0"/>
          <w:numId w:val="11"/>
        </w:numPr>
        <w:ind w:right="-1"/>
        <w:rPr>
          <w:rFonts w:ascii="Times New Roman" w:hAnsi="Times New Roman" w:cs="Times New Roman"/>
          <w:b/>
          <w:caps/>
        </w:rPr>
      </w:pPr>
      <w:bookmarkStart w:id="77" w:name="_Toc51327530"/>
      <w:bookmarkStart w:id="78" w:name="_Toc218684624"/>
      <w:r>
        <w:rPr>
          <w:rFonts w:ascii="Times New Roman" w:hAnsi="Times New Roman" w:cs="Times New Roman"/>
          <w:b/>
          <w:caps/>
        </w:rPr>
        <w:lastRenderedPageBreak/>
        <w:t>REFERÊNCIAS BIBLIOGRÁFICAS</w:t>
      </w:r>
      <w:bookmarkEnd w:id="77"/>
      <w:bookmarkEnd w:id="78"/>
    </w:p>
    <w:p w14:paraId="7B29DDF6" w14:textId="77777777" w:rsidR="004A28E7" w:rsidRDefault="004A28E7" w:rsidP="004A28E7">
      <w:pPr>
        <w:ind w:right="-1"/>
      </w:pPr>
    </w:p>
    <w:p w14:paraId="10352E2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ABNT. Manual de normas técnicas.</w:t>
      </w:r>
    </w:p>
    <w:p w14:paraId="6337D3A6"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Constituição da República Federativa do Brasil, 1988.</w:t>
      </w:r>
    </w:p>
    <w:p w14:paraId="6FBF6676"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Consolidação das Leis do Trabalho – CLT - 1943.</w:t>
      </w:r>
    </w:p>
    <w:p w14:paraId="1CCAB0EF"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Lei nº 6.514, de 22 de dezembro de 1977. Altera o Capítulo V do Título II da Consolidação das Leis do Trabalho, relativo à segurança e medicina do trabalho, e dá outras providências. Diário Oficial da União, Brasília, Seção 1 - 23/12/1977.</w:t>
      </w:r>
    </w:p>
    <w:p w14:paraId="26F2823D"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Ministério do Trabalho. Portaria nº 3.214, de 08 de junho de 1978. Artigo 19 - Aprovar as normas Regulamentadoras - NR - do Capítulo V, Título 11, da Consolidação das Leis do Trabalho, relativas à Segurança e Medicina do Trabalho e dá outras providências. Diário Oficial da União, Brasília, Seção I, Parte I – 08/06/1978.</w:t>
      </w:r>
    </w:p>
    <w:p w14:paraId="407B2797"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AMERICAN CONFERENCE OF GOVERNMENTAL INDUSTRIAL HYGIENISTS. ABHO, TLVs AND BEIs. Threshold Limit Values, 2020.</w:t>
      </w:r>
    </w:p>
    <w:p w14:paraId="4FAAA5FE"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01 – Procedimento Técnico – Avaliação da Exposição Ocupacional ao Ruído. São Paulo: FUNDACENTRO, 2001.</w:t>
      </w:r>
    </w:p>
    <w:p w14:paraId="60AEEED1"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02 - Método de Ensaio - análise qualitativa da fração volátil (vapores orgânicos) em colas, tintas e vernizes por cromatografia gasosa / detector de ionização de chama. São Paulo: FUNDACENTRO, 1999.</w:t>
      </w:r>
    </w:p>
    <w:p w14:paraId="320CB732"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03 - Método de Ensaio: Análise Gravimétrica de Aerodispersóides Sólidos Coletados Sobre Filtros e Membrana. São Paulo: FUNDACENTRO, 2001.</w:t>
      </w:r>
    </w:p>
    <w:p w14:paraId="2CDCC8E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04 - Método de Ensaio: Método de Coleta e a Análise de Fibras Em Locais de Trabalho. São Paulo: FUNDACENTRO, 2001.</w:t>
      </w:r>
    </w:p>
    <w:p w14:paraId="2D13907F"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05 - Procedimento Técnico - Avaliação da Exposição Ocupacional aos Raios X nos Serviços de Radiologia. São Paulo: FUNDACENTRO, 2001.</w:t>
      </w:r>
    </w:p>
    <w:p w14:paraId="629B1E6B"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06 - Avaliação da Exposição Ocupacional ao Calor. São Paulo: FUNDACENTRO, 2018.</w:t>
      </w:r>
    </w:p>
    <w:p w14:paraId="73EAD73E"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07 - Calibração de bombas de amostragem individual pelo método da bolha de sabão. São Paulo: FUNDACENTRO, 2002.</w:t>
      </w:r>
    </w:p>
    <w:p w14:paraId="135066B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08 - Coleta de Material Particulado Sólido Suspenso no Ar de Ambientes de Trabalho. São Paulo: FUNDACENTRO, 2009.</w:t>
      </w:r>
    </w:p>
    <w:p w14:paraId="0E80C090"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09 - Procedimento Técnico - Avaliação da Exposição Ocupacional a Vibração de Corpo Inteiro. São Paulo: FUNDACENTRO, 2013.</w:t>
      </w:r>
    </w:p>
    <w:p w14:paraId="7C681E7D"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lastRenderedPageBreak/>
        <w:t>FUNDACENTRO, NHO 10 - Procedimento Técnico - Avaliação da Exposição Ocupacional a Vibração em Mãos e Braços. São Paulo: FUNDACENTRO, 2013.</w:t>
      </w:r>
    </w:p>
    <w:p w14:paraId="41669ADF" w14:textId="1B1145E8" w:rsidR="004A28E7" w:rsidRDefault="004A28E7" w:rsidP="004A28E7">
      <w:pPr>
        <w:pStyle w:val="PargrafodaLista"/>
        <w:numPr>
          <w:ilvl w:val="0"/>
          <w:numId w:val="9"/>
        </w:numPr>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11 - Avaliação dos níveis de iluminamento em ambientes internos de trabalho. São Paulo: FUNDACENTRO, 2018.</w:t>
      </w:r>
    </w:p>
    <w:p w14:paraId="00B38D42" w14:textId="15F12727" w:rsidR="00B53AD0" w:rsidRDefault="00B53AD0" w:rsidP="00B53AD0">
      <w:pPr>
        <w:ind w:right="-1"/>
        <w:jc w:val="both"/>
        <w:rPr>
          <w:rFonts w:ascii="Times New Roman" w:hAnsi="Times New Roman" w:cs="Times New Roman"/>
          <w:sz w:val="22"/>
          <w:szCs w:val="22"/>
        </w:rPr>
      </w:pPr>
    </w:p>
    <w:p w14:paraId="55C4FDA5" w14:textId="1DD0939B" w:rsidR="009E380E" w:rsidRDefault="009E380E"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BRASIL,</w:t>
      </w:r>
      <w:r w:rsidR="00CF28F3">
        <w:rPr>
          <w:rFonts w:ascii="Times New Roman" w:hAnsi="Times New Roman" w:cs="Times New Roman"/>
          <w:sz w:val="22"/>
          <w:szCs w:val="22"/>
        </w:rPr>
        <w:t xml:space="preserve"> </w:t>
      </w:r>
      <w:r w:rsidR="005A1EF1">
        <w:rPr>
          <w:rFonts w:ascii="Times New Roman" w:hAnsi="Times New Roman" w:cs="Times New Roman"/>
          <w:sz w:val="22"/>
          <w:szCs w:val="22"/>
        </w:rPr>
        <w:t xml:space="preserve">Lei de nº 8.212, de 24 de julho de 1991. </w:t>
      </w:r>
      <w:r w:rsidR="001C3792" w:rsidRPr="001C3792">
        <w:rPr>
          <w:rFonts w:ascii="Times New Roman" w:hAnsi="Times New Roman" w:cs="Times New Roman"/>
          <w:sz w:val="22"/>
          <w:szCs w:val="22"/>
        </w:rPr>
        <w:t>Dispõe sobre a organização da Seguridade Social, institui Plano de Custeio, e dá outras providências.</w:t>
      </w:r>
      <w:r w:rsidR="001C3792">
        <w:rPr>
          <w:rFonts w:ascii="Times New Roman" w:hAnsi="Times New Roman" w:cs="Times New Roman"/>
          <w:sz w:val="22"/>
          <w:szCs w:val="22"/>
        </w:rPr>
        <w:t xml:space="preserve"> </w:t>
      </w:r>
      <w:r w:rsidR="003C6108">
        <w:rPr>
          <w:rFonts w:ascii="Times New Roman" w:hAnsi="Times New Roman" w:cs="Times New Roman"/>
          <w:sz w:val="22"/>
          <w:szCs w:val="22"/>
        </w:rPr>
        <w:t xml:space="preserve">Diário Oficial da União, </w:t>
      </w:r>
      <w:r w:rsidR="006907F7">
        <w:rPr>
          <w:rFonts w:ascii="Times New Roman" w:hAnsi="Times New Roman" w:cs="Times New Roman"/>
          <w:sz w:val="22"/>
          <w:szCs w:val="22"/>
        </w:rPr>
        <w:t>Brasília</w:t>
      </w:r>
      <w:r w:rsidR="00F2727E">
        <w:rPr>
          <w:rFonts w:ascii="Times New Roman" w:hAnsi="Times New Roman" w:cs="Times New Roman"/>
          <w:sz w:val="22"/>
          <w:szCs w:val="22"/>
        </w:rPr>
        <w:t>, Seção I, p. 14.801 – 25/07/1991.</w:t>
      </w:r>
    </w:p>
    <w:p w14:paraId="387C3F9A" w14:textId="799D9A25" w:rsidR="00802A52" w:rsidRDefault="00802A52"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Lei de nº 8.213, de 24 de julho de 1991. </w:t>
      </w:r>
      <w:r w:rsidR="000A4DE2" w:rsidRPr="000A4DE2">
        <w:rPr>
          <w:rFonts w:ascii="Times New Roman" w:hAnsi="Times New Roman" w:cs="Times New Roman"/>
          <w:sz w:val="22"/>
          <w:szCs w:val="22"/>
        </w:rPr>
        <w:t xml:space="preserve">Dispõe sobre os Planos de Benefícios da Previdência Social e dá outras </w:t>
      </w:r>
      <w:r w:rsidR="00A247B2" w:rsidRPr="000A4DE2">
        <w:rPr>
          <w:rFonts w:ascii="Times New Roman" w:hAnsi="Times New Roman" w:cs="Times New Roman"/>
          <w:sz w:val="22"/>
          <w:szCs w:val="22"/>
        </w:rPr>
        <w:t>providências.</w:t>
      </w:r>
      <w:r>
        <w:rPr>
          <w:rFonts w:ascii="Times New Roman" w:hAnsi="Times New Roman" w:cs="Times New Roman"/>
          <w:sz w:val="22"/>
          <w:szCs w:val="22"/>
        </w:rPr>
        <w:t xml:space="preserve"> Diário Oficial da União, Brasília, Seção I, p. 14.80</w:t>
      </w:r>
      <w:r w:rsidR="000A4DE2">
        <w:rPr>
          <w:rFonts w:ascii="Times New Roman" w:hAnsi="Times New Roman" w:cs="Times New Roman"/>
          <w:sz w:val="22"/>
          <w:szCs w:val="22"/>
        </w:rPr>
        <w:t>9</w:t>
      </w:r>
      <w:r>
        <w:rPr>
          <w:rFonts w:ascii="Times New Roman" w:hAnsi="Times New Roman" w:cs="Times New Roman"/>
          <w:sz w:val="22"/>
          <w:szCs w:val="22"/>
        </w:rPr>
        <w:t xml:space="preserve"> – 25/07/1991.</w:t>
      </w:r>
    </w:p>
    <w:p w14:paraId="1EC04834" w14:textId="6E5B9B9D" w:rsidR="005622DB" w:rsidRDefault="005622DB"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BRASIL, Decreto de nº 3.048, de 06 de maio de 199</w:t>
      </w:r>
      <w:r w:rsidR="00A90075">
        <w:rPr>
          <w:rFonts w:ascii="Times New Roman" w:hAnsi="Times New Roman" w:cs="Times New Roman"/>
          <w:sz w:val="22"/>
          <w:szCs w:val="22"/>
        </w:rPr>
        <w:t>9</w:t>
      </w:r>
      <w:r>
        <w:rPr>
          <w:rFonts w:ascii="Times New Roman" w:hAnsi="Times New Roman" w:cs="Times New Roman"/>
          <w:sz w:val="22"/>
          <w:szCs w:val="22"/>
        </w:rPr>
        <w:t xml:space="preserve">. </w:t>
      </w:r>
      <w:r w:rsidR="00A90075" w:rsidRPr="00A90075">
        <w:rPr>
          <w:rFonts w:ascii="Times New Roman" w:hAnsi="Times New Roman" w:cs="Times New Roman"/>
          <w:sz w:val="22"/>
          <w:szCs w:val="22"/>
        </w:rPr>
        <w:t>Aprova o Regulamento da Previdência Social, e dá outras providências</w:t>
      </w:r>
      <w:r w:rsidRPr="000A4DE2">
        <w:rPr>
          <w:rFonts w:ascii="Times New Roman" w:hAnsi="Times New Roman" w:cs="Times New Roman"/>
          <w:sz w:val="22"/>
          <w:szCs w:val="22"/>
        </w:rPr>
        <w:t>.</w:t>
      </w:r>
      <w:r>
        <w:rPr>
          <w:rFonts w:ascii="Times New Roman" w:hAnsi="Times New Roman" w:cs="Times New Roman"/>
          <w:sz w:val="22"/>
          <w:szCs w:val="22"/>
        </w:rPr>
        <w:t xml:space="preserve"> Diário Oficial da União, Brasília, Seção I, p. </w:t>
      </w:r>
      <w:r w:rsidR="00A90075">
        <w:rPr>
          <w:rFonts w:ascii="Times New Roman" w:hAnsi="Times New Roman" w:cs="Times New Roman"/>
          <w:sz w:val="22"/>
          <w:szCs w:val="22"/>
        </w:rPr>
        <w:t>50</w:t>
      </w:r>
      <w:r>
        <w:rPr>
          <w:rFonts w:ascii="Times New Roman" w:hAnsi="Times New Roman" w:cs="Times New Roman"/>
          <w:sz w:val="22"/>
          <w:szCs w:val="22"/>
        </w:rPr>
        <w:t xml:space="preserve"> – </w:t>
      </w:r>
      <w:r w:rsidR="009E206C">
        <w:rPr>
          <w:rFonts w:ascii="Times New Roman" w:hAnsi="Times New Roman" w:cs="Times New Roman"/>
          <w:sz w:val="22"/>
          <w:szCs w:val="22"/>
        </w:rPr>
        <w:t>07/05/1999</w:t>
      </w:r>
      <w:r>
        <w:rPr>
          <w:rFonts w:ascii="Times New Roman" w:hAnsi="Times New Roman" w:cs="Times New Roman"/>
          <w:sz w:val="22"/>
          <w:szCs w:val="22"/>
        </w:rPr>
        <w:t>.</w:t>
      </w:r>
    </w:p>
    <w:p w14:paraId="118563AA" w14:textId="6539E24E" w:rsidR="000530A7" w:rsidRDefault="000530A7"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Instrução Normativa de nº </w:t>
      </w:r>
      <w:r w:rsidR="00C778C8">
        <w:rPr>
          <w:rFonts w:ascii="Times New Roman" w:hAnsi="Times New Roman" w:cs="Times New Roman"/>
          <w:sz w:val="22"/>
          <w:szCs w:val="22"/>
        </w:rPr>
        <w:t>77</w:t>
      </w:r>
      <w:r>
        <w:rPr>
          <w:rFonts w:ascii="Times New Roman" w:hAnsi="Times New Roman" w:cs="Times New Roman"/>
          <w:sz w:val="22"/>
          <w:szCs w:val="22"/>
        </w:rPr>
        <w:t xml:space="preserve">, de </w:t>
      </w:r>
      <w:r w:rsidR="00C778C8">
        <w:rPr>
          <w:rFonts w:ascii="Times New Roman" w:hAnsi="Times New Roman" w:cs="Times New Roman"/>
          <w:sz w:val="22"/>
          <w:szCs w:val="22"/>
        </w:rPr>
        <w:t>21 de janeiro de 2015</w:t>
      </w:r>
      <w:r>
        <w:rPr>
          <w:rFonts w:ascii="Times New Roman" w:hAnsi="Times New Roman" w:cs="Times New Roman"/>
          <w:sz w:val="22"/>
          <w:szCs w:val="22"/>
        </w:rPr>
        <w:t xml:space="preserve">. </w:t>
      </w:r>
      <w:r w:rsidR="00C778C8" w:rsidRPr="00C778C8">
        <w:rPr>
          <w:rFonts w:ascii="Times New Roman" w:hAnsi="Times New Roman" w:cs="Times New Roman"/>
          <w:sz w:val="22"/>
          <w:szCs w:val="22"/>
        </w:rPr>
        <w:t>Estabelece rotinas para agilizar e uniformizar</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o reconhecimento de direitos dos segurados</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e beneficiários da Previdência Social,</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com observância dos princípios estabelecidos</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no art. 37 da Constituição Federal</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de 1988</w:t>
      </w:r>
      <w:r w:rsidRPr="000A4DE2">
        <w:rPr>
          <w:rFonts w:ascii="Times New Roman" w:hAnsi="Times New Roman" w:cs="Times New Roman"/>
          <w:sz w:val="22"/>
          <w:szCs w:val="22"/>
        </w:rPr>
        <w:t>.</w:t>
      </w:r>
      <w:r>
        <w:rPr>
          <w:rFonts w:ascii="Times New Roman" w:hAnsi="Times New Roman" w:cs="Times New Roman"/>
          <w:sz w:val="22"/>
          <w:szCs w:val="22"/>
        </w:rPr>
        <w:t xml:space="preserve"> Diário Oficial da União, Brasília, Seção I, p. </w:t>
      </w:r>
      <w:r w:rsidR="004600A3">
        <w:rPr>
          <w:rFonts w:ascii="Times New Roman" w:hAnsi="Times New Roman" w:cs="Times New Roman"/>
          <w:sz w:val="22"/>
          <w:szCs w:val="22"/>
        </w:rPr>
        <w:t>32</w:t>
      </w:r>
      <w:r>
        <w:rPr>
          <w:rFonts w:ascii="Times New Roman" w:hAnsi="Times New Roman" w:cs="Times New Roman"/>
          <w:sz w:val="22"/>
          <w:szCs w:val="22"/>
        </w:rPr>
        <w:t xml:space="preserve"> – </w:t>
      </w:r>
      <w:r w:rsidR="004600A3">
        <w:rPr>
          <w:rFonts w:ascii="Times New Roman" w:hAnsi="Times New Roman" w:cs="Times New Roman"/>
          <w:sz w:val="22"/>
          <w:szCs w:val="22"/>
        </w:rPr>
        <w:t>22</w:t>
      </w:r>
      <w:r>
        <w:rPr>
          <w:rFonts w:ascii="Times New Roman" w:hAnsi="Times New Roman" w:cs="Times New Roman"/>
          <w:sz w:val="22"/>
          <w:szCs w:val="22"/>
        </w:rPr>
        <w:t>/0</w:t>
      </w:r>
      <w:r w:rsidR="004600A3">
        <w:rPr>
          <w:rFonts w:ascii="Times New Roman" w:hAnsi="Times New Roman" w:cs="Times New Roman"/>
          <w:sz w:val="22"/>
          <w:szCs w:val="22"/>
        </w:rPr>
        <w:t>1</w:t>
      </w:r>
      <w:r>
        <w:rPr>
          <w:rFonts w:ascii="Times New Roman" w:hAnsi="Times New Roman" w:cs="Times New Roman"/>
          <w:sz w:val="22"/>
          <w:szCs w:val="22"/>
        </w:rPr>
        <w:t>/</w:t>
      </w:r>
      <w:r w:rsidR="004600A3">
        <w:rPr>
          <w:rFonts w:ascii="Times New Roman" w:hAnsi="Times New Roman" w:cs="Times New Roman"/>
          <w:sz w:val="22"/>
          <w:szCs w:val="22"/>
        </w:rPr>
        <w:t>2015</w:t>
      </w:r>
      <w:r>
        <w:rPr>
          <w:rFonts w:ascii="Times New Roman" w:hAnsi="Times New Roman" w:cs="Times New Roman"/>
          <w:sz w:val="22"/>
          <w:szCs w:val="22"/>
        </w:rPr>
        <w:t>.</w:t>
      </w:r>
    </w:p>
    <w:p w14:paraId="078C80B9" w14:textId="2A6E6F31" w:rsidR="00C60E01" w:rsidRDefault="00C60E01"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Instrução Normativa </w:t>
      </w:r>
      <w:r w:rsidR="00143366">
        <w:rPr>
          <w:rFonts w:ascii="Times New Roman" w:hAnsi="Times New Roman" w:cs="Times New Roman"/>
          <w:sz w:val="22"/>
          <w:szCs w:val="22"/>
        </w:rPr>
        <w:t xml:space="preserve">RFB </w:t>
      </w:r>
      <w:r>
        <w:rPr>
          <w:rFonts w:ascii="Times New Roman" w:hAnsi="Times New Roman" w:cs="Times New Roman"/>
          <w:sz w:val="22"/>
          <w:szCs w:val="22"/>
        </w:rPr>
        <w:t xml:space="preserve">de nº </w:t>
      </w:r>
      <w:r w:rsidR="00143366">
        <w:rPr>
          <w:rFonts w:ascii="Times New Roman" w:hAnsi="Times New Roman" w:cs="Times New Roman"/>
          <w:sz w:val="22"/>
          <w:szCs w:val="22"/>
        </w:rPr>
        <w:t>971</w:t>
      </w:r>
      <w:r>
        <w:rPr>
          <w:rFonts w:ascii="Times New Roman" w:hAnsi="Times New Roman" w:cs="Times New Roman"/>
          <w:sz w:val="22"/>
          <w:szCs w:val="22"/>
        </w:rPr>
        <w:t xml:space="preserve">, de </w:t>
      </w:r>
      <w:r w:rsidR="00143366">
        <w:rPr>
          <w:rFonts w:ascii="Times New Roman" w:hAnsi="Times New Roman" w:cs="Times New Roman"/>
          <w:sz w:val="22"/>
          <w:szCs w:val="22"/>
        </w:rPr>
        <w:t>13</w:t>
      </w:r>
      <w:r>
        <w:rPr>
          <w:rFonts w:ascii="Times New Roman" w:hAnsi="Times New Roman" w:cs="Times New Roman"/>
          <w:sz w:val="22"/>
          <w:szCs w:val="22"/>
        </w:rPr>
        <w:t xml:space="preserve"> de </w:t>
      </w:r>
      <w:r w:rsidR="00143366">
        <w:rPr>
          <w:rFonts w:ascii="Times New Roman" w:hAnsi="Times New Roman" w:cs="Times New Roman"/>
          <w:sz w:val="22"/>
          <w:szCs w:val="22"/>
        </w:rPr>
        <w:t>novembro de 2009</w:t>
      </w:r>
      <w:r>
        <w:rPr>
          <w:rFonts w:ascii="Times New Roman" w:hAnsi="Times New Roman" w:cs="Times New Roman"/>
          <w:sz w:val="22"/>
          <w:szCs w:val="22"/>
        </w:rPr>
        <w:t xml:space="preserve">. </w:t>
      </w:r>
      <w:r w:rsidRPr="00C60E01">
        <w:rPr>
          <w:rFonts w:ascii="Times New Roman" w:hAnsi="Times New Roman" w:cs="Times New Roman"/>
          <w:sz w:val="22"/>
          <w:szCs w:val="22"/>
        </w:rPr>
        <w:t>Dispõe sobre normas gerais de tributação previdenciária e de arrecadação das contribuições sociais destinadas à Previdência Social e as destinadas a outras entidades ou fundos, administradas pela Secretaria da Receita Federal do Brasil (RFB).</w:t>
      </w:r>
      <w:r>
        <w:rPr>
          <w:rFonts w:ascii="Times New Roman" w:hAnsi="Times New Roman" w:cs="Times New Roman"/>
          <w:sz w:val="22"/>
          <w:szCs w:val="22"/>
        </w:rPr>
        <w:t xml:space="preserve"> Diário Oficial da União, Brasília, Seção I, p. 3</w:t>
      </w:r>
      <w:r w:rsidR="007D61B4">
        <w:rPr>
          <w:rFonts w:ascii="Times New Roman" w:hAnsi="Times New Roman" w:cs="Times New Roman"/>
          <w:sz w:val="22"/>
          <w:szCs w:val="22"/>
        </w:rPr>
        <w:t>5</w:t>
      </w:r>
      <w:r>
        <w:rPr>
          <w:rFonts w:ascii="Times New Roman" w:hAnsi="Times New Roman" w:cs="Times New Roman"/>
          <w:sz w:val="22"/>
          <w:szCs w:val="22"/>
        </w:rPr>
        <w:t xml:space="preserve"> – </w:t>
      </w:r>
      <w:r w:rsidR="007D61B4">
        <w:rPr>
          <w:rFonts w:ascii="Times New Roman" w:hAnsi="Times New Roman" w:cs="Times New Roman"/>
          <w:sz w:val="22"/>
          <w:szCs w:val="22"/>
        </w:rPr>
        <w:t>17/11/2009</w:t>
      </w:r>
      <w:r>
        <w:rPr>
          <w:rFonts w:ascii="Times New Roman" w:hAnsi="Times New Roman" w:cs="Times New Roman"/>
          <w:sz w:val="22"/>
          <w:szCs w:val="22"/>
        </w:rPr>
        <w:t>.</w:t>
      </w:r>
    </w:p>
    <w:p w14:paraId="69AC73B4" w14:textId="532D10C0" w:rsidR="00C32237" w:rsidRDefault="00C32237" w:rsidP="00C32237">
      <w:pPr>
        <w:spacing w:line="360" w:lineRule="auto"/>
        <w:ind w:right="-1"/>
        <w:jc w:val="both"/>
        <w:rPr>
          <w:rFonts w:ascii="Times New Roman" w:hAnsi="Times New Roman" w:cs="Times New Roman"/>
          <w:sz w:val="22"/>
          <w:szCs w:val="22"/>
        </w:rPr>
      </w:pPr>
    </w:p>
    <w:p w14:paraId="02E88626" w14:textId="6A14C595" w:rsidR="00C32237" w:rsidRDefault="00C32237" w:rsidP="00C32237">
      <w:pPr>
        <w:spacing w:line="360" w:lineRule="auto"/>
        <w:ind w:right="-1"/>
        <w:jc w:val="both"/>
        <w:rPr>
          <w:rFonts w:ascii="Times New Roman" w:hAnsi="Times New Roman" w:cs="Times New Roman"/>
          <w:sz w:val="22"/>
          <w:szCs w:val="22"/>
        </w:rPr>
      </w:pPr>
    </w:p>
    <w:p w14:paraId="39ECDC57" w14:textId="004185EF" w:rsidR="00C32237" w:rsidRDefault="00C32237" w:rsidP="00C32237">
      <w:pPr>
        <w:spacing w:line="360" w:lineRule="auto"/>
        <w:ind w:right="-1"/>
        <w:jc w:val="both"/>
        <w:rPr>
          <w:rFonts w:ascii="Times New Roman" w:hAnsi="Times New Roman" w:cs="Times New Roman"/>
          <w:sz w:val="22"/>
          <w:szCs w:val="22"/>
        </w:rPr>
      </w:pPr>
    </w:p>
    <w:p w14:paraId="6CBBC7CF" w14:textId="4F7310DA" w:rsidR="00C32237" w:rsidRDefault="00C32237" w:rsidP="00C32237">
      <w:pPr>
        <w:spacing w:line="360" w:lineRule="auto"/>
        <w:ind w:right="-1"/>
        <w:jc w:val="both"/>
        <w:rPr>
          <w:rFonts w:ascii="Times New Roman" w:hAnsi="Times New Roman" w:cs="Times New Roman"/>
          <w:sz w:val="22"/>
          <w:szCs w:val="22"/>
        </w:rPr>
      </w:pPr>
    </w:p>
    <w:p w14:paraId="0C5A4A19" w14:textId="47452F3F" w:rsidR="00C32237" w:rsidRDefault="00C32237" w:rsidP="00C32237">
      <w:pPr>
        <w:spacing w:line="360" w:lineRule="auto"/>
        <w:ind w:right="-1"/>
        <w:jc w:val="both"/>
        <w:rPr>
          <w:rFonts w:ascii="Times New Roman" w:hAnsi="Times New Roman" w:cs="Times New Roman"/>
          <w:sz w:val="22"/>
          <w:szCs w:val="22"/>
        </w:rPr>
      </w:pPr>
    </w:p>
    <w:p w14:paraId="4432661E" w14:textId="6E1376F1" w:rsidR="00C32237" w:rsidRDefault="00C32237" w:rsidP="00C32237">
      <w:pPr>
        <w:spacing w:line="360" w:lineRule="auto"/>
        <w:ind w:right="-1"/>
        <w:jc w:val="both"/>
        <w:rPr>
          <w:rFonts w:ascii="Times New Roman" w:hAnsi="Times New Roman" w:cs="Times New Roman"/>
          <w:sz w:val="22"/>
          <w:szCs w:val="22"/>
        </w:rPr>
      </w:pPr>
    </w:p>
    <w:p w14:paraId="7BC6E2E0" w14:textId="58F12550" w:rsidR="00C32237" w:rsidRDefault="00C32237" w:rsidP="00C32237">
      <w:pPr>
        <w:spacing w:line="360" w:lineRule="auto"/>
        <w:ind w:right="-1"/>
        <w:jc w:val="both"/>
        <w:rPr>
          <w:rFonts w:ascii="Times New Roman" w:hAnsi="Times New Roman" w:cs="Times New Roman"/>
          <w:sz w:val="22"/>
          <w:szCs w:val="22"/>
        </w:rPr>
      </w:pPr>
    </w:p>
    <w:p w14:paraId="36315517" w14:textId="412C3ECD" w:rsidR="00C32237" w:rsidRDefault="00C32237" w:rsidP="00C32237">
      <w:pPr>
        <w:spacing w:line="360" w:lineRule="auto"/>
        <w:ind w:right="-1"/>
        <w:jc w:val="both"/>
        <w:rPr>
          <w:rFonts w:ascii="Times New Roman" w:hAnsi="Times New Roman" w:cs="Times New Roman"/>
          <w:sz w:val="22"/>
          <w:szCs w:val="22"/>
        </w:rPr>
      </w:pPr>
    </w:p>
    <w:p w14:paraId="5972043B" w14:textId="01292C25" w:rsidR="00C32237" w:rsidRDefault="00C32237" w:rsidP="00C32237">
      <w:pPr>
        <w:spacing w:line="360" w:lineRule="auto"/>
        <w:ind w:right="-1"/>
        <w:jc w:val="both"/>
        <w:rPr>
          <w:rFonts w:ascii="Times New Roman" w:hAnsi="Times New Roman" w:cs="Times New Roman"/>
          <w:sz w:val="22"/>
          <w:szCs w:val="22"/>
        </w:rPr>
      </w:pPr>
    </w:p>
    <w:p w14:paraId="238F3EAA" w14:textId="69FF0A79" w:rsidR="00C109D2" w:rsidRDefault="00C109D2">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5116852F" w14:textId="4E2C9797" w:rsidR="00C109D2" w:rsidRDefault="00C109D2" w:rsidP="00C109D2">
      <w:pPr>
        <w:pStyle w:val="Ttulo1"/>
        <w:numPr>
          <w:ilvl w:val="0"/>
          <w:numId w:val="11"/>
        </w:numPr>
        <w:ind w:right="-1"/>
        <w:rPr>
          <w:rFonts w:ascii="Times New Roman" w:hAnsi="Times New Roman" w:cs="Times New Roman"/>
          <w:b/>
          <w:caps/>
        </w:rPr>
      </w:pPr>
      <w:bookmarkStart w:id="79" w:name="_Toc218684625"/>
      <w:r>
        <w:rPr>
          <w:rFonts w:ascii="Times New Roman" w:hAnsi="Times New Roman" w:cs="Times New Roman"/>
          <w:b/>
          <w:caps/>
        </w:rPr>
        <w:lastRenderedPageBreak/>
        <w:t>anexos</w:t>
      </w:r>
      <w:bookmarkEnd w:id="79"/>
    </w:p>
    <w:p w14:paraId="7841AAC1" w14:textId="77777777" w:rsidR="00C32237" w:rsidRDefault="00C32237" w:rsidP="00C32237">
      <w:pPr>
        <w:spacing w:line="360" w:lineRule="auto"/>
        <w:ind w:right="-1"/>
        <w:jc w:val="both"/>
        <w:rPr>
          <w:rFonts w:ascii="Times New Roman" w:hAnsi="Times New Roman" w:cs="Times New Roman"/>
          <w:sz w:val="22"/>
          <w:szCs w:val="22"/>
        </w:rPr>
      </w:pPr>
    </w:p>
    <w:p w14:paraId="0E7BF429" w14:textId="260FD7AA" w:rsidR="00C32237" w:rsidRDefault="00C32237" w:rsidP="00C32237">
      <w:pPr>
        <w:spacing w:line="360" w:lineRule="auto"/>
        <w:ind w:right="-1"/>
        <w:jc w:val="both"/>
        <w:rPr>
          <w:rFonts w:ascii="Times New Roman" w:hAnsi="Times New Roman" w:cs="Times New Roman"/>
          <w:sz w:val="22"/>
          <w:szCs w:val="22"/>
        </w:rPr>
      </w:pPr>
    </w:p>
    <w:p w14:paraId="48D15545" w14:textId="5A05080D" w:rsidR="00C32237" w:rsidRDefault="00C32237" w:rsidP="00C32237">
      <w:pPr>
        <w:spacing w:line="360" w:lineRule="auto"/>
        <w:ind w:right="-1"/>
        <w:jc w:val="both"/>
        <w:rPr>
          <w:rFonts w:ascii="Times New Roman" w:hAnsi="Times New Roman" w:cs="Times New Roman"/>
          <w:sz w:val="22"/>
          <w:szCs w:val="22"/>
        </w:rPr>
      </w:pPr>
    </w:p>
    <w:p w14:paraId="0E12CDE4" w14:textId="270D26F4" w:rsidR="00C32237" w:rsidRDefault="00C32237" w:rsidP="00C32237">
      <w:pPr>
        <w:spacing w:line="360" w:lineRule="auto"/>
        <w:ind w:right="-1"/>
        <w:jc w:val="both"/>
        <w:rPr>
          <w:rFonts w:ascii="Times New Roman" w:hAnsi="Times New Roman" w:cs="Times New Roman"/>
          <w:sz w:val="22"/>
          <w:szCs w:val="22"/>
        </w:rPr>
      </w:pPr>
    </w:p>
    <w:sectPr w:rsidR="00C32237" w:rsidSect="000B3CB2">
      <w:headerReference w:type="default" r:id="rId19"/>
      <w:footerReference w:type="default" r:id="rId20"/>
      <w:pgSz w:w="11906" w:h="16838"/>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78E22" w14:textId="77777777" w:rsidR="00F712D9" w:rsidRDefault="00F712D9" w:rsidP="00E73082">
      <w:r>
        <w:separator/>
      </w:r>
    </w:p>
  </w:endnote>
  <w:endnote w:type="continuationSeparator" w:id="0">
    <w:p w14:paraId="2D1EC45C" w14:textId="77777777" w:rsidR="00F712D9" w:rsidRDefault="00F712D9" w:rsidP="00E73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2DBB" w14:textId="77777777" w:rsidR="0036197E" w:rsidRDefault="0036197E">
    <w:pPr>
      <w:pStyle w:val="Corpodetexto"/>
      <w:spacing w:line="14" w:lineRule="auto"/>
    </w:pPr>
    <w:r>
      <w:rPr>
        <w:noProof/>
      </w:rPr>
      <w:drawing>
        <wp:anchor distT="0" distB="0" distL="0" distR="0" simplePos="0" relativeHeight="251664384" behindDoc="1" locked="0" layoutInCell="1" allowOverlap="1" wp14:anchorId="628AAD07" wp14:editId="7D1CC752">
          <wp:simplePos x="0" y="0"/>
          <wp:positionH relativeFrom="page">
            <wp:posOffset>21590</wp:posOffset>
          </wp:positionH>
          <wp:positionV relativeFrom="page">
            <wp:posOffset>9794251</wp:posOffset>
          </wp:positionV>
          <wp:extent cx="7542529" cy="885824"/>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542529" cy="88582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5578" w14:textId="7BAAA31A" w:rsidR="0036197E" w:rsidRDefault="0036197E">
    <w:pPr>
      <w:pStyle w:val="Rodap"/>
      <w:jc w:val="right"/>
    </w:pPr>
    <w:r w:rsidRPr="00547C86">
      <w:rPr>
        <w:noProof/>
      </w:rPr>
      <mc:AlternateContent>
        <mc:Choice Requires="wps">
          <w:drawing>
            <wp:anchor distT="0" distB="0" distL="114300" distR="114300" simplePos="0" relativeHeight="251662336" behindDoc="0" locked="0" layoutInCell="1" allowOverlap="1" wp14:anchorId="7831D69C" wp14:editId="2B031D74">
              <wp:simplePos x="0" y="0"/>
              <wp:positionH relativeFrom="page">
                <wp:align>left</wp:align>
              </wp:positionH>
              <wp:positionV relativeFrom="bottomMargin">
                <wp:align>top</wp:align>
              </wp:positionV>
              <wp:extent cx="7629525" cy="876300"/>
              <wp:effectExtent l="0" t="0" r="9525" b="0"/>
              <wp:wrapNone/>
              <wp:docPr id="5" name="Retângulo 4"/>
              <wp:cNvGraphicFramePr/>
              <a:graphic xmlns:a="http://schemas.openxmlformats.org/drawingml/2006/main">
                <a:graphicData uri="http://schemas.microsoft.com/office/word/2010/wordprocessingShape">
                  <wps:wsp>
                    <wps:cNvSpPr/>
                    <wps:spPr>
                      <a:xfrm>
                        <a:off x="0" y="0"/>
                        <a:ext cx="7629525" cy="876300"/>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69B535" w14:textId="77777777" w:rsidR="0036197E" w:rsidRPr="00547C86" w:rsidRDefault="0036197E" w:rsidP="00547C86">
                          <w:pPr>
                            <w:pStyle w:val="Rodap"/>
                            <w:jc w:val="center"/>
                            <w:rPr>
                              <w:rFonts w:ascii="Tahoma" w:hAnsi="Tahoma" w:cs="Tahoma"/>
                              <w:b/>
                              <w:color w:val="FFFFFF" w:themeColor="background1"/>
                              <w:sz w:val="24"/>
                              <w:szCs w:val="24"/>
                            </w:rPr>
                          </w:pPr>
                          <w:r w:rsidRPr="00547C86">
                            <w:rPr>
                              <w:rFonts w:ascii="Tahoma" w:hAnsi="Tahoma" w:cs="Tahoma"/>
                              <w:b/>
                              <w:color w:val="FFFFFF" w:themeColor="background1"/>
                              <w:sz w:val="24"/>
                              <w:szCs w:val="24"/>
                            </w:rPr>
                            <w:t>eProtege</w:t>
                          </w:r>
                        </w:p>
                        <w:p w14:paraId="6959989B" w14:textId="77777777" w:rsidR="0036197E" w:rsidRPr="000F2CFF" w:rsidRDefault="0036197E" w:rsidP="00547C86">
                          <w:pPr>
                            <w:pStyle w:val="Rodap"/>
                            <w:jc w:val="center"/>
                            <w:rPr>
                              <w:rFonts w:ascii="Tahoma" w:hAnsi="Tahoma" w:cs="Tahoma"/>
                              <w:b/>
                              <w:color w:val="FFFFFF" w:themeColor="background1"/>
                            </w:rPr>
                          </w:pPr>
                          <w:r w:rsidRPr="000F2CFF">
                            <w:rPr>
                              <w:rFonts w:ascii="Tahoma" w:hAnsi="Tahoma" w:cs="Tahoma"/>
                              <w:b/>
                              <w:color w:val="FFFFFF" w:themeColor="background1"/>
                            </w:rPr>
                            <w:t>Medicina e</w:t>
                          </w:r>
                          <w:r>
                            <w:rPr>
                              <w:rFonts w:ascii="Tahoma" w:hAnsi="Tahoma" w:cs="Tahoma"/>
                              <w:b/>
                              <w:color w:val="FFFFFF" w:themeColor="background1"/>
                            </w:rPr>
                            <w:t xml:space="preserve"> Engenharia </w:t>
                          </w:r>
                          <w:r w:rsidRPr="000F2CFF">
                            <w:rPr>
                              <w:rFonts w:ascii="Tahoma" w:hAnsi="Tahoma" w:cs="Tahoma"/>
                              <w:b/>
                              <w:color w:val="FFFFFF" w:themeColor="background1"/>
                            </w:rPr>
                            <w:t>do Trabalho</w:t>
                          </w:r>
                        </w:p>
                        <w:p w14:paraId="2D4050CB" w14:textId="77777777" w:rsidR="0036197E" w:rsidRPr="000F2CFF" w:rsidRDefault="0036197E" w:rsidP="00547C86">
                          <w:pPr>
                            <w:pStyle w:val="Rodap"/>
                            <w:jc w:val="center"/>
                            <w:rPr>
                              <w:rFonts w:ascii="Tahoma" w:hAnsi="Tahoma" w:cs="Tahoma"/>
                              <w:color w:val="FFFFFF" w:themeColor="background1"/>
                              <w:sz w:val="16"/>
                              <w:szCs w:val="16"/>
                            </w:rPr>
                          </w:pPr>
                          <w:r w:rsidRPr="000F2CFF">
                            <w:rPr>
                              <w:rFonts w:ascii="Tahoma" w:hAnsi="Tahoma" w:cs="Tahoma"/>
                              <w:color w:val="FFFFFF" w:themeColor="background1"/>
                              <w:sz w:val="16"/>
                              <w:szCs w:val="16"/>
                            </w:rPr>
                            <w:t xml:space="preserve">Rua </w:t>
                          </w:r>
                          <w:r>
                            <w:rPr>
                              <w:rFonts w:ascii="Tahoma" w:hAnsi="Tahoma" w:cs="Tahoma"/>
                              <w:color w:val="FFFFFF" w:themeColor="background1"/>
                              <w:sz w:val="16"/>
                              <w:szCs w:val="16"/>
                            </w:rPr>
                            <w:t>Prof. Fernando Moreira, 357 - Curitiba/ PR</w:t>
                          </w:r>
                        </w:p>
                        <w:p w14:paraId="17685776" w14:textId="77777777" w:rsidR="0036197E" w:rsidRPr="000F2CFF" w:rsidRDefault="0036197E" w:rsidP="00547C86">
                          <w:pPr>
                            <w:pStyle w:val="Rodap"/>
                            <w:jc w:val="center"/>
                            <w:rPr>
                              <w:rFonts w:ascii="Tahoma" w:hAnsi="Tahoma" w:cs="Tahoma"/>
                              <w:color w:val="FFFFFF" w:themeColor="background1"/>
                              <w:sz w:val="16"/>
                              <w:szCs w:val="16"/>
                            </w:rPr>
                          </w:pPr>
                          <w:r>
                            <w:rPr>
                              <w:rFonts w:ascii="Tahoma" w:hAnsi="Tahoma" w:cs="Tahoma"/>
                              <w:color w:val="FFFFFF" w:themeColor="background1"/>
                              <w:sz w:val="16"/>
                              <w:szCs w:val="16"/>
                            </w:rPr>
                            <w:t xml:space="preserve">Telefone: (41) 3278-1663 </w:t>
                          </w:r>
                        </w:p>
                        <w:p w14:paraId="18F009EF" w14:textId="77777777" w:rsidR="0036197E" w:rsidRPr="003250FA" w:rsidRDefault="0036197E" w:rsidP="00547C86">
                          <w:pPr>
                            <w:jc w:val="center"/>
                            <w:rPr>
                              <w:b/>
                              <w:color w:val="FFFFFF" w:themeColor="background1"/>
                            </w:rPr>
                          </w:pPr>
                          <w:r w:rsidRPr="003250FA">
                            <w:rPr>
                              <w:rFonts w:ascii="Tahoma" w:hAnsi="Tahoma" w:cs="Tahoma"/>
                              <w:b/>
                              <w:color w:val="FFFFFF" w:themeColor="background1"/>
                            </w:rPr>
                            <w:t>www.protege.med.br</w:t>
                          </w:r>
                        </w:p>
                        <w:p w14:paraId="4BB9D4EA" w14:textId="77777777" w:rsidR="0036197E" w:rsidRDefault="0036197E" w:rsidP="00547C86">
                          <w:pPr>
                            <w:jc w:val="center"/>
                          </w:pPr>
                        </w:p>
                      </w:txbxContent>
                    </wps:txbx>
                    <wps:bodyPr rtlCol="0" anchor="ctr"/>
                  </wps:wsp>
                </a:graphicData>
              </a:graphic>
              <wp14:sizeRelH relativeFrom="margin">
                <wp14:pctWidth>0</wp14:pctWidth>
              </wp14:sizeRelH>
              <wp14:sizeRelV relativeFrom="topMargin">
                <wp14:pctHeight>0</wp14:pctHeight>
              </wp14:sizeRelV>
            </wp:anchor>
          </w:drawing>
        </mc:Choice>
        <mc:Fallback>
          <w:pict>
            <v:rect w14:anchorId="7831D69C" id="Retângulo 4" o:spid="_x0000_s1026" style="position:absolute;left:0;text-align:left;margin-left:0;margin-top:0;width:600.75pt;height:69pt;z-index:251662336;visibility:visible;mso-wrap-style:square;mso-width-percent:0;mso-height-percent:0;mso-wrap-distance-left:9pt;mso-wrap-distance-top:0;mso-wrap-distance-right:9pt;mso-wrap-distance-bottom:0;mso-position-horizontal:left;mso-position-horizontal-relative:page;mso-position-vertical:top;mso-position-vertical-relative:bottom-margin-area;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" fillcolor="#1f3763 [1608]" stroked="f" strokeweight="1pt">
              <v:textbox>
                <w:txbxContent>
                  <w:p w14:paraId="6369B535" w14:textId="77777777" w:rsidR="0036197E" w:rsidRPr="00547C86" w:rsidRDefault="0036197E" w:rsidP="00547C86">
                    <w:pPr>
                      <w:pStyle w:val="Rodap"/>
                      <w:jc w:val="center"/>
                      <w:rPr>
                        <w:rFonts w:ascii="Tahoma" w:hAnsi="Tahoma" w:cs="Tahoma"/>
                        <w:b/>
                        <w:color w:val="FFFFFF" w:themeColor="background1"/>
                        <w:sz w:val="24"/>
                        <w:szCs w:val="24"/>
                      </w:rPr>
                    </w:pPr>
                    <w:r w:rsidRPr="00547C86">
                      <w:rPr>
                        <w:rFonts w:ascii="Tahoma" w:hAnsi="Tahoma" w:cs="Tahoma"/>
                        <w:b/>
                        <w:color w:val="FFFFFF" w:themeColor="background1"/>
                        <w:sz w:val="24"/>
                        <w:szCs w:val="24"/>
                      </w:rPr>
                      <w:t>eProtege</w:t>
                    </w:r>
                  </w:p>
                  <w:p w14:paraId="6959989B" w14:textId="77777777" w:rsidR="0036197E" w:rsidRPr="000F2CFF" w:rsidRDefault="0036197E" w:rsidP="00547C86">
                    <w:pPr>
                      <w:pStyle w:val="Rodap"/>
                      <w:jc w:val="center"/>
                      <w:rPr>
                        <w:rFonts w:ascii="Tahoma" w:hAnsi="Tahoma" w:cs="Tahoma"/>
                        <w:b/>
                        <w:color w:val="FFFFFF" w:themeColor="background1"/>
                      </w:rPr>
                    </w:pPr>
                    <w:r w:rsidRPr="000F2CFF">
                      <w:rPr>
                        <w:rFonts w:ascii="Tahoma" w:hAnsi="Tahoma" w:cs="Tahoma"/>
                        <w:b/>
                        <w:color w:val="FFFFFF" w:themeColor="background1"/>
                      </w:rPr>
                      <w:t>Medicina e</w:t>
                    </w:r>
                    <w:r>
                      <w:rPr>
                        <w:rFonts w:ascii="Tahoma" w:hAnsi="Tahoma" w:cs="Tahoma"/>
                        <w:b/>
                        <w:color w:val="FFFFFF" w:themeColor="background1"/>
                      </w:rPr>
                      <w:t xml:space="preserve"> Engenharia </w:t>
                    </w:r>
                    <w:r w:rsidRPr="000F2CFF">
                      <w:rPr>
                        <w:rFonts w:ascii="Tahoma" w:hAnsi="Tahoma" w:cs="Tahoma"/>
                        <w:b/>
                        <w:color w:val="FFFFFF" w:themeColor="background1"/>
                      </w:rPr>
                      <w:t>do Trabalho</w:t>
                    </w:r>
                  </w:p>
                  <w:p w14:paraId="2D4050CB" w14:textId="77777777" w:rsidR="0036197E" w:rsidRPr="000F2CFF" w:rsidRDefault="0036197E" w:rsidP="00547C86">
                    <w:pPr>
                      <w:pStyle w:val="Rodap"/>
                      <w:jc w:val="center"/>
                      <w:rPr>
                        <w:rFonts w:ascii="Tahoma" w:hAnsi="Tahoma" w:cs="Tahoma"/>
                        <w:color w:val="FFFFFF" w:themeColor="background1"/>
                        <w:sz w:val="16"/>
                        <w:szCs w:val="16"/>
                      </w:rPr>
                    </w:pPr>
                    <w:r w:rsidRPr="000F2CFF">
                      <w:rPr>
                        <w:rFonts w:ascii="Tahoma" w:hAnsi="Tahoma" w:cs="Tahoma"/>
                        <w:color w:val="FFFFFF" w:themeColor="background1"/>
                        <w:sz w:val="16"/>
                        <w:szCs w:val="16"/>
                      </w:rPr>
                      <w:t xml:space="preserve">Rua </w:t>
                    </w:r>
                    <w:r>
                      <w:rPr>
                        <w:rFonts w:ascii="Tahoma" w:hAnsi="Tahoma" w:cs="Tahoma"/>
                        <w:color w:val="FFFFFF" w:themeColor="background1"/>
                        <w:sz w:val="16"/>
                        <w:szCs w:val="16"/>
                      </w:rPr>
                      <w:t>Prof. Fernando Moreira, 357 - Curitiba/ PR</w:t>
                    </w:r>
                  </w:p>
                  <w:p w14:paraId="17685776" w14:textId="77777777" w:rsidR="0036197E" w:rsidRPr="000F2CFF" w:rsidRDefault="0036197E" w:rsidP="00547C86">
                    <w:pPr>
                      <w:pStyle w:val="Rodap"/>
                      <w:jc w:val="center"/>
                      <w:rPr>
                        <w:rFonts w:ascii="Tahoma" w:hAnsi="Tahoma" w:cs="Tahoma"/>
                        <w:color w:val="FFFFFF" w:themeColor="background1"/>
                        <w:sz w:val="16"/>
                        <w:szCs w:val="16"/>
                      </w:rPr>
                    </w:pPr>
                    <w:r>
                      <w:rPr>
                        <w:rFonts w:ascii="Tahoma" w:hAnsi="Tahoma" w:cs="Tahoma"/>
                        <w:color w:val="FFFFFF" w:themeColor="background1"/>
                        <w:sz w:val="16"/>
                        <w:szCs w:val="16"/>
                      </w:rPr>
                      <w:t xml:space="preserve">Telefone: (41) 3278-1663 </w:t>
                    </w:r>
                  </w:p>
                  <w:p w14:paraId="18F009EF" w14:textId="77777777" w:rsidR="0036197E" w:rsidRPr="003250FA" w:rsidRDefault="0036197E" w:rsidP="00547C86">
                    <w:pPr>
                      <w:jc w:val="center"/>
                      <w:rPr>
                        <w:b/>
                        <w:color w:val="FFFFFF" w:themeColor="background1"/>
                      </w:rPr>
                    </w:pPr>
                    <w:r w:rsidRPr="003250FA">
                      <w:rPr>
                        <w:rFonts w:ascii="Tahoma" w:hAnsi="Tahoma" w:cs="Tahoma"/>
                        <w:b/>
                        <w:color w:val="FFFFFF" w:themeColor="background1"/>
                      </w:rPr>
                      <w:t>www.protege.med.br</w:t>
                    </w:r>
                  </w:p>
                  <w:p w14:paraId="4BB9D4EA" w14:textId="77777777" w:rsidR="0036197E" w:rsidRDefault="0036197E" w:rsidP="00547C86">
                    <w:pPr>
                      <w:jc w:val="center"/>
                    </w:pPr>
                  </w:p>
                </w:txbxContent>
              </v:textbox>
              <w10:wrap anchorx="page" anchory="margin"/>
            </v:rect>
          </w:pict>
        </mc:Fallback>
      </mc:AlternateContent>
    </w:r>
    <w:r>
      <w:t>11</w:t>
    </w:r>
    <w:sdt>
      <w:sdtPr>
        <w:id w:val="1237132614"/>
        <w:docPartObj>
          <w:docPartGallery w:val="Page Numbers (Bottom of Page)"/>
          <w:docPartUnique/>
        </w:docPartObj>
      </w:sdtPr>
      <w:sdtEndPr/>
      <w:sdtContent>
        <w:r>
          <w:fldChar w:fldCharType="begin"/>
        </w:r>
        <w:r>
          <w:instrText>PAGE   \* MERGEFORMAT</w:instrText>
        </w:r>
        <w:r>
          <w:fldChar w:fldCharType="separate"/>
        </w:r>
        <w:r w:rsidR="00D91075">
          <w:rPr>
            <w:noProof/>
          </w:rPr>
          <w:t>19</w:t>
        </w:r>
        <w:r>
          <w:fldChar w:fldCharType="end"/>
        </w:r>
      </w:sdtContent>
    </w:sdt>
  </w:p>
  <w:p w14:paraId="3329EC9A" w14:textId="77777777" w:rsidR="0036197E" w:rsidRPr="00E73082" w:rsidRDefault="0036197E" w:rsidP="00E73082">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88455" w14:textId="77777777" w:rsidR="00F712D9" w:rsidRDefault="00F712D9" w:rsidP="00E73082">
      <w:r>
        <w:separator/>
      </w:r>
    </w:p>
  </w:footnote>
  <w:footnote w:type="continuationSeparator" w:id="0">
    <w:p w14:paraId="289973E5" w14:textId="77777777" w:rsidR="00F712D9" w:rsidRDefault="00F712D9" w:rsidP="00E73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52BF9" w14:textId="0B2F5E4B" w:rsidR="008A597A" w:rsidRDefault="008A597A">
    <w:pPr>
      <w:pStyle w:val="Cabealho"/>
    </w:pPr>
    <w:r w:rsidRPr="008A597A">
      <w:rPr>
        <w:noProof/>
      </w:rPr>
      <mc:AlternateContent>
        <mc:Choice Requires="wps">
          <w:drawing>
            <wp:anchor distT="0" distB="0" distL="114300" distR="114300" simplePos="0" relativeHeight="251666432" behindDoc="0" locked="0" layoutInCell="1" allowOverlap="1" wp14:anchorId="3F94CDEE" wp14:editId="239A43AB">
              <wp:simplePos x="0" y="0"/>
              <wp:positionH relativeFrom="margin">
                <wp:posOffset>-182880</wp:posOffset>
              </wp:positionH>
              <wp:positionV relativeFrom="page">
                <wp:posOffset>10160</wp:posOffset>
              </wp:positionV>
              <wp:extent cx="7629525" cy="371475"/>
              <wp:effectExtent l="0" t="0" r="9525" b="9525"/>
              <wp:wrapNone/>
              <wp:docPr id="1" name="Retângulo 4"/>
              <wp:cNvGraphicFramePr/>
              <a:graphic xmlns:a="http://schemas.openxmlformats.org/drawingml/2006/main">
                <a:graphicData uri="http://schemas.microsoft.com/office/word/2010/wordprocessingShape">
                  <wps:wsp>
                    <wps:cNvSpPr/>
                    <wps:spPr>
                      <a:xfrm>
                        <a:off x="0" y="0"/>
                        <a:ext cx="7629525" cy="37147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w14:anchorId="7C3EDC6E" id="Retângulo 4" o:spid="_x0000_s1026" style="position:absolute;margin-left:-14.4pt;margin-top:.8pt;width:600.75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" fillcolor="#1f3763 [1608]" stroked="f" strokeweight="1pt">
              <w10:wrap anchorx="margin" anchory="page"/>
            </v:rect>
          </w:pict>
        </mc:Fallback>
      </mc:AlternateContent>
    </w:r>
    <w:r w:rsidRPr="008A597A">
      <w:rPr>
        <w:noProof/>
      </w:rPr>
      <mc:AlternateContent>
        <mc:Choice Requires="wps">
          <w:drawing>
            <wp:anchor distT="0" distB="0" distL="114300" distR="114300" simplePos="0" relativeHeight="251667456" behindDoc="0" locked="0" layoutInCell="1" allowOverlap="1" wp14:anchorId="662E4ACB" wp14:editId="0490019B">
              <wp:simplePos x="0" y="0"/>
              <wp:positionH relativeFrom="margin">
                <wp:posOffset>5018597</wp:posOffset>
              </wp:positionH>
              <wp:positionV relativeFrom="page">
                <wp:posOffset>277968</wp:posOffset>
              </wp:positionV>
              <wp:extent cx="2379980" cy="217805"/>
              <wp:effectExtent l="0" t="0" r="1270" b="0"/>
              <wp:wrapNone/>
              <wp:docPr id="2" name="Retângulo 4"/>
              <wp:cNvGraphicFramePr/>
              <a:graphic xmlns:a="http://schemas.openxmlformats.org/drawingml/2006/main">
                <a:graphicData uri="http://schemas.microsoft.com/office/word/2010/wordprocessingShape">
                  <wps:wsp>
                    <wps:cNvSpPr/>
                    <wps:spPr>
                      <a:xfrm>
                        <a:off x="0" y="0"/>
                        <a:ext cx="2379980" cy="2178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w14:anchorId="7A77B947" id="Retângulo 4" o:spid="_x0000_s1026" style="position:absolute;margin-left:395.15pt;margin-top:21.9pt;width:187.4pt;height:17.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" fillcolor="#4472c4 [3208]" stroked="f" strokeweight="1pt">
              <w10:wrap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F4EC0" w14:textId="77777777" w:rsidR="0036197E" w:rsidRDefault="0036197E">
    <w:pPr>
      <w:pStyle w:val="Cabealho"/>
    </w:pPr>
    <w:r w:rsidRPr="00547C86">
      <w:rPr>
        <w:noProof/>
      </w:rPr>
      <mc:AlternateContent>
        <mc:Choice Requires="wps">
          <w:drawing>
            <wp:anchor distT="0" distB="0" distL="114300" distR="114300" simplePos="0" relativeHeight="251659264" behindDoc="0" locked="0" layoutInCell="1" allowOverlap="1" wp14:anchorId="0E834AD0" wp14:editId="5DD9C322">
              <wp:simplePos x="0" y="0"/>
              <wp:positionH relativeFrom="margin">
                <wp:posOffset>-1114425</wp:posOffset>
              </wp:positionH>
              <wp:positionV relativeFrom="page">
                <wp:posOffset>20320</wp:posOffset>
              </wp:positionV>
              <wp:extent cx="7629525" cy="371475"/>
              <wp:effectExtent l="0" t="0" r="9525" b="9525"/>
              <wp:wrapNone/>
              <wp:docPr id="59" name="Retângulo 4"/>
              <wp:cNvGraphicFramePr/>
              <a:graphic xmlns:a="http://schemas.openxmlformats.org/drawingml/2006/main">
                <a:graphicData uri="http://schemas.microsoft.com/office/word/2010/wordprocessingShape">
                  <wps:wsp>
                    <wps:cNvSpPr/>
                    <wps:spPr>
                      <a:xfrm>
                        <a:off x="0" y="0"/>
                        <a:ext cx="7629525" cy="37147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w14:anchorId="64B8EEF6" id="Retângulo 4" o:spid="_x0000_s1026" style="position:absolute;margin-left:-87.75pt;margin-top:1.6pt;width:600.75pt;height:29.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" fillcolor="#1f3763 [1608]" stroked="f" strokeweight="1pt">
              <w10:wrap anchorx="margin" anchory="page"/>
            </v:rect>
          </w:pict>
        </mc:Fallback>
      </mc:AlternateContent>
    </w:r>
    <w:r w:rsidRPr="00547C86">
      <w:rPr>
        <w:noProof/>
      </w:rPr>
      <mc:AlternateContent>
        <mc:Choice Requires="wps">
          <w:drawing>
            <wp:anchor distT="0" distB="0" distL="114300" distR="114300" simplePos="0" relativeHeight="251660288" behindDoc="0" locked="0" layoutInCell="1" allowOverlap="1" wp14:anchorId="6420397C" wp14:editId="434A253C">
              <wp:simplePos x="0" y="0"/>
              <wp:positionH relativeFrom="margin">
                <wp:posOffset>4087495</wp:posOffset>
              </wp:positionH>
              <wp:positionV relativeFrom="page">
                <wp:posOffset>287655</wp:posOffset>
              </wp:positionV>
              <wp:extent cx="2379980" cy="217805"/>
              <wp:effectExtent l="0" t="0" r="1270" b="0"/>
              <wp:wrapNone/>
              <wp:docPr id="17" name="Retângulo 4"/>
              <wp:cNvGraphicFramePr/>
              <a:graphic xmlns:a="http://schemas.openxmlformats.org/drawingml/2006/main">
                <a:graphicData uri="http://schemas.microsoft.com/office/word/2010/wordprocessingShape">
                  <wps:wsp>
                    <wps:cNvSpPr/>
                    <wps:spPr>
                      <a:xfrm>
                        <a:off x="0" y="0"/>
                        <a:ext cx="2379980" cy="2178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w14:anchorId="7DB98FE8" id="Retângulo 4" o:spid="_x0000_s1026" style="position:absolute;margin-left:321.85pt;margin-top:22.65pt;width:187.4pt;height:1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" fillcolor="#4472c4 [3208]" stroked="f" strokeweight="1pt">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80B"/>
    <w:multiLevelType w:val="hybridMultilevel"/>
    <w:tmpl w:val="8ED27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E6207D"/>
    <w:multiLevelType w:val="hybridMultilevel"/>
    <w:tmpl w:val="144894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139F2"/>
    <w:multiLevelType w:val="hybridMultilevel"/>
    <w:tmpl w:val="F03CD8A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962698"/>
    <w:multiLevelType w:val="hybridMultilevel"/>
    <w:tmpl w:val="84202C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73B23A1"/>
    <w:multiLevelType w:val="hybridMultilevel"/>
    <w:tmpl w:val="1A36F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F50268"/>
    <w:multiLevelType w:val="hybridMultilevel"/>
    <w:tmpl w:val="53D47E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A5F070D"/>
    <w:multiLevelType w:val="hybridMultilevel"/>
    <w:tmpl w:val="2DCC2FE0"/>
    <w:lvl w:ilvl="0" w:tplc="F04AEA9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D1B6C51"/>
    <w:multiLevelType w:val="hybridMultilevel"/>
    <w:tmpl w:val="52E828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2F863E0"/>
    <w:multiLevelType w:val="hybridMultilevel"/>
    <w:tmpl w:val="8938A38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13A60030"/>
    <w:multiLevelType w:val="hybridMultilevel"/>
    <w:tmpl w:val="6F4E6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826596"/>
    <w:multiLevelType w:val="hybridMultilevel"/>
    <w:tmpl w:val="727C82CE"/>
    <w:lvl w:ilvl="0" w:tplc="F766B9E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172D5161"/>
    <w:multiLevelType w:val="hybridMultilevel"/>
    <w:tmpl w:val="268AE20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9DB14BC"/>
    <w:multiLevelType w:val="hybridMultilevel"/>
    <w:tmpl w:val="2B56EC28"/>
    <w:lvl w:ilvl="0" w:tplc="3CC83BE2">
      <w:numFmt w:val="bullet"/>
      <w:lvlText w:val="-"/>
      <w:lvlJc w:val="left"/>
      <w:pPr>
        <w:ind w:left="102" w:hanging="123"/>
      </w:pPr>
      <w:rPr>
        <w:rFonts w:ascii="Arial MT" w:eastAsia="Arial MT" w:hAnsi="Arial MT" w:cs="Arial MT" w:hint="default"/>
        <w:color w:val="202020"/>
        <w:w w:val="99"/>
        <w:sz w:val="20"/>
        <w:szCs w:val="20"/>
        <w:lang w:val="pt-PT" w:eastAsia="en-US" w:bidi="ar-SA"/>
      </w:rPr>
    </w:lvl>
    <w:lvl w:ilvl="1" w:tplc="961C22EC">
      <w:numFmt w:val="bullet"/>
      <w:lvlText w:val="•"/>
      <w:lvlJc w:val="left"/>
      <w:pPr>
        <w:ind w:left="960" w:hanging="123"/>
      </w:pPr>
      <w:rPr>
        <w:lang w:val="pt-PT" w:eastAsia="en-US" w:bidi="ar-SA"/>
      </w:rPr>
    </w:lvl>
    <w:lvl w:ilvl="2" w:tplc="11809DCA">
      <w:numFmt w:val="bullet"/>
      <w:lvlText w:val="•"/>
      <w:lvlJc w:val="left"/>
      <w:pPr>
        <w:ind w:left="1821" w:hanging="123"/>
      </w:pPr>
      <w:rPr>
        <w:lang w:val="pt-PT" w:eastAsia="en-US" w:bidi="ar-SA"/>
      </w:rPr>
    </w:lvl>
    <w:lvl w:ilvl="3" w:tplc="D4A67AD2">
      <w:numFmt w:val="bullet"/>
      <w:lvlText w:val="•"/>
      <w:lvlJc w:val="left"/>
      <w:pPr>
        <w:ind w:left="2681" w:hanging="123"/>
      </w:pPr>
      <w:rPr>
        <w:lang w:val="pt-PT" w:eastAsia="en-US" w:bidi="ar-SA"/>
      </w:rPr>
    </w:lvl>
    <w:lvl w:ilvl="4" w:tplc="30CC72F2">
      <w:numFmt w:val="bullet"/>
      <w:lvlText w:val="•"/>
      <w:lvlJc w:val="left"/>
      <w:pPr>
        <w:ind w:left="3542" w:hanging="123"/>
      </w:pPr>
      <w:rPr>
        <w:lang w:val="pt-PT" w:eastAsia="en-US" w:bidi="ar-SA"/>
      </w:rPr>
    </w:lvl>
    <w:lvl w:ilvl="5" w:tplc="4F62CBB2">
      <w:numFmt w:val="bullet"/>
      <w:lvlText w:val="•"/>
      <w:lvlJc w:val="left"/>
      <w:pPr>
        <w:ind w:left="4403" w:hanging="123"/>
      </w:pPr>
      <w:rPr>
        <w:lang w:val="pt-PT" w:eastAsia="en-US" w:bidi="ar-SA"/>
      </w:rPr>
    </w:lvl>
    <w:lvl w:ilvl="6" w:tplc="00AC0896">
      <w:numFmt w:val="bullet"/>
      <w:lvlText w:val="•"/>
      <w:lvlJc w:val="left"/>
      <w:pPr>
        <w:ind w:left="5263" w:hanging="123"/>
      </w:pPr>
      <w:rPr>
        <w:lang w:val="pt-PT" w:eastAsia="en-US" w:bidi="ar-SA"/>
      </w:rPr>
    </w:lvl>
    <w:lvl w:ilvl="7" w:tplc="D80498AA">
      <w:numFmt w:val="bullet"/>
      <w:lvlText w:val="•"/>
      <w:lvlJc w:val="left"/>
      <w:pPr>
        <w:ind w:left="6124" w:hanging="123"/>
      </w:pPr>
      <w:rPr>
        <w:lang w:val="pt-PT" w:eastAsia="en-US" w:bidi="ar-SA"/>
      </w:rPr>
    </w:lvl>
    <w:lvl w:ilvl="8" w:tplc="2840A91E">
      <w:numFmt w:val="bullet"/>
      <w:lvlText w:val="•"/>
      <w:lvlJc w:val="left"/>
      <w:pPr>
        <w:ind w:left="6985" w:hanging="123"/>
      </w:pPr>
      <w:rPr>
        <w:lang w:val="pt-PT" w:eastAsia="en-US" w:bidi="ar-SA"/>
      </w:rPr>
    </w:lvl>
  </w:abstractNum>
  <w:abstractNum w:abstractNumId="13" w15:restartNumberingAfterBreak="0">
    <w:nsid w:val="23BE660E"/>
    <w:multiLevelType w:val="hybridMultilevel"/>
    <w:tmpl w:val="02C0CE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74827D2"/>
    <w:multiLevelType w:val="hybridMultilevel"/>
    <w:tmpl w:val="E0A474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6FA4E32"/>
    <w:multiLevelType w:val="hybridMultilevel"/>
    <w:tmpl w:val="16FACC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1081026"/>
    <w:multiLevelType w:val="hybridMultilevel"/>
    <w:tmpl w:val="8BD292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63D5CD8"/>
    <w:multiLevelType w:val="hybridMultilevel"/>
    <w:tmpl w:val="19DC6D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A3F10F5"/>
    <w:multiLevelType w:val="hybridMultilevel"/>
    <w:tmpl w:val="348892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2C86BE8"/>
    <w:multiLevelType w:val="hybridMultilevel"/>
    <w:tmpl w:val="D20A89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7046251"/>
    <w:multiLevelType w:val="hybridMultilevel"/>
    <w:tmpl w:val="D660C7C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7FF6A96"/>
    <w:multiLevelType w:val="hybridMultilevel"/>
    <w:tmpl w:val="E11682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E592832"/>
    <w:multiLevelType w:val="hybridMultilevel"/>
    <w:tmpl w:val="8D16FBE4"/>
    <w:lvl w:ilvl="0" w:tplc="FEE4294E">
      <w:start w:val="1"/>
      <w:numFmt w:val="decimal"/>
      <w:pStyle w:val="Subttulo"/>
      <w:lvlText w:val="1.%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0B234C6"/>
    <w:multiLevelType w:val="hybridMultilevel"/>
    <w:tmpl w:val="C45486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10527D4"/>
    <w:multiLevelType w:val="multilevel"/>
    <w:tmpl w:val="4D3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1594D"/>
    <w:multiLevelType w:val="hybridMultilevel"/>
    <w:tmpl w:val="BB7ADC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60E41AC"/>
    <w:multiLevelType w:val="multilevel"/>
    <w:tmpl w:val="6C44E0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81D47B2"/>
    <w:multiLevelType w:val="hybridMultilevel"/>
    <w:tmpl w:val="D2664770"/>
    <w:lvl w:ilvl="0" w:tplc="04160001">
      <w:start w:val="1"/>
      <w:numFmt w:val="bullet"/>
      <w:lvlText w:val=""/>
      <w:lvlJc w:val="left"/>
      <w:pPr>
        <w:ind w:left="1004" w:hanging="720"/>
      </w:pPr>
      <w:rPr>
        <w:rFonts w:ascii="Symbol" w:hAnsi="Symbol"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8" w15:restartNumberingAfterBreak="0">
    <w:nsid w:val="7B8D33D6"/>
    <w:multiLevelType w:val="hybridMultilevel"/>
    <w:tmpl w:val="CDB8A8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F5940F2"/>
    <w:multiLevelType w:val="hybridMultilevel"/>
    <w:tmpl w:val="80C6B4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29"/>
  </w:num>
  <w:num w:numId="5">
    <w:abstractNumId w:val="2"/>
  </w:num>
  <w:num w:numId="6">
    <w:abstractNumId w:val="8"/>
  </w:num>
  <w:num w:numId="7">
    <w:abstractNumId w:val="14"/>
  </w:num>
  <w:num w:numId="8">
    <w:abstractNumId w:val="10"/>
  </w:num>
  <w:num w:numId="9">
    <w:abstractNumId w:val="13"/>
  </w:num>
  <w:num w:numId="10">
    <w:abstractNumId w:val="4"/>
  </w:num>
  <w:num w:numId="11">
    <w:abstractNumId w:val="18"/>
  </w:num>
  <w:num w:numId="12">
    <w:abstractNumId w:val="24"/>
  </w:num>
  <w:num w:numId="13">
    <w:abstractNumId w:val="5"/>
  </w:num>
  <w:num w:numId="14">
    <w:abstractNumId w:val="27"/>
  </w:num>
  <w:num w:numId="15">
    <w:abstractNumId w:val="17"/>
  </w:num>
  <w:num w:numId="16">
    <w:abstractNumId w:val="25"/>
  </w:num>
  <w:num w:numId="17">
    <w:abstractNumId w:val="23"/>
  </w:num>
  <w:num w:numId="18">
    <w:abstractNumId w:val="3"/>
  </w:num>
  <w:num w:numId="19">
    <w:abstractNumId w:val="9"/>
  </w:num>
  <w:num w:numId="20">
    <w:abstractNumId w:val="20"/>
  </w:num>
  <w:num w:numId="21">
    <w:abstractNumId w:val="6"/>
  </w:num>
  <w:num w:numId="22">
    <w:abstractNumId w:val="7"/>
  </w:num>
  <w:num w:numId="23">
    <w:abstractNumId w:val="19"/>
  </w:num>
  <w:num w:numId="24">
    <w:abstractNumId w:val="15"/>
  </w:num>
  <w:num w:numId="25">
    <w:abstractNumId w:val="28"/>
  </w:num>
  <w:num w:numId="26">
    <w:abstractNumId w:val="21"/>
  </w:num>
  <w:num w:numId="27">
    <w:abstractNumId w:val="26"/>
  </w:num>
  <w:num w:numId="28">
    <w:abstractNumId w:val="22"/>
  </w:num>
  <w:num w:numId="29">
    <w:abstractNumId w:val="11"/>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D9B"/>
    <w:rsid w:val="000057B4"/>
    <w:rsid w:val="00005B74"/>
    <w:rsid w:val="00006457"/>
    <w:rsid w:val="00010A23"/>
    <w:rsid w:val="00012D84"/>
    <w:rsid w:val="000225FC"/>
    <w:rsid w:val="000237DE"/>
    <w:rsid w:val="00026282"/>
    <w:rsid w:val="00027F9F"/>
    <w:rsid w:val="00036A7F"/>
    <w:rsid w:val="000374CC"/>
    <w:rsid w:val="0005273D"/>
    <w:rsid w:val="000530A7"/>
    <w:rsid w:val="00054F13"/>
    <w:rsid w:val="00086F15"/>
    <w:rsid w:val="00087D3A"/>
    <w:rsid w:val="000A046E"/>
    <w:rsid w:val="000A072E"/>
    <w:rsid w:val="000A4C26"/>
    <w:rsid w:val="000A4DE2"/>
    <w:rsid w:val="000A7234"/>
    <w:rsid w:val="000A741D"/>
    <w:rsid w:val="000B00B2"/>
    <w:rsid w:val="000B0CF6"/>
    <w:rsid w:val="000B19ED"/>
    <w:rsid w:val="000B3CB2"/>
    <w:rsid w:val="000C01C4"/>
    <w:rsid w:val="000C0C5E"/>
    <w:rsid w:val="000C7C69"/>
    <w:rsid w:val="000D0069"/>
    <w:rsid w:val="000D0308"/>
    <w:rsid w:val="000D0E59"/>
    <w:rsid w:val="000D40E8"/>
    <w:rsid w:val="000D445B"/>
    <w:rsid w:val="000D5AA7"/>
    <w:rsid w:val="000E31AF"/>
    <w:rsid w:val="000E4C20"/>
    <w:rsid w:val="000E5F74"/>
    <w:rsid w:val="000E6ACD"/>
    <w:rsid w:val="000F3E61"/>
    <w:rsid w:val="00100661"/>
    <w:rsid w:val="00101107"/>
    <w:rsid w:val="00101DF2"/>
    <w:rsid w:val="0010201A"/>
    <w:rsid w:val="00106C86"/>
    <w:rsid w:val="001075FD"/>
    <w:rsid w:val="0011067B"/>
    <w:rsid w:val="00111A56"/>
    <w:rsid w:val="00116FF6"/>
    <w:rsid w:val="001172E9"/>
    <w:rsid w:val="001356E9"/>
    <w:rsid w:val="0014265B"/>
    <w:rsid w:val="00143366"/>
    <w:rsid w:val="001507D5"/>
    <w:rsid w:val="00156032"/>
    <w:rsid w:val="00163C78"/>
    <w:rsid w:val="00164277"/>
    <w:rsid w:val="00164D3C"/>
    <w:rsid w:val="00167147"/>
    <w:rsid w:val="00176EA8"/>
    <w:rsid w:val="00183A23"/>
    <w:rsid w:val="00184C1A"/>
    <w:rsid w:val="00191A8A"/>
    <w:rsid w:val="001A240B"/>
    <w:rsid w:val="001A4FA7"/>
    <w:rsid w:val="001A5188"/>
    <w:rsid w:val="001C2FD6"/>
    <w:rsid w:val="001C3792"/>
    <w:rsid w:val="001C6D24"/>
    <w:rsid w:val="001C7645"/>
    <w:rsid w:val="001D5D56"/>
    <w:rsid w:val="001E5FB7"/>
    <w:rsid w:val="001E6723"/>
    <w:rsid w:val="001E73D1"/>
    <w:rsid w:val="001F13AA"/>
    <w:rsid w:val="00202BE3"/>
    <w:rsid w:val="002034EE"/>
    <w:rsid w:val="0020688E"/>
    <w:rsid w:val="00211CF5"/>
    <w:rsid w:val="00215F2A"/>
    <w:rsid w:val="00220F78"/>
    <w:rsid w:val="00234CFE"/>
    <w:rsid w:val="0024318D"/>
    <w:rsid w:val="00256626"/>
    <w:rsid w:val="00261CBB"/>
    <w:rsid w:val="0026201A"/>
    <w:rsid w:val="0026657A"/>
    <w:rsid w:val="002820FD"/>
    <w:rsid w:val="00284971"/>
    <w:rsid w:val="00287866"/>
    <w:rsid w:val="00291F63"/>
    <w:rsid w:val="00292C5F"/>
    <w:rsid w:val="00293EB0"/>
    <w:rsid w:val="002B28B4"/>
    <w:rsid w:val="002B5337"/>
    <w:rsid w:val="002B70DB"/>
    <w:rsid w:val="002D138D"/>
    <w:rsid w:val="002D60DC"/>
    <w:rsid w:val="002F0A53"/>
    <w:rsid w:val="002F425C"/>
    <w:rsid w:val="003054A4"/>
    <w:rsid w:val="00312575"/>
    <w:rsid w:val="003138AA"/>
    <w:rsid w:val="00326F9B"/>
    <w:rsid w:val="00327E10"/>
    <w:rsid w:val="00331829"/>
    <w:rsid w:val="00336980"/>
    <w:rsid w:val="0034409C"/>
    <w:rsid w:val="00344D0B"/>
    <w:rsid w:val="00357AC0"/>
    <w:rsid w:val="0036197E"/>
    <w:rsid w:val="003620CE"/>
    <w:rsid w:val="003701C0"/>
    <w:rsid w:val="00372A63"/>
    <w:rsid w:val="003760EB"/>
    <w:rsid w:val="00383407"/>
    <w:rsid w:val="00384B61"/>
    <w:rsid w:val="00385EBD"/>
    <w:rsid w:val="0039035F"/>
    <w:rsid w:val="003A7556"/>
    <w:rsid w:val="003B1D5A"/>
    <w:rsid w:val="003B4210"/>
    <w:rsid w:val="003C5363"/>
    <w:rsid w:val="003C6108"/>
    <w:rsid w:val="003D036D"/>
    <w:rsid w:val="003D0610"/>
    <w:rsid w:val="003D2299"/>
    <w:rsid w:val="003E4050"/>
    <w:rsid w:val="003E59EB"/>
    <w:rsid w:val="003E7506"/>
    <w:rsid w:val="00400A21"/>
    <w:rsid w:val="0040435A"/>
    <w:rsid w:val="00406C33"/>
    <w:rsid w:val="00410CF9"/>
    <w:rsid w:val="00431A2B"/>
    <w:rsid w:val="00431ADA"/>
    <w:rsid w:val="00453790"/>
    <w:rsid w:val="004600A3"/>
    <w:rsid w:val="004669B9"/>
    <w:rsid w:val="00466DB5"/>
    <w:rsid w:val="00474AE6"/>
    <w:rsid w:val="00481A92"/>
    <w:rsid w:val="00485482"/>
    <w:rsid w:val="00486E16"/>
    <w:rsid w:val="00491894"/>
    <w:rsid w:val="00492D10"/>
    <w:rsid w:val="00493CC5"/>
    <w:rsid w:val="00494736"/>
    <w:rsid w:val="004963DC"/>
    <w:rsid w:val="00496F59"/>
    <w:rsid w:val="004A28E7"/>
    <w:rsid w:val="004B6695"/>
    <w:rsid w:val="004B78D7"/>
    <w:rsid w:val="004C2E06"/>
    <w:rsid w:val="004C42D9"/>
    <w:rsid w:val="004D3535"/>
    <w:rsid w:val="004D6F94"/>
    <w:rsid w:val="004D7346"/>
    <w:rsid w:val="004E2862"/>
    <w:rsid w:val="004E4205"/>
    <w:rsid w:val="004E68AA"/>
    <w:rsid w:val="004F009A"/>
    <w:rsid w:val="0050010F"/>
    <w:rsid w:val="005110E1"/>
    <w:rsid w:val="00516E16"/>
    <w:rsid w:val="00521206"/>
    <w:rsid w:val="005215B3"/>
    <w:rsid w:val="0052326E"/>
    <w:rsid w:val="0052528D"/>
    <w:rsid w:val="00536455"/>
    <w:rsid w:val="00546865"/>
    <w:rsid w:val="00547C86"/>
    <w:rsid w:val="00554C8E"/>
    <w:rsid w:val="005622DB"/>
    <w:rsid w:val="00566849"/>
    <w:rsid w:val="00567824"/>
    <w:rsid w:val="00567A0D"/>
    <w:rsid w:val="00573EA2"/>
    <w:rsid w:val="005747C8"/>
    <w:rsid w:val="00577493"/>
    <w:rsid w:val="00584AE9"/>
    <w:rsid w:val="00597678"/>
    <w:rsid w:val="005A1EF1"/>
    <w:rsid w:val="005A3086"/>
    <w:rsid w:val="005C03B3"/>
    <w:rsid w:val="005C0D9B"/>
    <w:rsid w:val="005C2B3D"/>
    <w:rsid w:val="005C460D"/>
    <w:rsid w:val="005D1CF1"/>
    <w:rsid w:val="005D4A3C"/>
    <w:rsid w:val="005E24C7"/>
    <w:rsid w:val="005E4B56"/>
    <w:rsid w:val="005F6E5E"/>
    <w:rsid w:val="006042B2"/>
    <w:rsid w:val="00605031"/>
    <w:rsid w:val="006157D8"/>
    <w:rsid w:val="00633AFD"/>
    <w:rsid w:val="0064054A"/>
    <w:rsid w:val="00641A59"/>
    <w:rsid w:val="006455EC"/>
    <w:rsid w:val="00645C3F"/>
    <w:rsid w:val="006615B1"/>
    <w:rsid w:val="00663934"/>
    <w:rsid w:val="00666045"/>
    <w:rsid w:val="0067085E"/>
    <w:rsid w:val="00675375"/>
    <w:rsid w:val="00677D2A"/>
    <w:rsid w:val="00680105"/>
    <w:rsid w:val="0068110F"/>
    <w:rsid w:val="006848D5"/>
    <w:rsid w:val="006869D4"/>
    <w:rsid w:val="006907F7"/>
    <w:rsid w:val="00693292"/>
    <w:rsid w:val="006955FB"/>
    <w:rsid w:val="00696C25"/>
    <w:rsid w:val="00697D09"/>
    <w:rsid w:val="006B2631"/>
    <w:rsid w:val="006B5E3B"/>
    <w:rsid w:val="006B7DD3"/>
    <w:rsid w:val="006C5E6D"/>
    <w:rsid w:val="006D0615"/>
    <w:rsid w:val="006E1D54"/>
    <w:rsid w:val="006E45F7"/>
    <w:rsid w:val="006E57C6"/>
    <w:rsid w:val="006F0ED9"/>
    <w:rsid w:val="006F7458"/>
    <w:rsid w:val="007008F3"/>
    <w:rsid w:val="00701C68"/>
    <w:rsid w:val="007136B4"/>
    <w:rsid w:val="0071395A"/>
    <w:rsid w:val="00715727"/>
    <w:rsid w:val="00735D4D"/>
    <w:rsid w:val="00753C90"/>
    <w:rsid w:val="0076026C"/>
    <w:rsid w:val="007631E8"/>
    <w:rsid w:val="00763ACF"/>
    <w:rsid w:val="00766FC8"/>
    <w:rsid w:val="007731F9"/>
    <w:rsid w:val="007740DC"/>
    <w:rsid w:val="00776729"/>
    <w:rsid w:val="00786288"/>
    <w:rsid w:val="007911E7"/>
    <w:rsid w:val="00791AAB"/>
    <w:rsid w:val="00792C8E"/>
    <w:rsid w:val="00797401"/>
    <w:rsid w:val="007B0C76"/>
    <w:rsid w:val="007B502A"/>
    <w:rsid w:val="007B7D4F"/>
    <w:rsid w:val="007C05A3"/>
    <w:rsid w:val="007D2336"/>
    <w:rsid w:val="007D4D3B"/>
    <w:rsid w:val="007D61B4"/>
    <w:rsid w:val="007E3E22"/>
    <w:rsid w:val="007F681B"/>
    <w:rsid w:val="00802A52"/>
    <w:rsid w:val="00804627"/>
    <w:rsid w:val="00814997"/>
    <w:rsid w:val="00825CD8"/>
    <w:rsid w:val="0082623B"/>
    <w:rsid w:val="00827B35"/>
    <w:rsid w:val="00832646"/>
    <w:rsid w:val="008524C8"/>
    <w:rsid w:val="0085533E"/>
    <w:rsid w:val="00861D14"/>
    <w:rsid w:val="0086754C"/>
    <w:rsid w:val="008758B2"/>
    <w:rsid w:val="00875FF5"/>
    <w:rsid w:val="00877809"/>
    <w:rsid w:val="00881794"/>
    <w:rsid w:val="008917BE"/>
    <w:rsid w:val="00894B43"/>
    <w:rsid w:val="008A52B9"/>
    <w:rsid w:val="008A597A"/>
    <w:rsid w:val="008B2EA4"/>
    <w:rsid w:val="008C2A25"/>
    <w:rsid w:val="008C54B8"/>
    <w:rsid w:val="008E10E9"/>
    <w:rsid w:val="008F20EC"/>
    <w:rsid w:val="00900342"/>
    <w:rsid w:val="00943CE3"/>
    <w:rsid w:val="00953FF8"/>
    <w:rsid w:val="00954DC4"/>
    <w:rsid w:val="009631E9"/>
    <w:rsid w:val="0096492A"/>
    <w:rsid w:val="00967748"/>
    <w:rsid w:val="00970EDA"/>
    <w:rsid w:val="00985EBD"/>
    <w:rsid w:val="009B60A7"/>
    <w:rsid w:val="009C5E0F"/>
    <w:rsid w:val="009C7221"/>
    <w:rsid w:val="009C77B2"/>
    <w:rsid w:val="009D6FC3"/>
    <w:rsid w:val="009E18E8"/>
    <w:rsid w:val="009E206C"/>
    <w:rsid w:val="009E20F3"/>
    <w:rsid w:val="009E380E"/>
    <w:rsid w:val="009E5C11"/>
    <w:rsid w:val="009E7343"/>
    <w:rsid w:val="009F0D8D"/>
    <w:rsid w:val="009F24C8"/>
    <w:rsid w:val="009F2C01"/>
    <w:rsid w:val="009F6FD9"/>
    <w:rsid w:val="00A00B00"/>
    <w:rsid w:val="00A06350"/>
    <w:rsid w:val="00A065A9"/>
    <w:rsid w:val="00A07075"/>
    <w:rsid w:val="00A117D9"/>
    <w:rsid w:val="00A14048"/>
    <w:rsid w:val="00A237E9"/>
    <w:rsid w:val="00A24332"/>
    <w:rsid w:val="00A2455D"/>
    <w:rsid w:val="00A2462D"/>
    <w:rsid w:val="00A247B2"/>
    <w:rsid w:val="00A25D92"/>
    <w:rsid w:val="00A27E60"/>
    <w:rsid w:val="00A3684C"/>
    <w:rsid w:val="00A42C3D"/>
    <w:rsid w:val="00A51C29"/>
    <w:rsid w:val="00A54DC1"/>
    <w:rsid w:val="00A55A50"/>
    <w:rsid w:val="00A6348C"/>
    <w:rsid w:val="00A74047"/>
    <w:rsid w:val="00A76523"/>
    <w:rsid w:val="00A8124E"/>
    <w:rsid w:val="00A85A45"/>
    <w:rsid w:val="00A90075"/>
    <w:rsid w:val="00A90391"/>
    <w:rsid w:val="00AA3B09"/>
    <w:rsid w:val="00AB031E"/>
    <w:rsid w:val="00AB522C"/>
    <w:rsid w:val="00AB6A67"/>
    <w:rsid w:val="00AB7FF2"/>
    <w:rsid w:val="00AE0A6C"/>
    <w:rsid w:val="00AF0F2D"/>
    <w:rsid w:val="00AF6638"/>
    <w:rsid w:val="00AF6D20"/>
    <w:rsid w:val="00B0120D"/>
    <w:rsid w:val="00B04F7F"/>
    <w:rsid w:val="00B112B8"/>
    <w:rsid w:val="00B17B55"/>
    <w:rsid w:val="00B24F0E"/>
    <w:rsid w:val="00B40791"/>
    <w:rsid w:val="00B53AD0"/>
    <w:rsid w:val="00B61F4A"/>
    <w:rsid w:val="00B63BA8"/>
    <w:rsid w:val="00B657B1"/>
    <w:rsid w:val="00B706D5"/>
    <w:rsid w:val="00B71AF7"/>
    <w:rsid w:val="00B72473"/>
    <w:rsid w:val="00B73901"/>
    <w:rsid w:val="00B74255"/>
    <w:rsid w:val="00B76D75"/>
    <w:rsid w:val="00B85C21"/>
    <w:rsid w:val="00B86D5D"/>
    <w:rsid w:val="00B90359"/>
    <w:rsid w:val="00B90FC3"/>
    <w:rsid w:val="00BA48DA"/>
    <w:rsid w:val="00BB0004"/>
    <w:rsid w:val="00BF40FD"/>
    <w:rsid w:val="00C06DCB"/>
    <w:rsid w:val="00C109D2"/>
    <w:rsid w:val="00C13DF8"/>
    <w:rsid w:val="00C23004"/>
    <w:rsid w:val="00C2503B"/>
    <w:rsid w:val="00C2511C"/>
    <w:rsid w:val="00C252C0"/>
    <w:rsid w:val="00C32237"/>
    <w:rsid w:val="00C326D2"/>
    <w:rsid w:val="00C33284"/>
    <w:rsid w:val="00C35DCA"/>
    <w:rsid w:val="00C3661D"/>
    <w:rsid w:val="00C410B2"/>
    <w:rsid w:val="00C4540D"/>
    <w:rsid w:val="00C46190"/>
    <w:rsid w:val="00C46D1F"/>
    <w:rsid w:val="00C47753"/>
    <w:rsid w:val="00C60E01"/>
    <w:rsid w:val="00C644E1"/>
    <w:rsid w:val="00C64D7E"/>
    <w:rsid w:val="00C76D23"/>
    <w:rsid w:val="00C778C8"/>
    <w:rsid w:val="00C86CBE"/>
    <w:rsid w:val="00C90734"/>
    <w:rsid w:val="00C92752"/>
    <w:rsid w:val="00CA1263"/>
    <w:rsid w:val="00CC11B1"/>
    <w:rsid w:val="00CC3B19"/>
    <w:rsid w:val="00CC7188"/>
    <w:rsid w:val="00CD5206"/>
    <w:rsid w:val="00CE0CA7"/>
    <w:rsid w:val="00CE24D8"/>
    <w:rsid w:val="00CE71A7"/>
    <w:rsid w:val="00CF096B"/>
    <w:rsid w:val="00CF28F3"/>
    <w:rsid w:val="00CF469D"/>
    <w:rsid w:val="00CF7663"/>
    <w:rsid w:val="00D01E33"/>
    <w:rsid w:val="00D23E00"/>
    <w:rsid w:val="00D33476"/>
    <w:rsid w:val="00D34C98"/>
    <w:rsid w:val="00D43FC3"/>
    <w:rsid w:val="00D4500F"/>
    <w:rsid w:val="00D51CBB"/>
    <w:rsid w:val="00D51CC5"/>
    <w:rsid w:val="00D541CF"/>
    <w:rsid w:val="00D574B5"/>
    <w:rsid w:val="00D72EF1"/>
    <w:rsid w:val="00D73A83"/>
    <w:rsid w:val="00D74465"/>
    <w:rsid w:val="00D87A76"/>
    <w:rsid w:val="00D90332"/>
    <w:rsid w:val="00D91075"/>
    <w:rsid w:val="00DA4545"/>
    <w:rsid w:val="00DB3631"/>
    <w:rsid w:val="00DB410C"/>
    <w:rsid w:val="00DB5BE6"/>
    <w:rsid w:val="00DB6147"/>
    <w:rsid w:val="00DB63DB"/>
    <w:rsid w:val="00DD2D0F"/>
    <w:rsid w:val="00DE117E"/>
    <w:rsid w:val="00DE7770"/>
    <w:rsid w:val="00DE77E5"/>
    <w:rsid w:val="00DF5C0D"/>
    <w:rsid w:val="00E046D2"/>
    <w:rsid w:val="00E1025C"/>
    <w:rsid w:val="00E12E2E"/>
    <w:rsid w:val="00E13006"/>
    <w:rsid w:val="00E2788B"/>
    <w:rsid w:val="00E322BB"/>
    <w:rsid w:val="00E434C0"/>
    <w:rsid w:val="00E4524B"/>
    <w:rsid w:val="00E55C87"/>
    <w:rsid w:val="00E55F25"/>
    <w:rsid w:val="00E62F75"/>
    <w:rsid w:val="00E6353E"/>
    <w:rsid w:val="00E673E8"/>
    <w:rsid w:val="00E709D6"/>
    <w:rsid w:val="00E70C37"/>
    <w:rsid w:val="00E73082"/>
    <w:rsid w:val="00E7458E"/>
    <w:rsid w:val="00E77878"/>
    <w:rsid w:val="00E90A7C"/>
    <w:rsid w:val="00E94ED5"/>
    <w:rsid w:val="00EB2982"/>
    <w:rsid w:val="00EB3184"/>
    <w:rsid w:val="00EB6879"/>
    <w:rsid w:val="00EC0A90"/>
    <w:rsid w:val="00EC4007"/>
    <w:rsid w:val="00ED1AF6"/>
    <w:rsid w:val="00ED658A"/>
    <w:rsid w:val="00EE3CA7"/>
    <w:rsid w:val="00EE6276"/>
    <w:rsid w:val="00EF07C5"/>
    <w:rsid w:val="00EF1FDD"/>
    <w:rsid w:val="00EF51FA"/>
    <w:rsid w:val="00EF52F9"/>
    <w:rsid w:val="00F04E17"/>
    <w:rsid w:val="00F0638E"/>
    <w:rsid w:val="00F138CB"/>
    <w:rsid w:val="00F172FF"/>
    <w:rsid w:val="00F23FB0"/>
    <w:rsid w:val="00F2727E"/>
    <w:rsid w:val="00F3022A"/>
    <w:rsid w:val="00F3135F"/>
    <w:rsid w:val="00F432FB"/>
    <w:rsid w:val="00F50373"/>
    <w:rsid w:val="00F5077F"/>
    <w:rsid w:val="00F544D7"/>
    <w:rsid w:val="00F551B3"/>
    <w:rsid w:val="00F557D5"/>
    <w:rsid w:val="00F55E1B"/>
    <w:rsid w:val="00F57B6A"/>
    <w:rsid w:val="00F611B5"/>
    <w:rsid w:val="00F62DBB"/>
    <w:rsid w:val="00F712D9"/>
    <w:rsid w:val="00F7455E"/>
    <w:rsid w:val="00F8038F"/>
    <w:rsid w:val="00F8222F"/>
    <w:rsid w:val="00F82FDD"/>
    <w:rsid w:val="00F84803"/>
    <w:rsid w:val="00F861F2"/>
    <w:rsid w:val="00F92E37"/>
    <w:rsid w:val="00F97C93"/>
    <w:rsid w:val="00FB2DEC"/>
    <w:rsid w:val="00FB405F"/>
    <w:rsid w:val="00FB622D"/>
    <w:rsid w:val="00FB68FF"/>
    <w:rsid w:val="00FD5AEB"/>
    <w:rsid w:val="00FD7F2E"/>
    <w:rsid w:val="00FF3A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CEDE3"/>
  <w15:docId w15:val="{4FBCAB87-83D4-4CF2-B7F6-A2387084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67"/>
    <w:pPr>
      <w:spacing w:after="0" w:line="240" w:lineRule="auto"/>
    </w:pPr>
    <w:rPr>
      <w:rFonts w:ascii="Arial" w:eastAsia="Times New Roman" w:hAnsi="Arial" w:cs="Arial"/>
      <w:sz w:val="20"/>
      <w:szCs w:val="20"/>
      <w:lang w:eastAsia="pt-BR"/>
    </w:rPr>
  </w:style>
  <w:style w:type="paragraph" w:styleId="Ttulo1">
    <w:name w:val="heading 1"/>
    <w:basedOn w:val="Normal"/>
    <w:next w:val="Normal"/>
    <w:link w:val="Ttulo1Char"/>
    <w:uiPriority w:val="9"/>
    <w:qFormat/>
    <w:rsid w:val="00E7308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9"/>
    <w:unhideWhenUsed/>
    <w:qFormat/>
    <w:rsid w:val="00E7458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har"/>
    <w:uiPriority w:val="99"/>
    <w:unhideWhenUsed/>
    <w:qFormat/>
    <w:rsid w:val="00A8124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3082"/>
    <w:rPr>
      <w:rFonts w:asciiTheme="majorHAnsi" w:eastAsiaTheme="majorEastAsia" w:hAnsiTheme="majorHAnsi" w:cstheme="majorBidi"/>
      <w:color w:val="2E74B5" w:themeColor="accent1" w:themeShade="BF"/>
      <w:sz w:val="32"/>
      <w:szCs w:val="32"/>
      <w:lang w:eastAsia="pt-BR"/>
    </w:rPr>
  </w:style>
  <w:style w:type="character" w:customStyle="1" w:styleId="Ttulo2Char">
    <w:name w:val="Título 2 Char"/>
    <w:basedOn w:val="Fontepargpadro"/>
    <w:link w:val="Ttulo2"/>
    <w:uiPriority w:val="9"/>
    <w:semiHidden/>
    <w:rsid w:val="00E7458E"/>
    <w:rPr>
      <w:rFonts w:asciiTheme="majorHAnsi" w:eastAsiaTheme="majorEastAsia" w:hAnsiTheme="majorHAnsi" w:cstheme="majorBidi"/>
      <w:b/>
      <w:bCs/>
      <w:color w:val="5B9BD5" w:themeColor="accent1"/>
      <w:sz w:val="26"/>
      <w:szCs w:val="26"/>
      <w:lang w:eastAsia="pt-BR"/>
    </w:rPr>
  </w:style>
  <w:style w:type="character" w:customStyle="1" w:styleId="Ttulo3Char">
    <w:name w:val="Título 3 Char"/>
    <w:basedOn w:val="Fontepargpadro"/>
    <w:link w:val="Ttulo3"/>
    <w:uiPriority w:val="9"/>
    <w:semiHidden/>
    <w:rsid w:val="00A8124E"/>
    <w:rPr>
      <w:rFonts w:asciiTheme="majorHAnsi" w:eastAsiaTheme="majorEastAsia" w:hAnsiTheme="majorHAnsi" w:cstheme="majorBidi"/>
      <w:color w:val="1F4D78" w:themeColor="accent1" w:themeShade="7F"/>
      <w:sz w:val="24"/>
      <w:szCs w:val="24"/>
      <w:lang w:eastAsia="pt-BR"/>
    </w:rPr>
  </w:style>
  <w:style w:type="paragraph" w:styleId="Corpodetexto2">
    <w:name w:val="Body Text 2"/>
    <w:basedOn w:val="Normal"/>
    <w:link w:val="Corpodetexto2Char"/>
    <w:rsid w:val="00E73082"/>
    <w:pPr>
      <w:spacing w:before="60" w:after="60"/>
      <w:jc w:val="center"/>
    </w:pPr>
    <w:rPr>
      <w:rFonts w:cs="Times New Roman"/>
      <w:b/>
      <w:sz w:val="16"/>
    </w:rPr>
  </w:style>
  <w:style w:type="character" w:customStyle="1" w:styleId="Corpodetexto2Char">
    <w:name w:val="Corpo de texto 2 Char"/>
    <w:basedOn w:val="Fontepargpadro"/>
    <w:link w:val="Corpodetexto2"/>
    <w:rsid w:val="00E73082"/>
    <w:rPr>
      <w:rFonts w:ascii="Arial" w:eastAsia="Times New Roman" w:hAnsi="Arial" w:cs="Times New Roman"/>
      <w:b/>
      <w:sz w:val="16"/>
      <w:szCs w:val="20"/>
      <w:lang w:eastAsia="pt-BR"/>
    </w:rPr>
  </w:style>
  <w:style w:type="paragraph" w:styleId="CabealhodoSumrio">
    <w:name w:val="TOC Heading"/>
    <w:basedOn w:val="Ttulo1"/>
    <w:next w:val="Normal"/>
    <w:uiPriority w:val="39"/>
    <w:unhideWhenUsed/>
    <w:qFormat/>
    <w:rsid w:val="00E73082"/>
    <w:pPr>
      <w:spacing w:line="259" w:lineRule="auto"/>
      <w:outlineLvl w:val="9"/>
    </w:pPr>
  </w:style>
  <w:style w:type="paragraph" w:styleId="Cabealho">
    <w:name w:val="header"/>
    <w:basedOn w:val="Normal"/>
    <w:link w:val="CabealhoChar"/>
    <w:uiPriority w:val="99"/>
    <w:unhideWhenUsed/>
    <w:rsid w:val="00E73082"/>
    <w:pPr>
      <w:tabs>
        <w:tab w:val="center" w:pos="4252"/>
        <w:tab w:val="right" w:pos="8504"/>
      </w:tabs>
    </w:pPr>
  </w:style>
  <w:style w:type="character" w:customStyle="1" w:styleId="CabealhoChar">
    <w:name w:val="Cabeçalho Char"/>
    <w:basedOn w:val="Fontepargpadro"/>
    <w:link w:val="Cabealho"/>
    <w:uiPriority w:val="99"/>
    <w:rsid w:val="00E73082"/>
    <w:rPr>
      <w:rFonts w:ascii="Arial" w:eastAsia="Times New Roman" w:hAnsi="Arial" w:cs="Arial"/>
      <w:sz w:val="20"/>
      <w:szCs w:val="20"/>
      <w:lang w:eastAsia="pt-BR"/>
    </w:rPr>
  </w:style>
  <w:style w:type="paragraph" w:styleId="Rodap">
    <w:name w:val="footer"/>
    <w:aliases w:val=" Char"/>
    <w:basedOn w:val="Normal"/>
    <w:link w:val="RodapChar"/>
    <w:uiPriority w:val="99"/>
    <w:unhideWhenUsed/>
    <w:rsid w:val="00E73082"/>
    <w:pPr>
      <w:tabs>
        <w:tab w:val="center" w:pos="4252"/>
        <w:tab w:val="right" w:pos="8504"/>
      </w:tabs>
    </w:pPr>
  </w:style>
  <w:style w:type="character" w:customStyle="1" w:styleId="RodapChar">
    <w:name w:val="Rodapé Char"/>
    <w:aliases w:val=" Char Char"/>
    <w:basedOn w:val="Fontepargpadro"/>
    <w:link w:val="Rodap"/>
    <w:uiPriority w:val="99"/>
    <w:rsid w:val="00E73082"/>
    <w:rPr>
      <w:rFonts w:ascii="Arial" w:eastAsia="Times New Roman" w:hAnsi="Arial" w:cs="Arial"/>
      <w:sz w:val="20"/>
      <w:szCs w:val="20"/>
      <w:lang w:eastAsia="pt-BR"/>
    </w:rPr>
  </w:style>
  <w:style w:type="paragraph" w:styleId="Sumrio1">
    <w:name w:val="toc 1"/>
    <w:basedOn w:val="Normal"/>
    <w:next w:val="Normal"/>
    <w:autoRedefine/>
    <w:uiPriority w:val="39"/>
    <w:unhideWhenUsed/>
    <w:rsid w:val="000B3CB2"/>
    <w:pPr>
      <w:spacing w:after="100"/>
    </w:pPr>
  </w:style>
  <w:style w:type="character" w:styleId="Hyperlink">
    <w:name w:val="Hyperlink"/>
    <w:basedOn w:val="Fontepargpadro"/>
    <w:uiPriority w:val="99"/>
    <w:unhideWhenUsed/>
    <w:rsid w:val="000B3CB2"/>
    <w:rPr>
      <w:color w:val="0563C1" w:themeColor="hyperlink"/>
      <w:u w:val="single"/>
    </w:rPr>
  </w:style>
  <w:style w:type="paragraph" w:styleId="PargrafodaLista">
    <w:name w:val="List Paragraph"/>
    <w:basedOn w:val="Normal"/>
    <w:uiPriority w:val="1"/>
    <w:qFormat/>
    <w:rsid w:val="00753C90"/>
    <w:pPr>
      <w:ind w:left="720"/>
      <w:contextualSpacing/>
    </w:pPr>
  </w:style>
  <w:style w:type="paragraph" w:styleId="SemEspaamento">
    <w:name w:val="No Spacing"/>
    <w:uiPriority w:val="1"/>
    <w:qFormat/>
    <w:rsid w:val="00B657B1"/>
    <w:pPr>
      <w:spacing w:after="0" w:line="240" w:lineRule="auto"/>
    </w:pPr>
    <w:rPr>
      <w:rFonts w:ascii="Arial" w:eastAsia="Times New Roman" w:hAnsi="Arial" w:cs="Arial"/>
      <w:sz w:val="20"/>
      <w:szCs w:val="20"/>
      <w:lang w:eastAsia="pt-BR"/>
    </w:rPr>
  </w:style>
  <w:style w:type="paragraph" w:styleId="NormalWeb">
    <w:name w:val="Normal (Web)"/>
    <w:basedOn w:val="Normal"/>
    <w:uiPriority w:val="99"/>
    <w:unhideWhenUsed/>
    <w:rsid w:val="00B657B1"/>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B657B1"/>
    <w:rPr>
      <w:b/>
      <w:bCs/>
    </w:rPr>
  </w:style>
  <w:style w:type="paragraph" w:customStyle="1" w:styleId="Default">
    <w:name w:val="Default"/>
    <w:uiPriority w:val="99"/>
    <w:rsid w:val="00EF51FA"/>
    <w:pPr>
      <w:autoSpaceDE w:val="0"/>
      <w:autoSpaceDN w:val="0"/>
      <w:adjustRightInd w:val="0"/>
      <w:spacing w:after="0" w:line="240" w:lineRule="auto"/>
    </w:pPr>
    <w:rPr>
      <w:rFonts w:ascii="Arial" w:hAnsi="Arial" w:cs="Arial"/>
      <w:color w:val="000000"/>
      <w:sz w:val="24"/>
      <w:szCs w:val="24"/>
    </w:rPr>
  </w:style>
  <w:style w:type="paragraph" w:styleId="Sumrio2">
    <w:name w:val="toc 2"/>
    <w:basedOn w:val="Normal"/>
    <w:next w:val="Normal"/>
    <w:autoRedefine/>
    <w:uiPriority w:val="39"/>
    <w:rsid w:val="00A8124E"/>
    <w:pPr>
      <w:spacing w:after="100"/>
      <w:ind w:left="200"/>
    </w:pPr>
    <w:rPr>
      <w:rFonts w:ascii="Times New Roman" w:hAnsi="Times New Roman" w:cs="Times New Roman"/>
    </w:rPr>
  </w:style>
  <w:style w:type="paragraph" w:styleId="Sumrio3">
    <w:name w:val="toc 3"/>
    <w:basedOn w:val="Normal"/>
    <w:next w:val="Normal"/>
    <w:autoRedefine/>
    <w:uiPriority w:val="39"/>
    <w:unhideWhenUsed/>
    <w:rsid w:val="00B72473"/>
    <w:pPr>
      <w:spacing w:after="100"/>
      <w:ind w:left="400"/>
    </w:pPr>
  </w:style>
  <w:style w:type="paragraph" w:styleId="Textodebalo">
    <w:name w:val="Balloon Text"/>
    <w:basedOn w:val="Normal"/>
    <w:link w:val="TextodebaloChar"/>
    <w:uiPriority w:val="99"/>
    <w:semiHidden/>
    <w:unhideWhenUsed/>
    <w:rsid w:val="001F13AA"/>
    <w:rPr>
      <w:rFonts w:ascii="Tahoma" w:hAnsi="Tahoma" w:cs="Tahoma"/>
      <w:sz w:val="16"/>
      <w:szCs w:val="16"/>
    </w:rPr>
  </w:style>
  <w:style w:type="character" w:customStyle="1" w:styleId="TextodebaloChar">
    <w:name w:val="Texto de balão Char"/>
    <w:basedOn w:val="Fontepargpadro"/>
    <w:link w:val="Textodebalo"/>
    <w:uiPriority w:val="99"/>
    <w:semiHidden/>
    <w:rsid w:val="001F13AA"/>
    <w:rPr>
      <w:rFonts w:ascii="Tahoma" w:eastAsia="Times New Roman" w:hAnsi="Tahoma" w:cs="Tahoma"/>
      <w:sz w:val="16"/>
      <w:szCs w:val="16"/>
      <w:lang w:eastAsia="pt-BR"/>
    </w:rPr>
  </w:style>
  <w:style w:type="paragraph" w:styleId="Corpodetexto">
    <w:name w:val="Body Text"/>
    <w:basedOn w:val="Normal"/>
    <w:link w:val="CorpodetextoChar"/>
    <w:uiPriority w:val="99"/>
    <w:semiHidden/>
    <w:unhideWhenUsed/>
    <w:rsid w:val="00E7458E"/>
    <w:pPr>
      <w:spacing w:after="120"/>
    </w:pPr>
  </w:style>
  <w:style w:type="character" w:customStyle="1" w:styleId="CorpodetextoChar">
    <w:name w:val="Corpo de texto Char"/>
    <w:basedOn w:val="Fontepargpadro"/>
    <w:link w:val="Corpodetexto"/>
    <w:uiPriority w:val="99"/>
    <w:semiHidden/>
    <w:rsid w:val="00E7458E"/>
    <w:rPr>
      <w:rFonts w:ascii="Arial" w:eastAsia="Times New Roman" w:hAnsi="Arial" w:cs="Arial"/>
      <w:sz w:val="20"/>
      <w:szCs w:val="20"/>
      <w:lang w:eastAsia="pt-BR"/>
    </w:rPr>
  </w:style>
  <w:style w:type="table" w:styleId="Tabelacomgrade">
    <w:name w:val="Table Grid"/>
    <w:basedOn w:val="Tabelanormal"/>
    <w:rsid w:val="00EE6276"/>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te-description">
    <w:name w:val="site-description"/>
    <w:basedOn w:val="Normal"/>
    <w:rsid w:val="000237DE"/>
    <w:pPr>
      <w:spacing w:before="100" w:beforeAutospacing="1" w:after="100" w:afterAutospacing="1"/>
    </w:pPr>
    <w:rPr>
      <w:rFonts w:ascii="Times New Roman" w:hAnsi="Times New Roman" w:cs="Times New Roman"/>
      <w:sz w:val="24"/>
      <w:szCs w:val="24"/>
    </w:rPr>
  </w:style>
  <w:style w:type="character" w:styleId="Refdecomentrio">
    <w:name w:val="annotation reference"/>
    <w:basedOn w:val="Fontepargpadro"/>
    <w:uiPriority w:val="99"/>
    <w:semiHidden/>
    <w:unhideWhenUsed/>
    <w:rsid w:val="003B4210"/>
    <w:rPr>
      <w:sz w:val="16"/>
      <w:szCs w:val="16"/>
    </w:rPr>
  </w:style>
  <w:style w:type="paragraph" w:styleId="Textodecomentrio">
    <w:name w:val="annotation text"/>
    <w:basedOn w:val="Normal"/>
    <w:link w:val="TextodecomentrioChar"/>
    <w:uiPriority w:val="99"/>
    <w:semiHidden/>
    <w:unhideWhenUsed/>
    <w:rsid w:val="003B4210"/>
  </w:style>
  <w:style w:type="character" w:customStyle="1" w:styleId="TextodecomentrioChar">
    <w:name w:val="Texto de comentário Char"/>
    <w:basedOn w:val="Fontepargpadro"/>
    <w:link w:val="Textodecomentrio"/>
    <w:uiPriority w:val="99"/>
    <w:semiHidden/>
    <w:rsid w:val="003B4210"/>
    <w:rPr>
      <w:rFonts w:ascii="Arial" w:eastAsia="Times New Roman" w:hAnsi="Arial" w:cs="Arial"/>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3B4210"/>
    <w:rPr>
      <w:b/>
      <w:bCs/>
    </w:rPr>
  </w:style>
  <w:style w:type="character" w:customStyle="1" w:styleId="AssuntodocomentrioChar">
    <w:name w:val="Assunto do comentário Char"/>
    <w:basedOn w:val="TextodecomentrioChar"/>
    <w:link w:val="Assuntodocomentrio"/>
    <w:uiPriority w:val="99"/>
    <w:semiHidden/>
    <w:rsid w:val="003B4210"/>
    <w:rPr>
      <w:rFonts w:ascii="Arial" w:eastAsia="Times New Roman" w:hAnsi="Arial" w:cs="Arial"/>
      <w:b/>
      <w:bCs/>
      <w:sz w:val="20"/>
      <w:szCs w:val="20"/>
      <w:lang w:eastAsia="pt-BR"/>
    </w:rPr>
  </w:style>
  <w:style w:type="paragraph" w:styleId="Sumrio4">
    <w:name w:val="toc 4"/>
    <w:basedOn w:val="Normal"/>
    <w:next w:val="Normal"/>
    <w:autoRedefine/>
    <w:uiPriority w:val="39"/>
    <w:unhideWhenUsed/>
    <w:rsid w:val="00486E16"/>
    <w:pPr>
      <w:spacing w:after="100" w:line="259" w:lineRule="auto"/>
      <w:ind w:left="660"/>
    </w:pPr>
    <w:rPr>
      <w:rFonts w:asciiTheme="minorHAnsi" w:eastAsiaTheme="minorEastAsia" w:hAnsiTheme="minorHAnsi" w:cstheme="minorBidi"/>
      <w:sz w:val="22"/>
      <w:szCs w:val="22"/>
    </w:rPr>
  </w:style>
  <w:style w:type="paragraph" w:styleId="Sumrio5">
    <w:name w:val="toc 5"/>
    <w:basedOn w:val="Normal"/>
    <w:next w:val="Normal"/>
    <w:autoRedefine/>
    <w:uiPriority w:val="39"/>
    <w:unhideWhenUsed/>
    <w:rsid w:val="00486E16"/>
    <w:pPr>
      <w:spacing w:after="100" w:line="259" w:lineRule="auto"/>
      <w:ind w:left="880"/>
    </w:pPr>
    <w:rPr>
      <w:rFonts w:asciiTheme="minorHAnsi" w:eastAsiaTheme="minorEastAsia" w:hAnsiTheme="minorHAnsi" w:cstheme="minorBidi"/>
      <w:sz w:val="22"/>
      <w:szCs w:val="22"/>
    </w:rPr>
  </w:style>
  <w:style w:type="paragraph" w:styleId="Sumrio6">
    <w:name w:val="toc 6"/>
    <w:basedOn w:val="Normal"/>
    <w:next w:val="Normal"/>
    <w:autoRedefine/>
    <w:uiPriority w:val="39"/>
    <w:unhideWhenUsed/>
    <w:rsid w:val="00486E16"/>
    <w:pPr>
      <w:spacing w:after="100" w:line="259" w:lineRule="auto"/>
      <w:ind w:left="1100"/>
    </w:pPr>
    <w:rPr>
      <w:rFonts w:asciiTheme="minorHAnsi" w:eastAsiaTheme="minorEastAsia" w:hAnsiTheme="minorHAnsi" w:cstheme="minorBidi"/>
      <w:sz w:val="22"/>
      <w:szCs w:val="22"/>
    </w:rPr>
  </w:style>
  <w:style w:type="paragraph" w:styleId="Sumrio7">
    <w:name w:val="toc 7"/>
    <w:basedOn w:val="Normal"/>
    <w:next w:val="Normal"/>
    <w:autoRedefine/>
    <w:uiPriority w:val="39"/>
    <w:unhideWhenUsed/>
    <w:rsid w:val="00486E16"/>
    <w:pPr>
      <w:spacing w:after="100" w:line="259" w:lineRule="auto"/>
      <w:ind w:left="1320"/>
    </w:pPr>
    <w:rPr>
      <w:rFonts w:asciiTheme="minorHAnsi" w:eastAsiaTheme="minorEastAsia" w:hAnsiTheme="minorHAnsi" w:cstheme="minorBidi"/>
      <w:sz w:val="22"/>
      <w:szCs w:val="22"/>
    </w:rPr>
  </w:style>
  <w:style w:type="paragraph" w:styleId="Sumrio8">
    <w:name w:val="toc 8"/>
    <w:basedOn w:val="Normal"/>
    <w:next w:val="Normal"/>
    <w:autoRedefine/>
    <w:uiPriority w:val="39"/>
    <w:unhideWhenUsed/>
    <w:rsid w:val="00486E16"/>
    <w:pPr>
      <w:spacing w:after="100" w:line="259" w:lineRule="auto"/>
      <w:ind w:left="1540"/>
    </w:pPr>
    <w:rPr>
      <w:rFonts w:asciiTheme="minorHAnsi" w:eastAsiaTheme="minorEastAsia" w:hAnsiTheme="minorHAnsi" w:cstheme="minorBidi"/>
      <w:sz w:val="22"/>
      <w:szCs w:val="22"/>
    </w:rPr>
  </w:style>
  <w:style w:type="paragraph" w:styleId="Sumrio9">
    <w:name w:val="toc 9"/>
    <w:basedOn w:val="Normal"/>
    <w:next w:val="Normal"/>
    <w:autoRedefine/>
    <w:uiPriority w:val="39"/>
    <w:unhideWhenUsed/>
    <w:rsid w:val="00486E16"/>
    <w:pPr>
      <w:spacing w:after="100" w:line="259" w:lineRule="auto"/>
      <w:ind w:left="1760"/>
    </w:pPr>
    <w:rPr>
      <w:rFonts w:asciiTheme="minorHAnsi" w:eastAsiaTheme="minorEastAsia" w:hAnsiTheme="minorHAnsi" w:cstheme="minorBidi"/>
      <w:sz w:val="22"/>
      <w:szCs w:val="22"/>
    </w:rPr>
  </w:style>
  <w:style w:type="paragraph" w:styleId="Subttulo">
    <w:name w:val="Subtitle"/>
    <w:basedOn w:val="Normal"/>
    <w:next w:val="Normal"/>
    <w:link w:val="SubttuloChar"/>
    <w:uiPriority w:val="11"/>
    <w:qFormat/>
    <w:rsid w:val="00D91075"/>
    <w:pPr>
      <w:numPr>
        <w:numId w:val="28"/>
      </w:numPr>
      <w:spacing w:before="30" w:after="30" w:line="360" w:lineRule="auto"/>
      <w:ind w:left="720"/>
      <w:outlineLvl w:val="1"/>
    </w:pPr>
    <w:rPr>
      <w:rFonts w:ascii="Times New Roman" w:hAnsi="Times New Roman"/>
      <w:b/>
      <w:sz w:val="24"/>
    </w:rPr>
  </w:style>
  <w:style w:type="character" w:customStyle="1" w:styleId="SubttuloChar">
    <w:name w:val="Subtítulo Char"/>
    <w:basedOn w:val="Fontepargpadro"/>
    <w:link w:val="Subttulo"/>
    <w:uiPriority w:val="11"/>
    <w:rsid w:val="00D91075"/>
    <w:rPr>
      <w:rFonts w:ascii="Times New Roman" w:eastAsia="Times New Roman" w:hAnsi="Times New Roman" w:cs="Arial"/>
      <w:b/>
      <w:sz w:val="24"/>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294">
      <w:bodyDiv w:val="1"/>
      <w:marLeft w:val="0"/>
      <w:marRight w:val="0"/>
      <w:marTop w:val="0"/>
      <w:marBottom w:val="0"/>
      <w:divBdr>
        <w:top w:val="none" w:sz="0" w:space="0" w:color="auto"/>
        <w:left w:val="none" w:sz="0" w:space="0" w:color="auto"/>
        <w:bottom w:val="none" w:sz="0" w:space="0" w:color="auto"/>
        <w:right w:val="none" w:sz="0" w:space="0" w:color="auto"/>
      </w:divBdr>
    </w:div>
    <w:div w:id="133328452">
      <w:bodyDiv w:val="1"/>
      <w:marLeft w:val="0"/>
      <w:marRight w:val="0"/>
      <w:marTop w:val="0"/>
      <w:marBottom w:val="0"/>
      <w:divBdr>
        <w:top w:val="none" w:sz="0" w:space="0" w:color="auto"/>
        <w:left w:val="none" w:sz="0" w:space="0" w:color="auto"/>
        <w:bottom w:val="none" w:sz="0" w:space="0" w:color="auto"/>
        <w:right w:val="none" w:sz="0" w:space="0" w:color="auto"/>
      </w:divBdr>
    </w:div>
    <w:div w:id="250503882">
      <w:bodyDiv w:val="1"/>
      <w:marLeft w:val="0"/>
      <w:marRight w:val="0"/>
      <w:marTop w:val="0"/>
      <w:marBottom w:val="0"/>
      <w:divBdr>
        <w:top w:val="none" w:sz="0" w:space="0" w:color="auto"/>
        <w:left w:val="none" w:sz="0" w:space="0" w:color="auto"/>
        <w:bottom w:val="none" w:sz="0" w:space="0" w:color="auto"/>
        <w:right w:val="none" w:sz="0" w:space="0" w:color="auto"/>
      </w:divBdr>
    </w:div>
    <w:div w:id="293759345">
      <w:bodyDiv w:val="1"/>
      <w:marLeft w:val="0"/>
      <w:marRight w:val="0"/>
      <w:marTop w:val="0"/>
      <w:marBottom w:val="0"/>
      <w:divBdr>
        <w:top w:val="none" w:sz="0" w:space="0" w:color="auto"/>
        <w:left w:val="none" w:sz="0" w:space="0" w:color="auto"/>
        <w:bottom w:val="none" w:sz="0" w:space="0" w:color="auto"/>
        <w:right w:val="none" w:sz="0" w:space="0" w:color="auto"/>
      </w:divBdr>
    </w:div>
    <w:div w:id="321546660">
      <w:bodyDiv w:val="1"/>
      <w:marLeft w:val="0"/>
      <w:marRight w:val="0"/>
      <w:marTop w:val="0"/>
      <w:marBottom w:val="0"/>
      <w:divBdr>
        <w:top w:val="none" w:sz="0" w:space="0" w:color="auto"/>
        <w:left w:val="none" w:sz="0" w:space="0" w:color="auto"/>
        <w:bottom w:val="none" w:sz="0" w:space="0" w:color="auto"/>
        <w:right w:val="none" w:sz="0" w:space="0" w:color="auto"/>
      </w:divBdr>
    </w:div>
    <w:div w:id="385955634">
      <w:bodyDiv w:val="1"/>
      <w:marLeft w:val="0"/>
      <w:marRight w:val="0"/>
      <w:marTop w:val="0"/>
      <w:marBottom w:val="0"/>
      <w:divBdr>
        <w:top w:val="none" w:sz="0" w:space="0" w:color="auto"/>
        <w:left w:val="none" w:sz="0" w:space="0" w:color="auto"/>
        <w:bottom w:val="none" w:sz="0" w:space="0" w:color="auto"/>
        <w:right w:val="none" w:sz="0" w:space="0" w:color="auto"/>
      </w:divBdr>
    </w:div>
    <w:div w:id="420101863">
      <w:bodyDiv w:val="1"/>
      <w:marLeft w:val="0"/>
      <w:marRight w:val="0"/>
      <w:marTop w:val="0"/>
      <w:marBottom w:val="0"/>
      <w:divBdr>
        <w:top w:val="none" w:sz="0" w:space="0" w:color="auto"/>
        <w:left w:val="none" w:sz="0" w:space="0" w:color="auto"/>
        <w:bottom w:val="none" w:sz="0" w:space="0" w:color="auto"/>
        <w:right w:val="none" w:sz="0" w:space="0" w:color="auto"/>
      </w:divBdr>
      <w:divsChild>
        <w:div w:id="1012948148">
          <w:marLeft w:val="0"/>
          <w:marRight w:val="0"/>
          <w:marTop w:val="0"/>
          <w:marBottom w:val="0"/>
          <w:divBdr>
            <w:top w:val="none" w:sz="0" w:space="0" w:color="auto"/>
            <w:left w:val="none" w:sz="0" w:space="0" w:color="auto"/>
            <w:bottom w:val="none" w:sz="0" w:space="0" w:color="auto"/>
            <w:right w:val="none" w:sz="0" w:space="0" w:color="auto"/>
          </w:divBdr>
          <w:divsChild>
            <w:div w:id="834880405">
              <w:marLeft w:val="0"/>
              <w:marRight w:val="0"/>
              <w:marTop w:val="0"/>
              <w:marBottom w:val="0"/>
              <w:divBdr>
                <w:top w:val="none" w:sz="0" w:space="0" w:color="auto"/>
                <w:left w:val="none" w:sz="0" w:space="0" w:color="auto"/>
                <w:bottom w:val="none" w:sz="0" w:space="0" w:color="auto"/>
                <w:right w:val="none" w:sz="0" w:space="0" w:color="auto"/>
              </w:divBdr>
            </w:div>
          </w:divsChild>
        </w:div>
        <w:div w:id="1651398153">
          <w:marLeft w:val="0"/>
          <w:marRight w:val="0"/>
          <w:marTop w:val="0"/>
          <w:marBottom w:val="0"/>
          <w:divBdr>
            <w:top w:val="none" w:sz="0" w:space="0" w:color="auto"/>
            <w:left w:val="none" w:sz="0" w:space="0" w:color="auto"/>
            <w:bottom w:val="none" w:sz="0" w:space="0" w:color="auto"/>
            <w:right w:val="none" w:sz="0" w:space="0" w:color="auto"/>
          </w:divBdr>
          <w:divsChild>
            <w:div w:id="1150561456">
              <w:marLeft w:val="0"/>
              <w:marRight w:val="0"/>
              <w:marTop w:val="0"/>
              <w:marBottom w:val="0"/>
              <w:divBdr>
                <w:top w:val="none" w:sz="0" w:space="0" w:color="auto"/>
                <w:left w:val="none" w:sz="0" w:space="0" w:color="auto"/>
                <w:bottom w:val="none" w:sz="0" w:space="0" w:color="auto"/>
                <w:right w:val="none" w:sz="0" w:space="0" w:color="auto"/>
              </w:divBdr>
              <w:divsChild>
                <w:div w:id="208958915">
                  <w:marLeft w:val="0"/>
                  <w:marRight w:val="0"/>
                  <w:marTop w:val="75"/>
                  <w:marBottom w:val="0"/>
                  <w:divBdr>
                    <w:top w:val="none" w:sz="0" w:space="0" w:color="auto"/>
                    <w:left w:val="none" w:sz="0" w:space="0" w:color="auto"/>
                    <w:bottom w:val="none" w:sz="0" w:space="0" w:color="auto"/>
                    <w:right w:val="none" w:sz="0" w:space="0" w:color="auto"/>
                  </w:divBdr>
                  <w:divsChild>
                    <w:div w:id="634726630">
                      <w:marLeft w:val="0"/>
                      <w:marRight w:val="0"/>
                      <w:marTop w:val="0"/>
                      <w:marBottom w:val="0"/>
                      <w:divBdr>
                        <w:top w:val="none" w:sz="0" w:space="0" w:color="auto"/>
                        <w:left w:val="none" w:sz="0" w:space="0" w:color="auto"/>
                        <w:bottom w:val="none" w:sz="0" w:space="0" w:color="auto"/>
                        <w:right w:val="none" w:sz="0" w:space="0" w:color="auto"/>
                      </w:divBdr>
                    </w:div>
                    <w:div w:id="1593582105">
                      <w:marLeft w:val="0"/>
                      <w:marRight w:val="0"/>
                      <w:marTop w:val="0"/>
                      <w:marBottom w:val="0"/>
                      <w:divBdr>
                        <w:top w:val="none" w:sz="0" w:space="0" w:color="auto"/>
                        <w:left w:val="none" w:sz="0" w:space="0" w:color="auto"/>
                        <w:bottom w:val="none" w:sz="0" w:space="0" w:color="auto"/>
                        <w:right w:val="none" w:sz="0" w:space="0" w:color="auto"/>
                      </w:divBdr>
                    </w:div>
                  </w:divsChild>
                </w:div>
                <w:div w:id="972321398">
                  <w:marLeft w:val="0"/>
                  <w:marRight w:val="0"/>
                  <w:marTop w:val="0"/>
                  <w:marBottom w:val="0"/>
                  <w:divBdr>
                    <w:top w:val="none" w:sz="0" w:space="0" w:color="auto"/>
                    <w:left w:val="none" w:sz="0" w:space="0" w:color="auto"/>
                    <w:bottom w:val="none" w:sz="0" w:space="0" w:color="auto"/>
                    <w:right w:val="none" w:sz="0" w:space="0" w:color="auto"/>
                  </w:divBdr>
                  <w:divsChild>
                    <w:div w:id="262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89427">
      <w:bodyDiv w:val="1"/>
      <w:marLeft w:val="0"/>
      <w:marRight w:val="0"/>
      <w:marTop w:val="0"/>
      <w:marBottom w:val="0"/>
      <w:divBdr>
        <w:top w:val="none" w:sz="0" w:space="0" w:color="auto"/>
        <w:left w:val="none" w:sz="0" w:space="0" w:color="auto"/>
        <w:bottom w:val="none" w:sz="0" w:space="0" w:color="auto"/>
        <w:right w:val="none" w:sz="0" w:space="0" w:color="auto"/>
      </w:divBdr>
    </w:div>
    <w:div w:id="458453471">
      <w:bodyDiv w:val="1"/>
      <w:marLeft w:val="0"/>
      <w:marRight w:val="0"/>
      <w:marTop w:val="0"/>
      <w:marBottom w:val="0"/>
      <w:divBdr>
        <w:top w:val="none" w:sz="0" w:space="0" w:color="auto"/>
        <w:left w:val="none" w:sz="0" w:space="0" w:color="auto"/>
        <w:bottom w:val="none" w:sz="0" w:space="0" w:color="auto"/>
        <w:right w:val="none" w:sz="0" w:space="0" w:color="auto"/>
      </w:divBdr>
    </w:div>
    <w:div w:id="504708850">
      <w:bodyDiv w:val="1"/>
      <w:marLeft w:val="0"/>
      <w:marRight w:val="0"/>
      <w:marTop w:val="0"/>
      <w:marBottom w:val="0"/>
      <w:divBdr>
        <w:top w:val="none" w:sz="0" w:space="0" w:color="auto"/>
        <w:left w:val="none" w:sz="0" w:space="0" w:color="auto"/>
        <w:bottom w:val="none" w:sz="0" w:space="0" w:color="auto"/>
        <w:right w:val="none" w:sz="0" w:space="0" w:color="auto"/>
      </w:divBdr>
    </w:div>
    <w:div w:id="572395939">
      <w:bodyDiv w:val="1"/>
      <w:marLeft w:val="0"/>
      <w:marRight w:val="0"/>
      <w:marTop w:val="0"/>
      <w:marBottom w:val="0"/>
      <w:divBdr>
        <w:top w:val="none" w:sz="0" w:space="0" w:color="auto"/>
        <w:left w:val="none" w:sz="0" w:space="0" w:color="auto"/>
        <w:bottom w:val="none" w:sz="0" w:space="0" w:color="auto"/>
        <w:right w:val="none" w:sz="0" w:space="0" w:color="auto"/>
      </w:divBdr>
    </w:div>
    <w:div w:id="586815082">
      <w:bodyDiv w:val="1"/>
      <w:marLeft w:val="0"/>
      <w:marRight w:val="0"/>
      <w:marTop w:val="0"/>
      <w:marBottom w:val="0"/>
      <w:divBdr>
        <w:top w:val="none" w:sz="0" w:space="0" w:color="auto"/>
        <w:left w:val="none" w:sz="0" w:space="0" w:color="auto"/>
        <w:bottom w:val="none" w:sz="0" w:space="0" w:color="auto"/>
        <w:right w:val="none" w:sz="0" w:space="0" w:color="auto"/>
      </w:divBdr>
    </w:div>
    <w:div w:id="591160469">
      <w:bodyDiv w:val="1"/>
      <w:marLeft w:val="0"/>
      <w:marRight w:val="0"/>
      <w:marTop w:val="0"/>
      <w:marBottom w:val="0"/>
      <w:divBdr>
        <w:top w:val="none" w:sz="0" w:space="0" w:color="auto"/>
        <w:left w:val="none" w:sz="0" w:space="0" w:color="auto"/>
        <w:bottom w:val="none" w:sz="0" w:space="0" w:color="auto"/>
        <w:right w:val="none" w:sz="0" w:space="0" w:color="auto"/>
      </w:divBdr>
    </w:div>
    <w:div w:id="607933984">
      <w:bodyDiv w:val="1"/>
      <w:marLeft w:val="0"/>
      <w:marRight w:val="0"/>
      <w:marTop w:val="0"/>
      <w:marBottom w:val="0"/>
      <w:divBdr>
        <w:top w:val="none" w:sz="0" w:space="0" w:color="auto"/>
        <w:left w:val="none" w:sz="0" w:space="0" w:color="auto"/>
        <w:bottom w:val="none" w:sz="0" w:space="0" w:color="auto"/>
        <w:right w:val="none" w:sz="0" w:space="0" w:color="auto"/>
      </w:divBdr>
    </w:div>
    <w:div w:id="661733781">
      <w:bodyDiv w:val="1"/>
      <w:marLeft w:val="0"/>
      <w:marRight w:val="0"/>
      <w:marTop w:val="0"/>
      <w:marBottom w:val="0"/>
      <w:divBdr>
        <w:top w:val="none" w:sz="0" w:space="0" w:color="auto"/>
        <w:left w:val="none" w:sz="0" w:space="0" w:color="auto"/>
        <w:bottom w:val="none" w:sz="0" w:space="0" w:color="auto"/>
        <w:right w:val="none" w:sz="0" w:space="0" w:color="auto"/>
      </w:divBdr>
    </w:div>
    <w:div w:id="669479632">
      <w:bodyDiv w:val="1"/>
      <w:marLeft w:val="0"/>
      <w:marRight w:val="0"/>
      <w:marTop w:val="0"/>
      <w:marBottom w:val="0"/>
      <w:divBdr>
        <w:top w:val="none" w:sz="0" w:space="0" w:color="auto"/>
        <w:left w:val="none" w:sz="0" w:space="0" w:color="auto"/>
        <w:bottom w:val="none" w:sz="0" w:space="0" w:color="auto"/>
        <w:right w:val="none" w:sz="0" w:space="0" w:color="auto"/>
      </w:divBdr>
    </w:div>
    <w:div w:id="682391037">
      <w:bodyDiv w:val="1"/>
      <w:marLeft w:val="0"/>
      <w:marRight w:val="0"/>
      <w:marTop w:val="0"/>
      <w:marBottom w:val="0"/>
      <w:divBdr>
        <w:top w:val="none" w:sz="0" w:space="0" w:color="auto"/>
        <w:left w:val="none" w:sz="0" w:space="0" w:color="auto"/>
        <w:bottom w:val="none" w:sz="0" w:space="0" w:color="auto"/>
        <w:right w:val="none" w:sz="0" w:space="0" w:color="auto"/>
      </w:divBdr>
    </w:div>
    <w:div w:id="727997718">
      <w:bodyDiv w:val="1"/>
      <w:marLeft w:val="0"/>
      <w:marRight w:val="0"/>
      <w:marTop w:val="0"/>
      <w:marBottom w:val="0"/>
      <w:divBdr>
        <w:top w:val="none" w:sz="0" w:space="0" w:color="auto"/>
        <w:left w:val="none" w:sz="0" w:space="0" w:color="auto"/>
        <w:bottom w:val="none" w:sz="0" w:space="0" w:color="auto"/>
        <w:right w:val="none" w:sz="0" w:space="0" w:color="auto"/>
      </w:divBdr>
    </w:div>
    <w:div w:id="745226294">
      <w:bodyDiv w:val="1"/>
      <w:marLeft w:val="0"/>
      <w:marRight w:val="0"/>
      <w:marTop w:val="0"/>
      <w:marBottom w:val="0"/>
      <w:divBdr>
        <w:top w:val="none" w:sz="0" w:space="0" w:color="auto"/>
        <w:left w:val="none" w:sz="0" w:space="0" w:color="auto"/>
        <w:bottom w:val="none" w:sz="0" w:space="0" w:color="auto"/>
        <w:right w:val="none" w:sz="0" w:space="0" w:color="auto"/>
      </w:divBdr>
    </w:div>
    <w:div w:id="757408576">
      <w:bodyDiv w:val="1"/>
      <w:marLeft w:val="0"/>
      <w:marRight w:val="0"/>
      <w:marTop w:val="0"/>
      <w:marBottom w:val="0"/>
      <w:divBdr>
        <w:top w:val="none" w:sz="0" w:space="0" w:color="auto"/>
        <w:left w:val="none" w:sz="0" w:space="0" w:color="auto"/>
        <w:bottom w:val="none" w:sz="0" w:space="0" w:color="auto"/>
        <w:right w:val="none" w:sz="0" w:space="0" w:color="auto"/>
      </w:divBdr>
    </w:div>
    <w:div w:id="768163618">
      <w:bodyDiv w:val="1"/>
      <w:marLeft w:val="0"/>
      <w:marRight w:val="0"/>
      <w:marTop w:val="0"/>
      <w:marBottom w:val="0"/>
      <w:divBdr>
        <w:top w:val="none" w:sz="0" w:space="0" w:color="auto"/>
        <w:left w:val="none" w:sz="0" w:space="0" w:color="auto"/>
        <w:bottom w:val="none" w:sz="0" w:space="0" w:color="auto"/>
        <w:right w:val="none" w:sz="0" w:space="0" w:color="auto"/>
      </w:divBdr>
    </w:div>
    <w:div w:id="798186598">
      <w:bodyDiv w:val="1"/>
      <w:marLeft w:val="0"/>
      <w:marRight w:val="0"/>
      <w:marTop w:val="0"/>
      <w:marBottom w:val="0"/>
      <w:divBdr>
        <w:top w:val="none" w:sz="0" w:space="0" w:color="auto"/>
        <w:left w:val="none" w:sz="0" w:space="0" w:color="auto"/>
        <w:bottom w:val="none" w:sz="0" w:space="0" w:color="auto"/>
        <w:right w:val="none" w:sz="0" w:space="0" w:color="auto"/>
      </w:divBdr>
    </w:div>
    <w:div w:id="842545328">
      <w:bodyDiv w:val="1"/>
      <w:marLeft w:val="0"/>
      <w:marRight w:val="0"/>
      <w:marTop w:val="0"/>
      <w:marBottom w:val="0"/>
      <w:divBdr>
        <w:top w:val="none" w:sz="0" w:space="0" w:color="auto"/>
        <w:left w:val="none" w:sz="0" w:space="0" w:color="auto"/>
        <w:bottom w:val="none" w:sz="0" w:space="0" w:color="auto"/>
        <w:right w:val="none" w:sz="0" w:space="0" w:color="auto"/>
      </w:divBdr>
    </w:div>
    <w:div w:id="860431399">
      <w:bodyDiv w:val="1"/>
      <w:marLeft w:val="0"/>
      <w:marRight w:val="0"/>
      <w:marTop w:val="0"/>
      <w:marBottom w:val="0"/>
      <w:divBdr>
        <w:top w:val="none" w:sz="0" w:space="0" w:color="auto"/>
        <w:left w:val="none" w:sz="0" w:space="0" w:color="auto"/>
        <w:bottom w:val="none" w:sz="0" w:space="0" w:color="auto"/>
        <w:right w:val="none" w:sz="0" w:space="0" w:color="auto"/>
      </w:divBdr>
    </w:div>
    <w:div w:id="877859069">
      <w:bodyDiv w:val="1"/>
      <w:marLeft w:val="0"/>
      <w:marRight w:val="0"/>
      <w:marTop w:val="0"/>
      <w:marBottom w:val="0"/>
      <w:divBdr>
        <w:top w:val="none" w:sz="0" w:space="0" w:color="auto"/>
        <w:left w:val="none" w:sz="0" w:space="0" w:color="auto"/>
        <w:bottom w:val="none" w:sz="0" w:space="0" w:color="auto"/>
        <w:right w:val="none" w:sz="0" w:space="0" w:color="auto"/>
      </w:divBdr>
    </w:div>
    <w:div w:id="904149248">
      <w:bodyDiv w:val="1"/>
      <w:marLeft w:val="0"/>
      <w:marRight w:val="0"/>
      <w:marTop w:val="0"/>
      <w:marBottom w:val="0"/>
      <w:divBdr>
        <w:top w:val="none" w:sz="0" w:space="0" w:color="auto"/>
        <w:left w:val="none" w:sz="0" w:space="0" w:color="auto"/>
        <w:bottom w:val="none" w:sz="0" w:space="0" w:color="auto"/>
        <w:right w:val="none" w:sz="0" w:space="0" w:color="auto"/>
      </w:divBdr>
    </w:div>
    <w:div w:id="923106417">
      <w:bodyDiv w:val="1"/>
      <w:marLeft w:val="0"/>
      <w:marRight w:val="0"/>
      <w:marTop w:val="0"/>
      <w:marBottom w:val="0"/>
      <w:divBdr>
        <w:top w:val="none" w:sz="0" w:space="0" w:color="auto"/>
        <w:left w:val="none" w:sz="0" w:space="0" w:color="auto"/>
        <w:bottom w:val="none" w:sz="0" w:space="0" w:color="auto"/>
        <w:right w:val="none" w:sz="0" w:space="0" w:color="auto"/>
      </w:divBdr>
    </w:div>
    <w:div w:id="1001856329">
      <w:bodyDiv w:val="1"/>
      <w:marLeft w:val="0"/>
      <w:marRight w:val="0"/>
      <w:marTop w:val="0"/>
      <w:marBottom w:val="0"/>
      <w:divBdr>
        <w:top w:val="none" w:sz="0" w:space="0" w:color="auto"/>
        <w:left w:val="none" w:sz="0" w:space="0" w:color="auto"/>
        <w:bottom w:val="none" w:sz="0" w:space="0" w:color="auto"/>
        <w:right w:val="none" w:sz="0" w:space="0" w:color="auto"/>
      </w:divBdr>
    </w:div>
    <w:div w:id="1043675680">
      <w:bodyDiv w:val="1"/>
      <w:marLeft w:val="0"/>
      <w:marRight w:val="0"/>
      <w:marTop w:val="0"/>
      <w:marBottom w:val="0"/>
      <w:divBdr>
        <w:top w:val="none" w:sz="0" w:space="0" w:color="auto"/>
        <w:left w:val="none" w:sz="0" w:space="0" w:color="auto"/>
        <w:bottom w:val="none" w:sz="0" w:space="0" w:color="auto"/>
        <w:right w:val="none" w:sz="0" w:space="0" w:color="auto"/>
      </w:divBdr>
    </w:div>
    <w:div w:id="1080492133">
      <w:bodyDiv w:val="1"/>
      <w:marLeft w:val="0"/>
      <w:marRight w:val="0"/>
      <w:marTop w:val="0"/>
      <w:marBottom w:val="0"/>
      <w:divBdr>
        <w:top w:val="none" w:sz="0" w:space="0" w:color="auto"/>
        <w:left w:val="none" w:sz="0" w:space="0" w:color="auto"/>
        <w:bottom w:val="none" w:sz="0" w:space="0" w:color="auto"/>
        <w:right w:val="none" w:sz="0" w:space="0" w:color="auto"/>
      </w:divBdr>
    </w:div>
    <w:div w:id="1094548117">
      <w:bodyDiv w:val="1"/>
      <w:marLeft w:val="0"/>
      <w:marRight w:val="0"/>
      <w:marTop w:val="0"/>
      <w:marBottom w:val="0"/>
      <w:divBdr>
        <w:top w:val="none" w:sz="0" w:space="0" w:color="auto"/>
        <w:left w:val="none" w:sz="0" w:space="0" w:color="auto"/>
        <w:bottom w:val="none" w:sz="0" w:space="0" w:color="auto"/>
        <w:right w:val="none" w:sz="0" w:space="0" w:color="auto"/>
      </w:divBdr>
    </w:div>
    <w:div w:id="1101409665">
      <w:bodyDiv w:val="1"/>
      <w:marLeft w:val="0"/>
      <w:marRight w:val="0"/>
      <w:marTop w:val="0"/>
      <w:marBottom w:val="0"/>
      <w:divBdr>
        <w:top w:val="none" w:sz="0" w:space="0" w:color="auto"/>
        <w:left w:val="none" w:sz="0" w:space="0" w:color="auto"/>
        <w:bottom w:val="none" w:sz="0" w:space="0" w:color="auto"/>
        <w:right w:val="none" w:sz="0" w:space="0" w:color="auto"/>
      </w:divBdr>
    </w:div>
    <w:div w:id="1127239946">
      <w:bodyDiv w:val="1"/>
      <w:marLeft w:val="0"/>
      <w:marRight w:val="0"/>
      <w:marTop w:val="0"/>
      <w:marBottom w:val="0"/>
      <w:divBdr>
        <w:top w:val="none" w:sz="0" w:space="0" w:color="auto"/>
        <w:left w:val="none" w:sz="0" w:space="0" w:color="auto"/>
        <w:bottom w:val="none" w:sz="0" w:space="0" w:color="auto"/>
        <w:right w:val="none" w:sz="0" w:space="0" w:color="auto"/>
      </w:divBdr>
    </w:div>
    <w:div w:id="1128278881">
      <w:bodyDiv w:val="1"/>
      <w:marLeft w:val="0"/>
      <w:marRight w:val="0"/>
      <w:marTop w:val="0"/>
      <w:marBottom w:val="0"/>
      <w:divBdr>
        <w:top w:val="none" w:sz="0" w:space="0" w:color="auto"/>
        <w:left w:val="none" w:sz="0" w:space="0" w:color="auto"/>
        <w:bottom w:val="none" w:sz="0" w:space="0" w:color="auto"/>
        <w:right w:val="none" w:sz="0" w:space="0" w:color="auto"/>
      </w:divBdr>
    </w:div>
    <w:div w:id="1128549433">
      <w:bodyDiv w:val="1"/>
      <w:marLeft w:val="0"/>
      <w:marRight w:val="0"/>
      <w:marTop w:val="0"/>
      <w:marBottom w:val="0"/>
      <w:divBdr>
        <w:top w:val="none" w:sz="0" w:space="0" w:color="auto"/>
        <w:left w:val="none" w:sz="0" w:space="0" w:color="auto"/>
        <w:bottom w:val="none" w:sz="0" w:space="0" w:color="auto"/>
        <w:right w:val="none" w:sz="0" w:space="0" w:color="auto"/>
      </w:divBdr>
    </w:div>
    <w:div w:id="1133332441">
      <w:bodyDiv w:val="1"/>
      <w:marLeft w:val="0"/>
      <w:marRight w:val="0"/>
      <w:marTop w:val="0"/>
      <w:marBottom w:val="0"/>
      <w:divBdr>
        <w:top w:val="none" w:sz="0" w:space="0" w:color="auto"/>
        <w:left w:val="none" w:sz="0" w:space="0" w:color="auto"/>
        <w:bottom w:val="none" w:sz="0" w:space="0" w:color="auto"/>
        <w:right w:val="none" w:sz="0" w:space="0" w:color="auto"/>
      </w:divBdr>
    </w:div>
    <w:div w:id="1144195117">
      <w:bodyDiv w:val="1"/>
      <w:marLeft w:val="0"/>
      <w:marRight w:val="0"/>
      <w:marTop w:val="0"/>
      <w:marBottom w:val="0"/>
      <w:divBdr>
        <w:top w:val="none" w:sz="0" w:space="0" w:color="auto"/>
        <w:left w:val="none" w:sz="0" w:space="0" w:color="auto"/>
        <w:bottom w:val="none" w:sz="0" w:space="0" w:color="auto"/>
        <w:right w:val="none" w:sz="0" w:space="0" w:color="auto"/>
      </w:divBdr>
    </w:div>
    <w:div w:id="1169365247">
      <w:bodyDiv w:val="1"/>
      <w:marLeft w:val="0"/>
      <w:marRight w:val="0"/>
      <w:marTop w:val="0"/>
      <w:marBottom w:val="0"/>
      <w:divBdr>
        <w:top w:val="none" w:sz="0" w:space="0" w:color="auto"/>
        <w:left w:val="none" w:sz="0" w:space="0" w:color="auto"/>
        <w:bottom w:val="none" w:sz="0" w:space="0" w:color="auto"/>
        <w:right w:val="none" w:sz="0" w:space="0" w:color="auto"/>
      </w:divBdr>
    </w:div>
    <w:div w:id="1182624323">
      <w:bodyDiv w:val="1"/>
      <w:marLeft w:val="0"/>
      <w:marRight w:val="0"/>
      <w:marTop w:val="0"/>
      <w:marBottom w:val="0"/>
      <w:divBdr>
        <w:top w:val="none" w:sz="0" w:space="0" w:color="auto"/>
        <w:left w:val="none" w:sz="0" w:space="0" w:color="auto"/>
        <w:bottom w:val="none" w:sz="0" w:space="0" w:color="auto"/>
        <w:right w:val="none" w:sz="0" w:space="0" w:color="auto"/>
      </w:divBdr>
    </w:div>
    <w:div w:id="1255741916">
      <w:bodyDiv w:val="1"/>
      <w:marLeft w:val="0"/>
      <w:marRight w:val="0"/>
      <w:marTop w:val="0"/>
      <w:marBottom w:val="0"/>
      <w:divBdr>
        <w:top w:val="none" w:sz="0" w:space="0" w:color="auto"/>
        <w:left w:val="none" w:sz="0" w:space="0" w:color="auto"/>
        <w:bottom w:val="none" w:sz="0" w:space="0" w:color="auto"/>
        <w:right w:val="none" w:sz="0" w:space="0" w:color="auto"/>
      </w:divBdr>
    </w:div>
    <w:div w:id="1260215070">
      <w:bodyDiv w:val="1"/>
      <w:marLeft w:val="0"/>
      <w:marRight w:val="0"/>
      <w:marTop w:val="0"/>
      <w:marBottom w:val="0"/>
      <w:divBdr>
        <w:top w:val="none" w:sz="0" w:space="0" w:color="auto"/>
        <w:left w:val="none" w:sz="0" w:space="0" w:color="auto"/>
        <w:bottom w:val="none" w:sz="0" w:space="0" w:color="auto"/>
        <w:right w:val="none" w:sz="0" w:space="0" w:color="auto"/>
      </w:divBdr>
    </w:div>
    <w:div w:id="1279750719">
      <w:bodyDiv w:val="1"/>
      <w:marLeft w:val="0"/>
      <w:marRight w:val="0"/>
      <w:marTop w:val="0"/>
      <w:marBottom w:val="0"/>
      <w:divBdr>
        <w:top w:val="none" w:sz="0" w:space="0" w:color="auto"/>
        <w:left w:val="none" w:sz="0" w:space="0" w:color="auto"/>
        <w:bottom w:val="none" w:sz="0" w:space="0" w:color="auto"/>
        <w:right w:val="none" w:sz="0" w:space="0" w:color="auto"/>
      </w:divBdr>
    </w:div>
    <w:div w:id="1280724920">
      <w:bodyDiv w:val="1"/>
      <w:marLeft w:val="0"/>
      <w:marRight w:val="0"/>
      <w:marTop w:val="0"/>
      <w:marBottom w:val="0"/>
      <w:divBdr>
        <w:top w:val="none" w:sz="0" w:space="0" w:color="auto"/>
        <w:left w:val="none" w:sz="0" w:space="0" w:color="auto"/>
        <w:bottom w:val="none" w:sz="0" w:space="0" w:color="auto"/>
        <w:right w:val="none" w:sz="0" w:space="0" w:color="auto"/>
      </w:divBdr>
    </w:div>
    <w:div w:id="1360861589">
      <w:bodyDiv w:val="1"/>
      <w:marLeft w:val="0"/>
      <w:marRight w:val="0"/>
      <w:marTop w:val="0"/>
      <w:marBottom w:val="0"/>
      <w:divBdr>
        <w:top w:val="none" w:sz="0" w:space="0" w:color="auto"/>
        <w:left w:val="none" w:sz="0" w:space="0" w:color="auto"/>
        <w:bottom w:val="none" w:sz="0" w:space="0" w:color="auto"/>
        <w:right w:val="none" w:sz="0" w:space="0" w:color="auto"/>
      </w:divBdr>
    </w:div>
    <w:div w:id="1369916935">
      <w:bodyDiv w:val="1"/>
      <w:marLeft w:val="0"/>
      <w:marRight w:val="0"/>
      <w:marTop w:val="0"/>
      <w:marBottom w:val="0"/>
      <w:divBdr>
        <w:top w:val="none" w:sz="0" w:space="0" w:color="auto"/>
        <w:left w:val="none" w:sz="0" w:space="0" w:color="auto"/>
        <w:bottom w:val="none" w:sz="0" w:space="0" w:color="auto"/>
        <w:right w:val="none" w:sz="0" w:space="0" w:color="auto"/>
      </w:divBdr>
    </w:div>
    <w:div w:id="1416055241">
      <w:bodyDiv w:val="1"/>
      <w:marLeft w:val="0"/>
      <w:marRight w:val="0"/>
      <w:marTop w:val="0"/>
      <w:marBottom w:val="0"/>
      <w:divBdr>
        <w:top w:val="none" w:sz="0" w:space="0" w:color="auto"/>
        <w:left w:val="none" w:sz="0" w:space="0" w:color="auto"/>
        <w:bottom w:val="none" w:sz="0" w:space="0" w:color="auto"/>
        <w:right w:val="none" w:sz="0" w:space="0" w:color="auto"/>
      </w:divBdr>
    </w:div>
    <w:div w:id="1433629507">
      <w:bodyDiv w:val="1"/>
      <w:marLeft w:val="0"/>
      <w:marRight w:val="0"/>
      <w:marTop w:val="0"/>
      <w:marBottom w:val="0"/>
      <w:divBdr>
        <w:top w:val="none" w:sz="0" w:space="0" w:color="auto"/>
        <w:left w:val="none" w:sz="0" w:space="0" w:color="auto"/>
        <w:bottom w:val="none" w:sz="0" w:space="0" w:color="auto"/>
        <w:right w:val="none" w:sz="0" w:space="0" w:color="auto"/>
      </w:divBdr>
    </w:div>
    <w:div w:id="1483498992">
      <w:bodyDiv w:val="1"/>
      <w:marLeft w:val="0"/>
      <w:marRight w:val="0"/>
      <w:marTop w:val="0"/>
      <w:marBottom w:val="0"/>
      <w:divBdr>
        <w:top w:val="none" w:sz="0" w:space="0" w:color="auto"/>
        <w:left w:val="none" w:sz="0" w:space="0" w:color="auto"/>
        <w:bottom w:val="none" w:sz="0" w:space="0" w:color="auto"/>
        <w:right w:val="none" w:sz="0" w:space="0" w:color="auto"/>
      </w:divBdr>
    </w:div>
    <w:div w:id="1506245782">
      <w:bodyDiv w:val="1"/>
      <w:marLeft w:val="0"/>
      <w:marRight w:val="0"/>
      <w:marTop w:val="0"/>
      <w:marBottom w:val="0"/>
      <w:divBdr>
        <w:top w:val="none" w:sz="0" w:space="0" w:color="auto"/>
        <w:left w:val="none" w:sz="0" w:space="0" w:color="auto"/>
        <w:bottom w:val="none" w:sz="0" w:space="0" w:color="auto"/>
        <w:right w:val="none" w:sz="0" w:space="0" w:color="auto"/>
      </w:divBdr>
    </w:div>
    <w:div w:id="1547569823">
      <w:bodyDiv w:val="1"/>
      <w:marLeft w:val="0"/>
      <w:marRight w:val="0"/>
      <w:marTop w:val="0"/>
      <w:marBottom w:val="0"/>
      <w:divBdr>
        <w:top w:val="none" w:sz="0" w:space="0" w:color="auto"/>
        <w:left w:val="none" w:sz="0" w:space="0" w:color="auto"/>
        <w:bottom w:val="none" w:sz="0" w:space="0" w:color="auto"/>
        <w:right w:val="none" w:sz="0" w:space="0" w:color="auto"/>
      </w:divBdr>
    </w:div>
    <w:div w:id="1559395664">
      <w:bodyDiv w:val="1"/>
      <w:marLeft w:val="0"/>
      <w:marRight w:val="0"/>
      <w:marTop w:val="0"/>
      <w:marBottom w:val="0"/>
      <w:divBdr>
        <w:top w:val="none" w:sz="0" w:space="0" w:color="auto"/>
        <w:left w:val="none" w:sz="0" w:space="0" w:color="auto"/>
        <w:bottom w:val="none" w:sz="0" w:space="0" w:color="auto"/>
        <w:right w:val="none" w:sz="0" w:space="0" w:color="auto"/>
      </w:divBdr>
    </w:div>
    <w:div w:id="1569606245">
      <w:bodyDiv w:val="1"/>
      <w:marLeft w:val="0"/>
      <w:marRight w:val="0"/>
      <w:marTop w:val="0"/>
      <w:marBottom w:val="0"/>
      <w:divBdr>
        <w:top w:val="none" w:sz="0" w:space="0" w:color="auto"/>
        <w:left w:val="none" w:sz="0" w:space="0" w:color="auto"/>
        <w:bottom w:val="none" w:sz="0" w:space="0" w:color="auto"/>
        <w:right w:val="none" w:sz="0" w:space="0" w:color="auto"/>
      </w:divBdr>
    </w:div>
    <w:div w:id="1594046809">
      <w:bodyDiv w:val="1"/>
      <w:marLeft w:val="0"/>
      <w:marRight w:val="0"/>
      <w:marTop w:val="0"/>
      <w:marBottom w:val="0"/>
      <w:divBdr>
        <w:top w:val="none" w:sz="0" w:space="0" w:color="auto"/>
        <w:left w:val="none" w:sz="0" w:space="0" w:color="auto"/>
        <w:bottom w:val="none" w:sz="0" w:space="0" w:color="auto"/>
        <w:right w:val="none" w:sz="0" w:space="0" w:color="auto"/>
      </w:divBdr>
    </w:div>
    <w:div w:id="1648823248">
      <w:bodyDiv w:val="1"/>
      <w:marLeft w:val="0"/>
      <w:marRight w:val="0"/>
      <w:marTop w:val="0"/>
      <w:marBottom w:val="0"/>
      <w:divBdr>
        <w:top w:val="none" w:sz="0" w:space="0" w:color="auto"/>
        <w:left w:val="none" w:sz="0" w:space="0" w:color="auto"/>
        <w:bottom w:val="none" w:sz="0" w:space="0" w:color="auto"/>
        <w:right w:val="none" w:sz="0" w:space="0" w:color="auto"/>
      </w:divBdr>
    </w:div>
    <w:div w:id="1671130034">
      <w:bodyDiv w:val="1"/>
      <w:marLeft w:val="0"/>
      <w:marRight w:val="0"/>
      <w:marTop w:val="0"/>
      <w:marBottom w:val="0"/>
      <w:divBdr>
        <w:top w:val="none" w:sz="0" w:space="0" w:color="auto"/>
        <w:left w:val="none" w:sz="0" w:space="0" w:color="auto"/>
        <w:bottom w:val="none" w:sz="0" w:space="0" w:color="auto"/>
        <w:right w:val="none" w:sz="0" w:space="0" w:color="auto"/>
      </w:divBdr>
    </w:div>
    <w:div w:id="1693023086">
      <w:bodyDiv w:val="1"/>
      <w:marLeft w:val="0"/>
      <w:marRight w:val="0"/>
      <w:marTop w:val="0"/>
      <w:marBottom w:val="0"/>
      <w:divBdr>
        <w:top w:val="none" w:sz="0" w:space="0" w:color="auto"/>
        <w:left w:val="none" w:sz="0" w:space="0" w:color="auto"/>
        <w:bottom w:val="none" w:sz="0" w:space="0" w:color="auto"/>
        <w:right w:val="none" w:sz="0" w:space="0" w:color="auto"/>
      </w:divBdr>
    </w:div>
    <w:div w:id="1701590935">
      <w:bodyDiv w:val="1"/>
      <w:marLeft w:val="0"/>
      <w:marRight w:val="0"/>
      <w:marTop w:val="0"/>
      <w:marBottom w:val="0"/>
      <w:divBdr>
        <w:top w:val="none" w:sz="0" w:space="0" w:color="auto"/>
        <w:left w:val="none" w:sz="0" w:space="0" w:color="auto"/>
        <w:bottom w:val="none" w:sz="0" w:space="0" w:color="auto"/>
        <w:right w:val="none" w:sz="0" w:space="0" w:color="auto"/>
      </w:divBdr>
    </w:div>
    <w:div w:id="1804426377">
      <w:bodyDiv w:val="1"/>
      <w:marLeft w:val="0"/>
      <w:marRight w:val="0"/>
      <w:marTop w:val="0"/>
      <w:marBottom w:val="0"/>
      <w:divBdr>
        <w:top w:val="none" w:sz="0" w:space="0" w:color="auto"/>
        <w:left w:val="none" w:sz="0" w:space="0" w:color="auto"/>
        <w:bottom w:val="none" w:sz="0" w:space="0" w:color="auto"/>
        <w:right w:val="none" w:sz="0" w:space="0" w:color="auto"/>
      </w:divBdr>
    </w:div>
    <w:div w:id="1812167526">
      <w:bodyDiv w:val="1"/>
      <w:marLeft w:val="0"/>
      <w:marRight w:val="0"/>
      <w:marTop w:val="0"/>
      <w:marBottom w:val="0"/>
      <w:divBdr>
        <w:top w:val="none" w:sz="0" w:space="0" w:color="auto"/>
        <w:left w:val="none" w:sz="0" w:space="0" w:color="auto"/>
        <w:bottom w:val="none" w:sz="0" w:space="0" w:color="auto"/>
        <w:right w:val="none" w:sz="0" w:space="0" w:color="auto"/>
      </w:divBdr>
    </w:div>
    <w:div w:id="1826895834">
      <w:bodyDiv w:val="1"/>
      <w:marLeft w:val="0"/>
      <w:marRight w:val="0"/>
      <w:marTop w:val="0"/>
      <w:marBottom w:val="0"/>
      <w:divBdr>
        <w:top w:val="none" w:sz="0" w:space="0" w:color="auto"/>
        <w:left w:val="none" w:sz="0" w:space="0" w:color="auto"/>
        <w:bottom w:val="none" w:sz="0" w:space="0" w:color="auto"/>
        <w:right w:val="none" w:sz="0" w:space="0" w:color="auto"/>
      </w:divBdr>
    </w:div>
    <w:div w:id="1828283491">
      <w:bodyDiv w:val="1"/>
      <w:marLeft w:val="0"/>
      <w:marRight w:val="0"/>
      <w:marTop w:val="0"/>
      <w:marBottom w:val="0"/>
      <w:divBdr>
        <w:top w:val="none" w:sz="0" w:space="0" w:color="auto"/>
        <w:left w:val="none" w:sz="0" w:space="0" w:color="auto"/>
        <w:bottom w:val="none" w:sz="0" w:space="0" w:color="auto"/>
        <w:right w:val="none" w:sz="0" w:space="0" w:color="auto"/>
      </w:divBdr>
    </w:div>
    <w:div w:id="1942180329">
      <w:bodyDiv w:val="1"/>
      <w:marLeft w:val="0"/>
      <w:marRight w:val="0"/>
      <w:marTop w:val="0"/>
      <w:marBottom w:val="0"/>
      <w:divBdr>
        <w:top w:val="none" w:sz="0" w:space="0" w:color="auto"/>
        <w:left w:val="none" w:sz="0" w:space="0" w:color="auto"/>
        <w:bottom w:val="none" w:sz="0" w:space="0" w:color="auto"/>
        <w:right w:val="none" w:sz="0" w:space="0" w:color="auto"/>
      </w:divBdr>
    </w:div>
    <w:div w:id="1947300309">
      <w:bodyDiv w:val="1"/>
      <w:marLeft w:val="0"/>
      <w:marRight w:val="0"/>
      <w:marTop w:val="0"/>
      <w:marBottom w:val="0"/>
      <w:divBdr>
        <w:top w:val="none" w:sz="0" w:space="0" w:color="auto"/>
        <w:left w:val="none" w:sz="0" w:space="0" w:color="auto"/>
        <w:bottom w:val="none" w:sz="0" w:space="0" w:color="auto"/>
        <w:right w:val="none" w:sz="0" w:space="0" w:color="auto"/>
      </w:divBdr>
    </w:div>
    <w:div w:id="1959945655">
      <w:bodyDiv w:val="1"/>
      <w:marLeft w:val="0"/>
      <w:marRight w:val="0"/>
      <w:marTop w:val="0"/>
      <w:marBottom w:val="0"/>
      <w:divBdr>
        <w:top w:val="none" w:sz="0" w:space="0" w:color="auto"/>
        <w:left w:val="none" w:sz="0" w:space="0" w:color="auto"/>
        <w:bottom w:val="none" w:sz="0" w:space="0" w:color="auto"/>
        <w:right w:val="none" w:sz="0" w:space="0" w:color="auto"/>
      </w:divBdr>
    </w:div>
    <w:div w:id="2001539213">
      <w:bodyDiv w:val="1"/>
      <w:marLeft w:val="0"/>
      <w:marRight w:val="0"/>
      <w:marTop w:val="0"/>
      <w:marBottom w:val="0"/>
      <w:divBdr>
        <w:top w:val="none" w:sz="0" w:space="0" w:color="auto"/>
        <w:left w:val="none" w:sz="0" w:space="0" w:color="auto"/>
        <w:bottom w:val="none" w:sz="0" w:space="0" w:color="auto"/>
        <w:right w:val="none" w:sz="0" w:space="0" w:color="auto"/>
      </w:divBdr>
    </w:div>
    <w:div w:id="2012876902">
      <w:bodyDiv w:val="1"/>
      <w:marLeft w:val="0"/>
      <w:marRight w:val="0"/>
      <w:marTop w:val="0"/>
      <w:marBottom w:val="0"/>
      <w:divBdr>
        <w:top w:val="none" w:sz="0" w:space="0" w:color="auto"/>
        <w:left w:val="none" w:sz="0" w:space="0" w:color="auto"/>
        <w:bottom w:val="none" w:sz="0" w:space="0" w:color="auto"/>
        <w:right w:val="none" w:sz="0" w:space="0" w:color="auto"/>
      </w:divBdr>
    </w:div>
    <w:div w:id="2048220357">
      <w:bodyDiv w:val="1"/>
      <w:marLeft w:val="0"/>
      <w:marRight w:val="0"/>
      <w:marTop w:val="0"/>
      <w:marBottom w:val="0"/>
      <w:divBdr>
        <w:top w:val="none" w:sz="0" w:space="0" w:color="auto"/>
        <w:left w:val="none" w:sz="0" w:space="0" w:color="auto"/>
        <w:bottom w:val="none" w:sz="0" w:space="0" w:color="auto"/>
        <w:right w:val="none" w:sz="0" w:space="0" w:color="auto"/>
      </w:divBdr>
    </w:div>
    <w:div w:id="2119139124">
      <w:bodyDiv w:val="1"/>
      <w:marLeft w:val="0"/>
      <w:marRight w:val="0"/>
      <w:marTop w:val="0"/>
      <w:marBottom w:val="0"/>
      <w:divBdr>
        <w:top w:val="none" w:sz="0" w:space="0" w:color="auto"/>
        <w:left w:val="none" w:sz="0" w:space="0" w:color="auto"/>
        <w:bottom w:val="none" w:sz="0" w:space="0" w:color="auto"/>
        <w:right w:val="none" w:sz="0" w:space="0" w:color="auto"/>
      </w:divBdr>
    </w:div>
    <w:div w:id="2120445676">
      <w:bodyDiv w:val="1"/>
      <w:marLeft w:val="0"/>
      <w:marRight w:val="0"/>
      <w:marTop w:val="0"/>
      <w:marBottom w:val="0"/>
      <w:divBdr>
        <w:top w:val="none" w:sz="0" w:space="0" w:color="auto"/>
        <w:left w:val="none" w:sz="0" w:space="0" w:color="auto"/>
        <w:bottom w:val="none" w:sz="0" w:space="0" w:color="auto"/>
        <w:right w:val="none" w:sz="0" w:space="0" w:color="auto"/>
      </w:divBdr>
    </w:div>
    <w:div w:id="2137865765">
      <w:bodyDiv w:val="1"/>
      <w:marLeft w:val="0"/>
      <w:marRight w:val="0"/>
      <w:marTop w:val="0"/>
      <w:marBottom w:val="0"/>
      <w:divBdr>
        <w:top w:val="none" w:sz="0" w:space="0" w:color="auto"/>
        <w:left w:val="none" w:sz="0" w:space="0" w:color="auto"/>
        <w:bottom w:val="none" w:sz="0" w:space="0" w:color="auto"/>
        <w:right w:val="none" w:sz="0" w:space="0" w:color="auto"/>
      </w:divBdr>
    </w:div>
    <w:div w:id="214565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www.cdc.gov/"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gov.br/en/web/dou/-/portaria-conjunta-n-82-de-10-de-novembro-de-2020-287504158"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68F26-A05C-4D9F-979A-4DAC92D35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26</Pages>
  <Words>5019</Words>
  <Characters>27107</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Rocha</dc:creator>
  <cp:keywords/>
  <dc:description/>
  <cp:lastModifiedBy>Fabio - Tecnico em Seguranca do Trabalho</cp:lastModifiedBy>
  <cp:revision>26</cp:revision>
  <cp:lastPrinted>2022-03-10T18:33:00Z</cp:lastPrinted>
  <dcterms:created xsi:type="dcterms:W3CDTF">2023-08-02T17:08:00Z</dcterms:created>
  <dcterms:modified xsi:type="dcterms:W3CDTF">2026-01-29T13:23:00Z</dcterms:modified>
</cp:coreProperties>
</file>