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cp-security-sweep"/>
    <w:p>
      <w:pPr>
        <w:pStyle w:val="Heading1"/>
      </w:pPr>
      <w:r>
        <w:t xml:space="preserve">MCP Security Sweep</w:t>
      </w:r>
    </w:p>
    <w:p>
      <w:pPr>
        <w:pStyle w:val="FirstParagraph"/>
      </w:pPr>
      <w:r>
        <w:t xml:space="preserve">Static security audit of 30 public MCP servers across 184 tools, using</w:t>
      </w:r>
      <w:r>
        <w:t xml:space="preserve"> </w:t>
      </w:r>
      <w:hyperlink r:id="rId9">
        <w:r>
          <w:rPr>
            <w:rStyle w:val="VerbatimChar"/>
          </w:rPr>
          <w:t xml:space="preserve">@dj_abstract/mcp-audit</w:t>
        </w:r>
      </w:hyperlink>
      <w:r>
        <w:t xml:space="preserve">.</w:t>
      </w:r>
    </w:p>
    <w:bookmarkStart w:id="1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rPr>
          <w:b/>
          <w:bCs/>
        </w:rPr>
        <w:t xml:space="preserve">Static analysis only.</w:t>
      </w:r>
      <w:r>
        <w:t xml:space="preserve"> </w:t>
      </w:r>
      <w:r>
        <w:t xml:space="preserve">No untrusted code is executed. For each target repository:</w:t>
      </w:r>
    </w:p>
    <w:p>
      <w:pPr>
        <w:pStyle w:val="Compact"/>
        <w:numPr>
          <w:ilvl w:val="0"/>
          <w:numId w:val="1001"/>
        </w:numPr>
      </w:pPr>
      <w:r>
        <w:t xml:space="preserve">Clone the source at a pinned revision</w:t>
      </w:r>
    </w:p>
    <w:p>
      <w:pPr>
        <w:pStyle w:val="Compact"/>
        <w:numPr>
          <w:ilvl w:val="0"/>
          <w:numId w:val="1001"/>
        </w:numPr>
      </w:pPr>
      <w:r>
        <w:t xml:space="preserve">Parse TypeScript via the official compiler’s AST</w:t>
      </w:r>
    </w:p>
    <w:p>
      <w:pPr>
        <w:pStyle w:val="Compact"/>
        <w:numPr>
          <w:ilvl w:val="0"/>
          <w:numId w:val="1001"/>
        </w:numPr>
      </w:pPr>
      <w:r>
        <w:t xml:space="preserve">Extract tool registrations (</w:t>
      </w:r>
      <w:r>
        <w:rPr>
          <w:rStyle w:val="VerbatimChar"/>
        </w:rPr>
        <w:t xml:space="preserve">server.tool()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server.registerTool()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ToolDefs</w:t>
      </w:r>
      <w:r>
        <w:t xml:space="preserve"> </w:t>
      </w:r>
      <w:r>
        <w:t xml:space="preserve">object-map patterns) into an mcp-audit manifest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mcp-audit scan --manifest</w:t>
      </w:r>
      <w:r>
        <w:t xml:space="preserve"> </w:t>
      </w:r>
      <w:r>
        <w:t xml:space="preserve">against the extracted manifest</w:t>
      </w:r>
    </w:p>
    <w:p>
      <w:pPr>
        <w:pStyle w:val="FirstParagraph"/>
      </w:pPr>
      <w:r>
        <w:t xml:space="preserve">This is strictly safer than spawning the server to list its tools: no postinstall hooks run, no network calls are made by the target code, and the audit is fully reproducible from source alone.</w:t>
      </w:r>
    </w:p>
    <w:p>
      <w:pPr>
        <w:pStyle w:val="BodyText"/>
      </w:pPr>
      <w:r>
        <w:t xml:space="preserve">Rules applied: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prompt-injection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instruction overrides, role redefinition, fake system tags, silent-exfiltration directives in tool 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invisible-instructions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Unicode Tag (</w:t>
            </w:r>
            <w:r>
              <w:t xml:space="preserve">“ASCII Smuggler”</w:t>
            </w:r>
            <w:r>
              <w:t xml:space="preserve">), zero-width chars, control chars, hidden base64 in 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unsafe-tool-combos</w:t>
            </w:r>
          </w:p>
        </w:tc>
        <w:tc>
          <w:tcPr/>
          <w:p>
            <w:pPr>
              <w:pStyle w:val="Compac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</w:pPr>
            <w:r>
              <w:t xml:space="preserve">“lethal trifecta”</w:t>
            </w:r>
            <w:r>
              <w:t xml:space="preserve"> </w:t>
            </w:r>
            <w:r>
              <w:t xml:space="preserve">capability combinations on one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sensitive-output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tool names implying secret, env var, or credential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tool-poisoning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hidden capabilities, read-only claims contradicted by mutating 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schema-permissiveness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unbounded strings on command-shaped surfaces, missing</w:t>
            </w:r>
            <w:r>
              <w:t xml:space="preserve"> </w:t>
            </w:r>
            <w:r>
              <w:rPr>
                <w:rStyle w:val="VerbatimChar"/>
              </w:rPr>
              <w:t xml:space="preserve">inputSchema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unauthenticated-server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remote (HTTP/SSE) servers with no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destructive-no-confirm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destructive ops (</w:t>
            </w:r>
            <w:r>
              <w:rPr>
                <w:rStyle w:val="VerbatimChar"/>
              </w:rPr>
              <w:t xml:space="preserve">delete_*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reset_*</w:t>
            </w:r>
            <w:r>
              <w:t xml:space="preserve">) with no confirmation 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excessive-scope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single server spanning many unrelated capability domains</w:t>
            </w:r>
          </w:p>
        </w:tc>
      </w:tr>
    </w:tbl>
    <w:bookmarkEnd w:id="10"/>
    <w:bookmarkStart w:id="11" w:name="aggregate-results-round-1-2026-04-18"/>
    <w:p>
      <w:pPr>
        <w:pStyle w:val="Heading2"/>
      </w:pPr>
      <w:r>
        <w:t xml:space="preserve">Aggregate results — Round 1 (2026-04-18)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Servers audited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audited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findings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1"/>
    <w:bookmarkStart w:id="14" w:name="aggregate-results-round-2-2026-06-04"/>
    <w:p>
      <w:pPr>
        <w:pStyle w:val="Heading2"/>
      </w:pPr>
      <w:r>
        <w:t xml:space="preserve">Aggregate results — Round 2 (2026-06-04)</w:t>
      </w:r>
    </w:p>
    <w:p>
      <w:pPr>
        <w:pStyle w:val="FirstParagraph"/>
      </w:pPr>
      <w:r>
        <w:t xml:space="preserve">Six additional MCP servers spanning a different vendor mix: a major cloud platform, a Microsoft developer-infrastructure surface, search &amp; retrieval, and Hugging Face. Selection focused on TS-AST-extractable servers with permissive licenses and active commit history. See</w:t>
      </w:r>
      <w:r>
        <w:t xml:space="preserve"> </w:t>
      </w:r>
      <w:r>
        <w:rPr>
          <w:rStyle w:val="VerbatimChar"/>
        </w:rPr>
        <w:t xml:space="preserve">scripts/fetch-round-2.sh</w:t>
      </w:r>
      <w:r>
        <w:t xml:space="preserve"> </w:t>
      </w:r>
      <w:r>
        <w:t xml:space="preserve">for the pinned commit list.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Servers audited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audited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findings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Round 2 findings are tracked in</w:t>
      </w:r>
      <w:r>
        <w:t xml:space="preserve"> </w:t>
      </w:r>
      <w:hyperlink r:id="rId12">
        <w:r>
          <w:rPr>
            <w:rStyle w:val="VerbatimChar"/>
          </w:rPr>
          <w:t xml:space="preserve">DISCLOSURE.md</w:t>
        </w:r>
      </w:hyperlink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MCP-SWEEP-007..009</w:t>
      </w:r>
      <w:r>
        <w:t xml:space="preserve"> </w:t>
      </w:r>
      <w:r>
        <w:t xml:space="preserve">and are currently in</w:t>
      </w:r>
      <w:r>
        <w:t xml:space="preserve"> </w:t>
      </w:r>
      <w:r>
        <w:rPr>
          <w:b/>
          <w:bCs/>
        </w:rPr>
        <w:t xml:space="preserve">Queued</w:t>
      </w:r>
      <w:r>
        <w:t xml:space="preserve"> </w:t>
      </w:r>
      <w:r>
        <w:t xml:space="preserve">status pending maintainer notification.</w:t>
      </w:r>
    </w:p>
    <w:bookmarkStart w:id="13" w:name="two-ecosystem-observations-from-round-2"/>
    <w:p>
      <w:pPr>
        <w:pStyle w:val="Heading3"/>
      </w:pPr>
      <w:r>
        <w:t xml:space="preserve">Two ecosystem observations from Round 2</w:t>
      </w:r>
    </w:p>
    <w:p>
      <w:pPr>
        <w:pStyle w:val="FirstParagraph"/>
      </w:pPr>
      <w:r>
        <w:t xml:space="preserve">Worth flagging publicly even before the per-finding disclosure windows close: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Remote-MCP proxy shells.</w:t>
      </w:r>
      <w:r>
        <w:t xml:space="preserve"> </w:t>
      </w:r>
      <w:r>
        <w:t xml:space="preserve">Several high-profile vendors (Stripe, Atlassian, Neon, Notion) now ship their MCP server as a thin proxy that fetches its tool list from</w:t>
      </w:r>
      <w:r>
        <w:t xml:space="preserve"> </w:t>
      </w:r>
      <w:r>
        <w:rPr>
          <w:rStyle w:val="VerbatimChar"/>
        </w:rPr>
        <w:t xml:space="preserve">mcp.&lt;vendor&gt;.com</w:t>
      </w:r>
      <w:r>
        <w:t xml:space="preserve"> </w:t>
      </w:r>
      <w:r>
        <w:t xml:space="preserve">at runtime. The published repo has no tool source code to audit. Static analysis is impossible by design — the agent surface is unknowable until runtime. This pattern shifts the entire audit problem to the remote endpoint, which may or may not be inspectable by customers.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 fragmentation.</w:t>
      </w:r>
      <w:r>
        <w:t xml:space="preserve"> </w:t>
      </w:r>
      <w:r>
        <w:t xml:space="preserve">The most-popular Slack, GitHub, AWS, Grafana, Elasticsearch, and Atlassian MCP servers are written in Python, Go, or Rust — none of which the current TS-AST extractor walks. A Python-AST extension would unlock 3–4 additional high-stakes audit targets in the next round.</w:t>
      </w:r>
    </w:p>
    <w:bookmarkEnd w:id="13"/>
    <w:bookmarkEnd w:id="14"/>
    <w:bookmarkStart w:id="15" w:name="per-server-surface-round-1-2026-04-18"/>
    <w:p>
      <w:pPr>
        <w:pStyle w:val="Heading2"/>
      </w:pPr>
      <w:r>
        <w:t xml:space="preserve">Per-server surface — Round 1 (2026-04-18)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everything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sb-branching-tools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cf-radar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sb-account-tools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cf-graphql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cf-ai-gateway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cf-common-d1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cf-common-kv_namespace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sb-database-operation-tools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cf-common-hyperdrive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cf-common-r2_bucket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cf-browser-rendering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cf-workers-observability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sb-development-tools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sb-edge-function-tools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sb-storage-tools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cf-common-account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cf-common-docs-ai-search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cf-common-docs-vectorize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cf-common-worker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cf-common-zone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sb-debugging-tools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cf-docs-autorag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sequentialthinking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cf-workers-bindings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mcp-server-postgrest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mcp-server-supabase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sb-docs-tools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5"/>
    <w:bookmarkStart w:id="16" w:name="per-server-surface-round-2-2026-06-04"/>
    <w:p>
      <w:pPr>
        <w:pStyle w:val="Heading2"/>
      </w:pPr>
      <w:r>
        <w:t xml:space="preserve">Per-server surface — Round 2 (2026-06-04)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azure-devops-mcp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heroku-mcp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exa-mcp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brave-search-mcp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context7-mcp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hf-mcp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*Hugging Face uses a</w:t>
      </w:r>
      <w:r>
        <w:t xml:space="preserve"> </w:t>
      </w:r>
      <w:r>
        <w:rPr>
          <w:rStyle w:val="VerbatimChar"/>
        </w:rPr>
        <w:t xml:space="preserve">*_TOOL_CONFIG</w:t>
      </w:r>
      <w:r>
        <w:t xml:space="preserve"> </w:t>
      </w:r>
      <w:r>
        <w:t xml:space="preserve">per-file constant pattern the current TS-AST extractor doesn’t walk. Extractor patch will reattempt this server in a follow-up.</w:t>
      </w:r>
    </w:p>
    <w:bookmarkEnd w:id="16"/>
    <w:bookmarkStart w:id="17" w:name="findings-disclosure-gated"/>
    <w:p>
      <w:pPr>
        <w:pStyle w:val="Heading2"/>
      </w:pPr>
      <w:r>
        <w:t xml:space="preserve">Findings (disclosure-gated)</w:t>
      </w:r>
    </w:p>
    <w:p>
      <w:pPr>
        <w:pStyle w:val="FirstParagraph"/>
      </w:pPr>
      <w:r>
        <w:t xml:space="preserve">Specific vulnerability details are withheld until maintainer disclosure windows close.</w:t>
      </w:r>
      <w:r>
        <w:t xml:space="preserve"> </w:t>
      </w:r>
      <w:r>
        <w:t xml:space="preserve">Each finding has been privately reported to the affected maintainer.</w:t>
      </w:r>
    </w:p>
    <w:p>
      <w:pPr>
        <w:pStyle w:val="BodyText"/>
      </w:pPr>
      <w:r>
        <w:t xml:space="preserve">A public follow-up with full evidence will be published after the earliest of:</w:t>
      </w:r>
    </w:p>
    <w:p>
      <w:pPr>
        <w:pStyle w:val="Compact"/>
        <w:numPr>
          <w:ilvl w:val="0"/>
          <w:numId w:val="1003"/>
        </w:numPr>
      </w:pPr>
      <w:r>
        <w:t xml:space="preserve">90 days from initial notification, or</w:t>
      </w:r>
    </w:p>
    <w:p>
      <w:pPr>
        <w:pStyle w:val="Compact"/>
        <w:numPr>
          <w:ilvl w:val="0"/>
          <w:numId w:val="1003"/>
        </w:numPr>
      </w:pPr>
      <w:r>
        <w:t xml:space="preserve">maintainer confirmation that a fix has shipped.</w:t>
      </w:r>
    </w:p>
    <w:p>
      <w:pPr>
        <w:pStyle w:val="FirstParagraph"/>
      </w:pPr>
      <w:r>
        <w:t xml:space="preserve">Until then, reproduce with the extractor and</w:t>
      </w:r>
      <w:r>
        <w:t xml:space="preserve"> </w:t>
      </w:r>
      <w:r>
        <w:rPr>
          <w:rStyle w:val="VerbatimChar"/>
        </w:rPr>
        <w:t xml:space="preserve">@dj_abstract/mcp-audit</w:t>
      </w:r>
      <w:r>
        <w:t xml:space="preserve"> </w:t>
      </w:r>
      <w:r>
        <w:t xml:space="preserve">— you will find the same issues. The point of this repo is the methodology, not the specific CVEs.</w:t>
      </w:r>
    </w:p>
    <w:bookmarkEnd w:id="17"/>
    <w:bookmarkStart w:id="18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https://github.com/abregoarthur-star/mcp-audit-sweep.git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mcp-audit-sweep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./scripts/fetch-sources.sh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clone upstream vendor sources</w:t>
      </w:r>
      <w:r>
        <w:br/>
      </w:r>
      <w:r>
        <w:rPr>
          <w:rStyle w:val="ExtensionTok"/>
        </w:rPr>
        <w:t xml:space="preserve">./scripts/run-sweep.sh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extract + audit + rebuild REPORT.md</w:t>
      </w:r>
    </w:p>
    <w:p>
      <w:pPr>
        <w:pStyle w:val="FirstParagraph"/>
      </w:pPr>
      <w:r>
        <w:t xml:space="preserve">Runs in under a minute on a laptop. No code from the audited servers is executed.</w:t>
      </w:r>
    </w:p>
    <w:bookmarkEnd w:id="18"/>
    <w:bookmarkStart w:id="20" w:name="classifier-bugs-fixed-during-this-sweep"/>
    <w:p>
      <w:pPr>
        <w:pStyle w:val="Heading2"/>
      </w:pPr>
      <w:r>
        <w:t xml:space="preserve">Classifier bugs fixed during this sweep</w:t>
      </w:r>
    </w:p>
    <w:p>
      <w:pPr>
        <w:pStyle w:val="FirstParagraph"/>
      </w:pPr>
      <w:r>
        <w:t xml:space="preserve">Finding real vulnerabilities is only half the work — knowing that your tool produces false-positive-free output is the other half. Three classifier bugs in</w:t>
      </w:r>
      <w:r>
        <w:t xml:space="preserve"> </w:t>
      </w:r>
      <w:r>
        <w:rPr>
          <w:rStyle w:val="VerbatimChar"/>
        </w:rPr>
        <w:t xml:space="preserve">mcp-audit</w:t>
      </w:r>
      <w:r>
        <w:t xml:space="preserve"> </w:t>
      </w:r>
      <w:r>
        <w:t xml:space="preserve">were caught against these real codebases and fixed before the final numbers above: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unsafe-tool-combos</w:t>
      </w:r>
      <w:r>
        <w:t xml:space="preserve"> </w:t>
      </w:r>
      <w:r>
        <w:t xml:space="preserve">was matching</w:t>
      </w:r>
      <w:r>
        <w:t xml:space="preserve"> </w:t>
      </w:r>
      <w:r>
        <w:t xml:space="preserve">“file system”</w:t>
      </w:r>
      <w:r>
        <w:t xml:space="preserve"> </w:t>
      </w:r>
      <w:r>
        <w:t xml:space="preserve">in free-text descriptions as shell_exec. Filesystem servers were self-classifying as shell-capable. Fixed by token-based name classification.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excessive-scope</w:t>
      </w:r>
      <w:r>
        <w:t xml:space="preserve"> </w:t>
      </w:r>
      <w:r>
        <w:t xml:space="preserve">matched partial substrings (</w:t>
      </w:r>
      <w:r>
        <w:t xml:space="preserve">“subscription”</w:t>
      </w:r>
      <w:r>
        <w:t xml:space="preserve"> </w:t>
      </w:r>
      <w:r>
        <w:t xml:space="preserve">in subscriber-management descriptions,</w:t>
      </w:r>
      <w:r>
        <w:t xml:space="preserve"> </w:t>
      </w:r>
      <w:r>
        <w:t xml:space="preserve">“update”</w:t>
      </w:r>
      <w:r>
        <w:t xml:space="preserve"> </w:t>
      </w:r>
      <w:r>
        <w:t xml:space="preserve">in resource-update descriptions). Fixed with the same token approach.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sensitive-output</w:t>
      </w:r>
      <w:r>
        <w:t xml:space="preserve"> </w:t>
      </w:r>
      <w:r>
        <w:rPr>
          <w:rStyle w:val="VerbatimChar"/>
        </w:rPr>
        <w:t xml:space="preserve">/keys?$/</w:t>
      </w:r>
      <w:r>
        <w:t xml:space="preserve"> </w:t>
      </w:r>
      <w:r>
        <w:t xml:space="preserve">over-matched:</w:t>
      </w:r>
      <w:r>
        <w:t xml:space="preserve"> </w:t>
      </w:r>
      <w:r>
        <w:rPr>
          <w:rStyle w:val="VerbatimChar"/>
        </w:rPr>
        <w:t xml:space="preserve">publishable_keys</w:t>
      </w:r>
      <w:r>
        <w:t xml:space="preserve"> </w:t>
      </w:r>
      <w:r>
        <w:t xml:space="preserve">(Supabase’s public anon keys, designed to be shared),</w:t>
      </w:r>
      <w:r>
        <w:t xml:space="preserve"> </w:t>
      </w:r>
      <w:r>
        <w:rPr>
          <w:rStyle w:val="VerbatimChar"/>
        </w:rPr>
        <w:t xml:space="preserve">observability_keys</w:t>
      </w:r>
      <w:r>
        <w:t xml:space="preserve"> </w:t>
      </w:r>
      <w:r>
        <w:t xml:space="preserve">(metric dimension names), and</w:t>
      </w:r>
      <w:r>
        <w:t xml:space="preserve"> </w:t>
      </w:r>
      <w:r>
        <w:rPr>
          <w:rStyle w:val="VerbatimChar"/>
        </w:rPr>
        <w:t xml:space="preserve">list_ct_logs</w:t>
      </w:r>
      <w:r>
        <w:t xml:space="preserve"> </w:t>
      </w:r>
      <w:r>
        <w:t xml:space="preserve">(public Certificate Transparency logs) were all false positives. Tightened to require sensitive qualifiers like</w:t>
      </w:r>
      <w:r>
        <w:t xml:space="preserve"> </w:t>
      </w:r>
      <w:r>
        <w:rPr>
          <w:rStyle w:val="VerbatimChar"/>
        </w:rPr>
        <w:t xml:space="preserve">api_/secret_/private_</w:t>
      </w:r>
      <w:r>
        <w:t xml:space="preserve"> </w:t>
      </w:r>
      <w:r>
        <w:t xml:space="preserve">adjacent to</w:t>
      </w:r>
      <w:r>
        <w:t xml:space="preserve"> </w:t>
      </w:r>
      <w:r>
        <w:rPr>
          <w:rStyle w:val="VerbatimChar"/>
        </w:rPr>
        <w:t xml:space="preserve">key</w:t>
      </w:r>
      <w:r>
        <w:t xml:space="preserve">.</w:t>
      </w:r>
    </w:p>
    <w:p>
      <w:pPr>
        <w:pStyle w:val="FirstParagraph"/>
      </w:pPr>
      <w:r>
        <w:t xml:space="preserve">See</w:t>
      </w:r>
      <w:r>
        <w:t xml:space="preserve"> </w:t>
      </w:r>
      <w:hyperlink r:id="rId19">
        <w:r>
          <w:rPr>
            <w:rStyle w:val="VerbatimChar"/>
          </w:rPr>
          <w:t xml:space="preserve">mcp-audit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 history</w:t>
        </w:r>
      </w:hyperlink>
      <w:r>
        <w:t xml:space="preserve"> </w:t>
      </w:r>
      <w:r>
        <w:t xml:space="preserve">for the fixes.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by</w:t>
      </w:r>
      <w:r>
        <w:t xml:space="preserve"> </w:t>
      </w:r>
      <w:hyperlink r:id="rId9">
        <w:r>
          <w:rPr>
            <w:rStyle w:val="VerbatimChar"/>
          </w:rPr>
          <w:t xml:space="preserve">@dj_abstract/mcp-audit</w:t>
        </w:r>
      </w:hyperlink>
      <w:r>
        <w:t xml:space="preserve"> </w:t>
      </w:r>
      <w:r>
        <w:t xml:space="preserve">on 2026-04-18.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/DISCLOSURE.md" TargetMode="External" /><Relationship Type="http://schemas.openxmlformats.org/officeDocument/2006/relationships/hyperlink" Id="rId19" Target="https://github.com/abregoarthur-star/mcp-audit/commits/main" TargetMode="External" /><Relationship Type="http://schemas.openxmlformats.org/officeDocument/2006/relationships/hyperlink" Id="rId9" Target="https://www.npmjs.com/package/@dj_abstract/mcp-aud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/DISCLOSURE.md" TargetMode="External" /><Relationship Type="http://schemas.openxmlformats.org/officeDocument/2006/relationships/hyperlink" Id="rId19" Target="https://github.com/abregoarthur-star/mcp-audit/commits/main" TargetMode="External" /><Relationship Type="http://schemas.openxmlformats.org/officeDocument/2006/relationships/hyperlink" Id="rId9" Target="https://www.npmjs.com/package/@dj_abstract/mcp-aud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2026-06-05T06:08:59Z</dcterms:created>
  <dcterms:modified xsi:type="dcterms:W3CDTF">2026-06-05T06:08:59Z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