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rFonts w:ascii="Meiryo UI" w:hAnsi="Meiryo UI" w:eastAsia="Meiryo UI" w:cs="Meiryo UI"/>
          <w:sz w:val="34"/>
        </w:rPr>
      </w:pPr>
      <w:r>
        <w:rPr>
          <w:rFonts w:ascii="Meiryo UI" w:hAnsi="Meiryo UI" w:eastAsia="Meiryo UI" w:cs="Meiryo UI"/>
          <w:sz w:val="34"/>
        </w:rPr>
        <w:t>Ficha de Configurações do Produto</w:t>
      </w:r>
    </w:p>
    <w:p>
      <w:pPr>
        <w:pStyle w:val="para1"/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pStyle w:val="para2"/>
        <w:rPr>
          <w:rFonts w:eastAsia="Meiryo UI"/>
          <w:b w:val="0"/>
          <w:color w:val="auto"/>
          <w:sz w:val="20"/>
        </w:rPr>
      </w:pPr>
      <w:r>
        <w:rPr>
          <w:rFonts w:eastAsia="Meiryo UI"/>
          <w:b w:val="0"/>
          <w:color w:val="auto"/>
          <w:sz w:val="20"/>
        </w:rPr>
        <w:t>18/12/2019</w:t>
      </w:r>
    </w:p>
    <w:p>
      <w:r/>
    </w:p>
    <w:p>
      <w:pPr>
        <w:pStyle w:val="para2"/>
        <w:rPr>
          <w:rFonts w:eastAsia="Meiryo UI"/>
          <w:color w:val="auto"/>
          <w:szCs w:val="24"/>
        </w:rPr>
      </w:pPr>
      <w:r>
        <w:rPr>
          <w:rFonts w:eastAsia="Meiryo UI"/>
          <w:color w:val="0070c0"/>
          <w:sz w:val="28"/>
          <w:szCs w:val="24"/>
        </w:rPr>
        <w:t xml:space="preserve"> HDTX1xxXSCxA</w:t>
      </w:r>
      <w:r>
        <w:rPr>
          <w:rFonts w:eastAsia="Meiryo UI"/>
          <w:color w:val="auto"/>
          <w:szCs w:val="24"/>
        </w:rPr>
      </w:r>
    </w:p>
    <w:p>
      <w:pPr>
        <w:pStyle w:val="para2"/>
        <w:rPr>
          <w:rFonts w:eastAsia="Meiryo UI"/>
          <w:color w:val="auto"/>
          <w:szCs w:val="24"/>
        </w:rPr>
      </w:pPr>
      <w:r>
        <w:rPr>
          <w:rFonts w:eastAsia="Meiryo UI"/>
          <w:color w:val="auto"/>
          <w:szCs w:val="24"/>
        </w:rPr>
        <w:t xml:space="preserve"> Disco Rígido Portátil Externo CANVIO</w:t>
      </w:r>
      <w:r>
        <w:rPr>
          <w:rFonts w:eastAsia="Meiryo UI"/>
          <w:color w:val="auto"/>
          <w:szCs w:val="24"/>
          <w:vertAlign w:val="superscript"/>
        </w:rPr>
        <w:t>®</w:t>
      </w:r>
      <w:r>
        <w:rPr>
          <w:rFonts w:eastAsia="Meiryo UI"/>
          <w:color w:val="auto"/>
          <w:szCs w:val="24"/>
        </w:rPr>
        <w:t xml:space="preserve"> Flex </w:t>
      </w:r>
    </w:p>
    <w:tbl>
      <w:tblPr>
        <w:tblStyle w:val="TableNormal"/>
        <w:name w:val="Tabela1"/>
        <w:tabOrder w:val="0"/>
        <w:jc w:val="left"/>
        <w:tblInd w:w="108" w:type="dxa"/>
        <w:tblW w:w="10142" w:type="dxa"/>
        <w:tblLook w:val="0600" w:firstRow="0" w:lastRow="0" w:firstColumn="0" w:lastColumn="0" w:noHBand="1" w:noVBand="1"/>
      </w:tblPr>
      <w:tblGrid>
        <w:gridCol w:w="10142"/>
      </w:tblGrid>
      <w:tr>
        <w:trPr>
          <w:tblHeader w:val="0"/>
          <w:cantSplit w:val="0"/>
          <w:trHeight w:val="0" w:hRule="auto"/>
        </w:trPr>
        <w:tc>
          <w:tcPr>
            <w:tcW w:w="10142" w:type="dxa"/>
            <w:vAlign w:val="center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Descrição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1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i/>
                <w:sz w:val="20"/>
              </w:rPr>
            </w:pPr>
            <w:r>
              <w:rPr>
                <w:rFonts w:ascii="Arial" w:hAnsi="Arial" w:eastAsia="Meiryo UI" w:cs="Arial"/>
                <w:b/>
                <w:i/>
                <w:sz w:val="20"/>
              </w:rPr>
              <w:t xml:space="preserve">Armazenamento inteligente. Feito para se adaptar. </w:t>
            </w:r>
          </w:p>
          <w:p>
            <w:pPr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</w:r>
          </w:p>
          <w:p>
            <w:pPr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Desfrute de máxima flexibilidade para as suas necessidades de armazenamento com o Disco Rígido Portátil Externo Canvio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</w:rPr>
              <w:t xml:space="preserve"> Flex. Com até 4TB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 xml:space="preserve">1 </w:t>
            </w:r>
            <w:r>
              <w:rPr>
                <w:rFonts w:ascii="Arial" w:hAnsi="Arial" w:eastAsia="Arial" w:cs="Arial"/>
                <w:sz w:val="20"/>
              </w:rPr>
              <w:t>de capacidade de armazenamento que pode ser acessado de qualquer dispositivo compatível com USB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4</w:t>
            </w:r>
            <w:r>
              <w:rPr>
                <w:rFonts w:ascii="Arial" w:hAnsi="Arial" w:eastAsia="Arial" w:cs="Arial"/>
                <w:sz w:val="20"/>
              </w:rPr>
              <w:t>, o Canvio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</w:rPr>
              <w:t xml:space="preserve"> Flex oferece uma solução inteligente e versátil para salvar, guardar e proteger seus arquivos.</w:t>
            </w:r>
          </w:p>
          <w:p>
            <w:pPr>
              <w:rPr>
                <w:rFonts w:ascii="Arial" w:hAnsi="Arial" w:eastAsia="Poppins" w:cs="Arial"/>
                <w:color w:val="000000"/>
                <w:sz w:val="20"/>
                <w:szCs w:val="18"/>
              </w:rPr>
            </w:pPr>
            <w:r>
              <w:rPr>
                <w:rFonts w:ascii="Arial" w:hAnsi="Arial" w:eastAsia="Poppins" w:cs="Arial"/>
                <w:color w:val="000000"/>
                <w:sz w:val="20"/>
                <w:szCs w:val="18"/>
              </w:rPr>
            </w:r>
          </w:p>
          <w:p>
            <w:pPr>
              <w:rPr>
                <w:rFonts w:ascii="arial " w:hAnsi="arial " w:eastAsia="arial " w:cs="arial "/>
                <w:sz w:val="20"/>
              </w:rPr>
            </w:pPr>
            <w:r>
              <w:rPr>
                <w:rFonts w:ascii="arial " w:hAnsi="arial " w:eastAsia="arial " w:cs="arial "/>
                <w:sz w:val="20"/>
              </w:rPr>
              <w:t>Combinando compatibilidade e portabilidade, o Canvio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Flex é projetado para funcionar de forma intercambiável com a maioria dos principais sistemas operacionais e dispositivos com USB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4</w:t>
            </w:r>
            <w:r>
              <w:rPr>
                <w:rFonts w:ascii="arial " w:hAnsi="arial " w:eastAsia="arial " w:cs="arial "/>
                <w:sz w:val="20"/>
              </w:rPr>
              <w:t>. O Canvio® Flex é compatível tanto com Mac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e PC Windows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>, bem como com o iPad Pro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e outros tablets compatíveis com a porta USB-C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®4</w:t>
            </w:r>
            <w:r>
              <w:rPr>
                <w:rFonts w:ascii="arial " w:hAnsi="arial " w:eastAsia="arial " w:cs="arial "/>
                <w:sz w:val="20"/>
              </w:rPr>
              <w:t>. Desfrute da conveniência e flexibilidade para suas necessidades de armazenamento com o Canvio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Flex - seu companheiro de armazenamento inteligente.</w:t>
            </w:r>
          </w:p>
          <w:p>
            <w:pPr>
              <w:rPr>
                <w:rFonts w:ascii="arial " w:hAnsi="arial " w:eastAsia="arial " w:cs="arial "/>
                <w:color w:val="000000"/>
                <w:sz w:val="20"/>
              </w:rPr>
            </w:pPr>
            <w:r>
              <w:rPr>
                <w:rFonts w:ascii="arial " w:hAnsi="arial " w:eastAsia="arial " w:cs="arial "/>
                <w:color w:val="000000"/>
                <w:sz w:val="20"/>
              </w:rPr>
            </w:r>
          </w:p>
          <w:p>
            <w:pPr>
              <w:rPr>
                <w:rFonts w:ascii="arial " w:hAnsi="arial " w:eastAsia="arial " w:cs="arial "/>
                <w:sz w:val="20"/>
              </w:rPr>
            </w:pPr>
            <w:r>
              <w:rPr>
                <w:rFonts w:ascii="arial " w:hAnsi="arial " w:eastAsia="arial " w:cs="arial "/>
                <w:sz w:val="20"/>
              </w:rPr>
              <w:t>O Disco Rígido Portátil Externo Canvio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Flex está disponível com um acabamento prateado e um design leve e elegante que complementa seu PC, Mac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e tablets. Com a tecnologia USB 3.0, o Canvio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Flex é muito mais rápido - mas ainda compatível com - a velocidade de conexão do USB 2.0, permitindo a transferência de dados em alta velocidade ao organizar seus arquivos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7</w:t>
            </w:r>
            <w:r>
              <w:rPr>
                <w:rFonts w:ascii="arial " w:hAnsi="arial " w:eastAsia="arial " w:cs="arial "/>
                <w:sz w:val="20"/>
              </w:rPr>
              <w:t>. Adicionalmente, o Canvio Flex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inclui ambos os cabos USB-A e USB-C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>, oferecendo versatilidade para suportar seus dispositivos novos e antigos.</w:t>
            </w:r>
          </w:p>
          <w:p>
            <w:pPr>
              <w:rPr>
                <w:rFonts w:ascii="arial " w:hAnsi="arial " w:eastAsia="arial " w:cs="arial "/>
                <w:sz w:val="20"/>
              </w:rPr>
            </w:pPr>
            <w:r>
              <w:rPr>
                <w:rFonts w:ascii="arial " w:hAnsi="arial " w:eastAsia="arial " w:cs="arial "/>
                <w:sz w:val="20"/>
              </w:rPr>
            </w:r>
          </w:p>
          <w:p>
            <w:pPr>
              <w:rPr>
                <w:rFonts w:ascii="arial " w:hAnsi="arial " w:eastAsia="arial " w:cs="arial "/>
                <w:sz w:val="20"/>
              </w:rPr>
            </w:pPr>
            <w:r>
              <w:rPr>
                <w:rFonts w:ascii="arial " w:hAnsi="arial " w:eastAsia="arial " w:cs="arial "/>
                <w:sz w:val="20"/>
              </w:rPr>
              <w:t>Amparado pela garantia limitada padrão de 3 anos da Toshiba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2</w:t>
            </w:r>
            <w:r>
              <w:rPr>
                <w:rFonts w:ascii="arial " w:hAnsi="arial " w:eastAsia="arial " w:cs="arial "/>
                <w:sz w:val="20"/>
              </w:rPr>
              <w:t>, você pode se sentir confiante ao conectar seu armazenamento portátil Canvio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®</w:t>
            </w:r>
            <w:r>
              <w:rPr>
                <w:rFonts w:ascii="arial " w:hAnsi="arial " w:eastAsia="arial " w:cs="arial "/>
                <w:sz w:val="20"/>
              </w:rPr>
              <w:t xml:space="preserve"> Flex quando e onde precisar.</w:t>
            </w:r>
          </w:p>
          <w:p>
            <w:pPr>
              <w:rPr>
                <w:rFonts w:ascii="Arial" w:hAnsi="Arial" w:eastAsia="MS Mincho" w:cs="Arial"/>
                <w:sz w:val="20"/>
              </w:rPr>
            </w:pPr>
            <w:r>
              <w:rPr>
                <w:rFonts w:ascii="Arial" w:hAnsi="Arial" w:eastAsia="MS Mincho" w:cs="Arial"/>
                <w:sz w:val="20"/>
              </w:rPr>
            </w:r>
          </w:p>
          <w:p>
            <w:pPr>
              <w:rPr>
                <w:rFonts w:ascii="Arial" w:hAnsi="Arial" w:eastAsia="MS Mincho" w:cs="Arial"/>
                <w:sz w:val="20"/>
              </w:rPr>
            </w:pPr>
            <w:r>
              <w:rPr>
                <w:rFonts w:ascii="Arial" w:hAnsi="Arial" w:eastAsia="MS Mincho" w:cs="Arial"/>
                <w:sz w:val="20"/>
              </w:rPr>
            </w:r>
          </w:p>
        </w:tc>
      </w:tr>
    </w:tbl>
    <w:p>
      <w:pPr>
        <w:rPr>
          <w:rFonts w:ascii="Meiryo UI" w:hAnsi="Meiryo UI" w:eastAsia="Meiryo UI" w:cs="Meiryo UI"/>
          <w:sz w:val="20"/>
        </w:rPr>
      </w:pPr>
      <w:r>
        <w:rPr>
          <w:rFonts w:ascii="Meiryo UI" w:hAnsi="Meiryo UI" w:eastAsia="Meiryo UI" w:cs="Meiryo UI"/>
          <w:sz w:val="20"/>
        </w:rPr>
      </w:r>
    </w:p>
    <w:p>
      <w:pPr>
        <w:rPr>
          <w:rFonts w:ascii="Meiryo UI" w:hAnsi="Meiryo UI" w:eastAsia="Meiryo UI" w:cs="Meiryo UI"/>
          <w:sz w:val="20"/>
        </w:rPr>
      </w:pPr>
      <w:r>
        <w:rPr>
          <w:rFonts w:ascii="Meiryo UI" w:hAnsi="Meiryo UI" w:eastAsia="Meiryo UI" w:cs="Meiryo UI"/>
          <w:sz w:val="20"/>
        </w:rPr>
      </w:r>
    </w:p>
    <w:tbl>
      <w:tblPr>
        <w:tblStyle w:val="TableNormal"/>
        <w:name w:val="Tabela2"/>
        <w:tabOrder w:val="0"/>
        <w:jc w:val="left"/>
        <w:tblInd w:w="108" w:type="dxa"/>
        <w:tblW w:w="10142" w:type="dxa"/>
        <w:tblLook w:val="0600" w:firstRow="0" w:lastRow="0" w:firstColumn="0" w:lastColumn="0" w:noHBand="1" w:noVBand="1"/>
      </w:tblPr>
      <w:tblGrid>
        <w:gridCol w:w="10142"/>
      </w:tblGrid>
      <w:tr>
        <w:trPr>
          <w:tblHeader w:val="0"/>
          <w:cantSplit w:val="0"/>
          <w:trHeight w:val="0" w:hRule="auto"/>
        </w:trPr>
        <w:tc>
          <w:tcPr>
            <w:tcW w:w="10142" w:type="dxa"/>
            <w:vAlign w:val="center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Recursos do Produto</w:t>
            </w:r>
            <w:r>
              <w:rPr>
                <w:rFonts w:ascii="Arial" w:hAnsi="Arial" w:eastAsia="Meiryo UI" w:cs="Arial"/>
                <w:b/>
                <w:bCs/>
                <w:sz w:val="20"/>
                <w:vertAlign w:val="superscript"/>
              </w:rPr>
              <w:t>3</w:t>
            </w:r>
            <w:r>
              <w:rPr>
                <w:rFonts w:ascii="Arial" w:hAnsi="Arial" w:eastAsia="Meiryo UI" w:cs="Arial"/>
                <w:b/>
                <w:bCs/>
                <w:sz w:val="20"/>
                <w:u w:color="auto" w:val="single"/>
                <w:vertAlign w:val="superscript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1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numPr>
                <w:ilvl w:val="0"/>
                <w:numId w:val="1"/>
              </w:numPr>
              <w:ind w:left="720" w:hanging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Compatibilidade Entre Dispositivos</w:t>
            </w:r>
            <w:r>
              <w:rPr>
                <w:rFonts w:ascii="Arial" w:hAnsi="Arial"/>
                <w:sz w:val="20"/>
                <w:vertAlign w:val="superscript"/>
              </w:rPr>
              <w:t xml:space="preserve">4  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para12"/>
              <w:numPr>
                <w:ilvl w:val="1"/>
                <w:numId w:val="1"/>
              </w:numPr>
              <w:ind w:left="1440" w:hanging="360"/>
              <w:rPr>
                <w:rFonts w:ascii="Arial" w:hAnsi="Arial" w:eastAsia="Calibri"/>
                <w:sz w:val="20"/>
                <w:szCs w:val="20"/>
              </w:rPr>
            </w:pPr>
            <w:r>
              <w:rPr>
                <w:rFonts w:ascii="Arial" w:hAnsi="Arial" w:eastAsia="Calibri"/>
                <w:sz w:val="20"/>
                <w:szCs w:val="20"/>
              </w:rPr>
              <w:t>Preformatado em exFAT para maior compatibilidade.</w:t>
            </w:r>
          </w:p>
          <w:p>
            <w:pPr>
              <w:pStyle w:val="para12"/>
              <w:numPr>
                <w:ilvl w:val="1"/>
                <w:numId w:val="1"/>
              </w:numPr>
              <w:ind w:left="1440" w:hanging="360"/>
              <w:rPr>
                <w:rFonts w:ascii="Arial" w:hAnsi="Arial" w:eastAsia="Calibri"/>
                <w:sz w:val="20"/>
                <w:szCs w:val="20"/>
              </w:rPr>
            </w:pPr>
            <w:r>
              <w:rPr>
                <w:rFonts w:ascii="Arial" w:hAnsi="Arial" w:eastAsia="Poppins" w:cs="Arial"/>
                <w:color w:val="000000"/>
                <w:sz w:val="20"/>
                <w:szCs w:val="18"/>
              </w:rPr>
              <w:t>Funciona de forma intercambiável com Mac</w:t>
            </w:r>
            <w:r>
              <w:rPr>
                <w:rFonts w:ascii="Arial" w:hAnsi="Arial" w:eastAsia="Poppins" w:cs="Arial"/>
                <w:color w:val="000000"/>
                <w:sz w:val="20"/>
                <w:szCs w:val="18"/>
                <w:vertAlign w:val="superscript"/>
              </w:rPr>
              <w:t>®</w:t>
            </w:r>
            <w:r>
              <w:rPr>
                <w:rFonts w:ascii="Arial" w:hAnsi="Arial" w:eastAsia="Poppins" w:cs="Arial"/>
                <w:color w:val="000000"/>
                <w:sz w:val="20"/>
                <w:szCs w:val="18"/>
              </w:rPr>
              <w:t xml:space="preserve"> e PC Windows</w:t>
            </w:r>
            <w:r>
              <w:rPr>
                <w:rFonts w:ascii="Arial" w:hAnsi="Arial" w:eastAsia="Poppins" w:cs="Arial"/>
                <w:color w:val="000000"/>
                <w:sz w:val="20"/>
                <w:szCs w:val="18"/>
                <w:vertAlign w:val="superscript"/>
              </w:rPr>
              <w:t>®</w:t>
            </w:r>
            <w:r>
              <w:rPr>
                <w:rFonts w:ascii="Arial" w:hAnsi="Arial" w:eastAsia="Poppins" w:cs="Arial"/>
                <w:color w:val="000000"/>
                <w:sz w:val="20"/>
                <w:szCs w:val="18"/>
              </w:rPr>
              <w:t>, bem como com o iPad Pro</w:t>
            </w:r>
            <w:r>
              <w:rPr>
                <w:rFonts w:ascii="Arial" w:hAnsi="Arial" w:eastAsia="Poppins" w:cs="Arial"/>
                <w:color w:val="000000"/>
                <w:sz w:val="20"/>
                <w:szCs w:val="18"/>
                <w:vertAlign w:val="superscript"/>
              </w:rPr>
              <w:t>®</w:t>
            </w:r>
            <w:r>
              <w:rPr>
                <w:rFonts w:ascii="Arial" w:hAnsi="Arial" w:eastAsia="Poppins" w:cs="Arial"/>
                <w:color w:val="000000"/>
                <w:sz w:val="20"/>
                <w:szCs w:val="18"/>
              </w:rPr>
              <w:t xml:space="preserve"> e outros tablets compatíveis com a porta USB-C</w:t>
            </w:r>
            <w:r>
              <w:rPr>
                <w:rFonts w:ascii="Arial" w:hAnsi="Arial" w:eastAsia="Poppins" w:cs="Arial"/>
                <w:color w:val="000000"/>
                <w:sz w:val="20"/>
                <w:szCs w:val="18"/>
                <w:vertAlign w:val="superscript"/>
              </w:rPr>
              <w:t xml:space="preserve">®4 </w:t>
            </w:r>
            <w:r>
              <w:rPr>
                <w:rFonts w:ascii="Arial" w:hAnsi="Arial" w:eastAsia="Calibri"/>
                <w:sz w:val="20"/>
                <w:szCs w:val="20"/>
              </w:rPr>
              <w:t xml:space="preserve">prontos para uso. </w:t>
            </w:r>
            <w:r>
              <w:rPr>
                <w:rFonts w:ascii="Arial" w:hAnsi="Arial" w:eastAsia="Calibri"/>
                <w:sz w:val="20"/>
                <w:szCs w:val="20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Cabos USB-C</w:t>
            </w:r>
            <w:r>
              <w:rPr>
                <w:rFonts w:ascii="Arial" w:hAnsi="Arial"/>
                <w:b/>
                <w:sz w:val="20"/>
                <w:vertAlign w:val="superscript"/>
              </w:rPr>
              <w:t xml:space="preserve">® </w:t>
            </w:r>
            <w:r>
              <w:rPr>
                <w:rFonts w:ascii="Arial" w:hAnsi="Arial"/>
                <w:b/>
                <w:sz w:val="20"/>
              </w:rPr>
              <w:t xml:space="preserve">e USB-A Incluídos </w:t>
            </w:r>
          </w:p>
          <w:p>
            <w:pPr>
              <w:pStyle w:val="para12"/>
              <w:numPr>
                <w:ilvl w:val="1"/>
                <w:numId w:val="1"/>
              </w:numPr>
              <w:ind w:left="1440" w:hanging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Compatibilidade versátil para dispositivos novos e antigos - conecte-se diretamente a qualquer dispositivo compatível com USB-A e USB-C</w:t>
            </w:r>
            <w:r>
              <w:rPr>
                <w:rFonts w:ascii="Arial" w:hAnsi="Arial" w:eastAsia="Arial" w:cs="Arial"/>
                <w:sz w:val="20"/>
                <w:szCs w:val="20"/>
                <w:vertAlign w:val="superscript"/>
              </w:rPr>
              <w:t>®</w:t>
            </w:r>
            <w:r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Até 4TB</w:t>
            </w:r>
            <w:r>
              <w:rPr>
                <w:rFonts w:ascii="Arial" w:hAnsi="Arial"/>
                <w:b/>
                <w:sz w:val="20"/>
                <w:vertAlign w:val="superscript"/>
              </w:rPr>
              <w:t>1</w:t>
            </w:r>
            <w:r>
              <w:rPr>
                <w:rFonts w:ascii="Arial" w:hAnsi="Arial"/>
                <w:b/>
                <w:sz w:val="20"/>
              </w:rPr>
              <w:t xml:space="preserve"> de Armazenamento</w:t>
            </w:r>
          </w:p>
          <w:p>
            <w:pPr>
              <w:numPr>
                <w:ilvl w:val="1"/>
                <w:numId w:val="1"/>
              </w:numPr>
              <w:ind w:left="1440" w:hanging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Ampla capacidade de armazenamento para armazenar seus crescentes arquivos e conteúdo. 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Design Atraente</w:t>
            </w:r>
          </w:p>
          <w:p>
            <w:pPr>
              <w:numPr>
                <w:ilvl w:val="1"/>
                <w:numId w:val="1"/>
              </w:numPr>
              <w:ind w:left="1440" w:hanging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elegante acabamento prateado complementa com estilo seu PC, Mac</w:t>
            </w:r>
            <w:r>
              <w:rPr>
                <w:rFonts w:ascii="Arial" w:hAnsi="Arial"/>
                <w:sz w:val="20"/>
                <w:vertAlign w:val="superscript"/>
              </w:rPr>
              <w:t>®</w:t>
            </w:r>
            <w:r>
              <w:rPr>
                <w:rFonts w:ascii="Arial" w:hAnsi="Arial"/>
                <w:sz w:val="20"/>
              </w:rPr>
              <w:t xml:space="preserve"> e outros tablets compatíveis</w:t>
            </w:r>
            <w:r>
              <w:rPr>
                <w:rFonts w:ascii="Arial" w:hAnsi="Arial"/>
                <w:sz w:val="20"/>
                <w:vertAlign w:val="superscript"/>
              </w:rPr>
              <w:t>4</w:t>
            </w:r>
            <w:r>
              <w:rPr>
                <w:rFonts w:ascii="Arial" w:hAnsi="Arial"/>
                <w:sz w:val="20"/>
              </w:rPr>
              <w:t>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Compatível com USB 3.0 &amp; 2.0</w:t>
            </w:r>
          </w:p>
          <w:p>
            <w:pPr>
              <w:numPr>
                <w:ilvl w:val="1"/>
                <w:numId w:val="1"/>
              </w:numPr>
              <w:ind w:left="1440" w:hanging="360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 tecnologia USB permite a transferência de dados em alta velocidade sem a necessidade de um cabo de alimentação externo.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Armazene com confiança</w:t>
            </w:r>
          </w:p>
          <w:p>
            <w:pPr>
              <w:numPr>
                <w:ilvl w:val="1"/>
                <w:numId w:val="1"/>
              </w:numPr>
              <w:ind w:left="1440" w:hanging="360"/>
              <w:rPr>
                <w:rFonts w:ascii="arial " w:hAnsi="arial " w:eastAsia="arial " w:cs="arial "/>
                <w:sz w:val="20"/>
              </w:rPr>
            </w:pPr>
            <w:r>
              <w:rPr>
                <w:rFonts w:ascii="arial " w:hAnsi="arial " w:eastAsia="arial " w:cs="arial "/>
                <w:sz w:val="20"/>
              </w:rPr>
              <w:t>Amparado pela garantia limitada padrão de 3 anos da Toshiba</w:t>
            </w:r>
            <w:r>
              <w:rPr>
                <w:rFonts w:ascii="arial " w:hAnsi="arial " w:eastAsia="arial " w:cs="arial "/>
                <w:sz w:val="20"/>
                <w:vertAlign w:val="superscript"/>
              </w:rPr>
              <w:t>2</w:t>
            </w:r>
            <w:r>
              <w:rPr>
                <w:rFonts w:ascii="arial " w:hAnsi="arial " w:eastAsia="arial " w:cs="arial "/>
                <w:sz w:val="20"/>
              </w:rPr>
              <w:t>, você pode se sentir confiante ao conectar seu armazenamento quando e onde precisar.</w:t>
            </w:r>
          </w:p>
          <w:p>
            <w:pPr/>
            <w:r/>
          </w:p>
          <w:p>
            <w:pPr>
              <w:rPr>
                <w:rFonts w:ascii="Arial" w:hAnsi="Arial" w:eastAsia="Meiryo UI" w:cs="Arial"/>
                <w:color w:val="ff0000"/>
                <w:sz w:val="20"/>
              </w:rPr>
            </w:pPr>
            <w:r>
              <w:rPr>
                <w:rFonts w:ascii="Arial" w:hAnsi="Arial" w:eastAsia="Meiryo UI" w:cs="Arial"/>
                <w:color w:val="ff0000"/>
                <w:sz w:val="20"/>
              </w:rPr>
            </w:r>
          </w:p>
        </w:tc>
      </w:tr>
    </w:tbl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tbl>
      <w:tblPr>
        <w:tblStyle w:val="TableNormal"/>
        <w:name w:val="Tabela3"/>
        <w:tabOrder w:val="0"/>
        <w:jc w:val="left"/>
        <w:tblInd w:w="-5" w:type="dxa"/>
        <w:tblW w:w="10260" w:type="dxa"/>
        <w:tblLook w:val="0600" w:firstRow="0" w:lastRow="0" w:firstColumn="0" w:lastColumn="0" w:noHBand="1" w:noVBand="1"/>
      </w:tblPr>
      <w:tblGrid>
        <w:gridCol w:w="5400"/>
        <w:gridCol w:w="4860"/>
      </w:tblGrid>
      <w:tr>
        <w:trPr>
          <w:tblHeader w:val="0"/>
          <w:cantSplit w:val="0"/>
          <w:trHeight w:val="0" w:hRule="auto"/>
        </w:trPr>
        <w:tc>
          <w:tcPr>
            <w:tcW w:w="5400" w:type="dxa"/>
            <w:vAlign w:val="center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  <w:vertAlign w:val="superscript"/>
              </w:rPr>
            </w:pPr>
            <w:r>
              <w:rPr>
                <w:rFonts w:ascii="Arial" w:hAnsi="Arial" w:eastAsia="MS Mincho" w:cs="Arial"/>
                <w:b/>
                <w:bCs/>
                <w:sz w:val="20"/>
              </w:rPr>
              <w:t>Especificações do Produto</w:t>
            </w:r>
            <w: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  <w:t>3</w:t>
            </w:r>
            <w: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  <w:vertAlign w:val="superscript"/>
              </w:rPr>
            </w:r>
          </w:p>
        </w:tc>
        <w:tc>
          <w:tcPr>
            <w:tcW w:w="4860" w:type="dxa"/>
            <w:shd w:val="solid" w:color="E0E0E0" tmshd="1677721856, 0, 1473763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</w:pPr>
            <w:r>
              <w:rPr>
                <w:rFonts w:ascii="Arial" w:hAnsi="Arial" w:eastAsia="MS Mincho" w:cs="Arial"/>
                <w:b/>
                <w:bCs/>
                <w:sz w:val="20"/>
              </w:rPr>
              <w:t>Imagens do Produto</w:t>
            </w:r>
            <w: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  <w:t>8</w:t>
            </w:r>
            <w:r>
              <w:rPr>
                <w:rFonts w:ascii="Arial" w:hAnsi="Arial" w:eastAsia="MS Mincho" w:cs="Arial"/>
                <w:b/>
                <w:bCs/>
                <w:sz w:val="20"/>
                <w:vertAlign w:val="superscript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40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S Mincho"/>
                <w:color w:val="000000"/>
                <w:sz w:val="20"/>
              </w:rPr>
            </w:pPr>
            <w:r>
              <w:rPr>
                <w:rFonts w:ascii="Arial" w:hAnsi="Arial" w:eastAsia="MS Mincho"/>
                <w:color w:val="000000"/>
                <w:sz w:val="20"/>
              </w:rPr>
              <w:t>Especificações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Capacidade</w:t>
            </w:r>
            <w:r>
              <w:rPr>
                <w:rFonts w:ascii="Arial" w:hAnsi="Arial" w:eastAsia="MS Mincho"/>
                <w:sz w:val="20"/>
                <w:vertAlign w:val="superscript"/>
              </w:rPr>
              <w:t>1</w:t>
            </w:r>
            <w:r>
              <w:rPr>
                <w:rFonts w:ascii="Arial" w:hAnsi="Arial" w:eastAsia="MS Mincho"/>
                <w:sz w:val="20"/>
              </w:rPr>
              <w:t xml:space="preserve">: até </w:t>
            </w:r>
            <w:r>
              <w:rPr>
                <w:rFonts w:ascii="Arial" w:hAnsi="Arial" w:eastAsia="MS Mincho"/>
                <w:bCs/>
                <w:sz w:val="20"/>
              </w:rPr>
              <w:t>4</w:t>
            </w:r>
            <w:r>
              <w:rPr>
                <w:rFonts w:ascii="Arial" w:hAnsi="Arial" w:eastAsia="MS Mincho" w:hint="eastAsia"/>
                <w:bCs/>
                <w:sz w:val="20"/>
              </w:rPr>
              <w:t>TB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 xml:space="preserve">Interface: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USB 3.0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USB 2.0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Taxa de transferência de interface</w:t>
            </w:r>
            <w:r>
              <w:rPr>
                <w:rFonts w:ascii="Arial" w:hAnsi="Arial" w:eastAsia="MS Mincho"/>
                <w:sz w:val="20"/>
                <w:vertAlign w:val="superscript"/>
              </w:rPr>
              <w:t>6</w:t>
            </w:r>
            <w:r>
              <w:rPr>
                <w:rFonts w:ascii="Arial" w:hAnsi="Arial" w:eastAsia="MS Mincho"/>
                <w:sz w:val="20"/>
              </w:rPr>
              <w:t xml:space="preserve">: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Até 5 Gb/s (USB 3.0)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Até 480 Mb/s (USB 2.0)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>Formato do disco: exFAT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  <w:lang w:val="pl-pl"/>
              </w:rPr>
              <w:t>Tamanho (mm)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Cs/>
                <w:sz w:val="20"/>
              </w:rPr>
            </w:pPr>
            <w:r>
              <w:rPr>
                <w:rFonts w:ascii="Arial" w:hAnsi="Arial" w:eastAsia="MS Mincho"/>
                <w:bCs/>
                <w:sz w:val="20"/>
              </w:rPr>
              <w:t xml:space="preserve"> 1TB/2TB: 80(L) x 111(C) x 13.5(A)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Cs/>
                <w:sz w:val="20"/>
              </w:rPr>
            </w:pPr>
            <w:r>
              <w:rPr>
                <w:rFonts w:ascii="Arial" w:hAnsi="Arial" w:eastAsia="MS Mincho"/>
                <w:bCs/>
                <w:sz w:val="20"/>
              </w:rPr>
              <w:t xml:space="preserve"> 4TB: 80(L) x 111(C) x 19.5(A)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Cores: Prata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sz w:val="20"/>
              </w:rPr>
              <w:t xml:space="preserve">Peso (g): 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Cs/>
                <w:sz w:val="20"/>
              </w:rPr>
            </w:pPr>
            <w:r>
              <w:rPr>
                <w:rFonts w:ascii="Arial" w:hAnsi="Arial" w:eastAsia="MS Mincho"/>
                <w:bCs/>
                <w:sz w:val="20"/>
              </w:rPr>
              <w:t>1TB/2TB:149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bCs/>
                <w:sz w:val="20"/>
              </w:rPr>
              <w:t>4TB: 210</w:t>
            </w: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Conteúdo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Disco Rígido Portátil Externo Toshiba Canvio® Flex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 xml:space="preserve">Cabo USB Type-C® para Micro-B 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 xml:space="preserve">Cabo USB Type-A para Micro-B 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Guia de início rápido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Garantia limitada padrão de 3 anos</w:t>
            </w:r>
            <w:r>
              <w:rPr>
                <w:rFonts w:ascii="Arial" w:hAnsi="Arial" w:eastAsia="MS Mincho"/>
                <w:sz w:val="20"/>
                <w:vertAlign w:val="superscript"/>
              </w:rPr>
              <w:t>2</w:t>
            </w:r>
            <w:r>
              <w:rPr>
                <w:rFonts w:ascii="Arial" w:hAnsi="Arial" w:eastAsia="MS Mincho"/>
                <w:sz w:val="20"/>
              </w:rPr>
            </w:r>
          </w:p>
          <w:p>
            <w:pPr>
              <w:ind w:left="720"/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pPr>
            <w:r>
              <w:rPr>
                <w:rFonts w:ascii="Arial" w:hAnsi="Arial" w:eastAsia="MS Mincho"/>
                <w:b/>
                <w:bCs/>
                <w:sz w:val="20"/>
                <w:u w:color="auto" w:val="single"/>
              </w:rPr>
            </w:r>
          </w:p>
          <w:p>
            <w:pPr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Requisitos do sistema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Computadores: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Windows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  <w:t xml:space="preserve"> 10, Windows® 8.1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 xml:space="preserve">macOS v10.15 / v10.14 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Tablets:</w:t>
            </w:r>
          </w:p>
          <w:p>
            <w:pPr>
              <w:pStyle w:val="para12"/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>Dispositivos iPad</w:t>
            </w:r>
            <w:r>
              <w:rPr>
                <w:rFonts w:ascii="Arial" w:hAnsi="Arial" w:eastAsia="MS Mincho"/>
                <w:sz w:val="20"/>
                <w:szCs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  <w:szCs w:val="20"/>
              </w:rPr>
              <w:t xml:space="preserve"> e Tablets Android</w:t>
            </w:r>
            <w:r>
              <w:rPr>
                <w:rFonts w:ascii="Arial" w:hAnsi="Arial" w:eastAsia="MS Mincho"/>
                <w:sz w:val="20"/>
                <w:szCs w:val="20"/>
                <w:vertAlign w:val="superscript"/>
              </w:rPr>
              <w:t>™</w:t>
            </w:r>
            <w:r>
              <w:rPr>
                <w:rFonts w:ascii="Arial" w:hAnsi="Arial" w:eastAsia="MS Mincho"/>
                <w:sz w:val="20"/>
                <w:szCs w:val="20"/>
              </w:rPr>
              <w:t xml:space="preserve"> com suporte de interface USB-C</w:t>
            </w:r>
            <w:r>
              <w:rPr>
                <w:rFonts w:ascii="Arial" w:hAnsi="Arial" w:eastAsia="MS Mincho"/>
                <w:sz w:val="20"/>
                <w:szCs w:val="20"/>
                <w:vertAlign w:val="superscript"/>
              </w:rPr>
              <w:t>® 4</w:t>
            </w:r>
            <w:r>
              <w:rPr>
                <w:rFonts w:ascii="Arial" w:hAnsi="Arial" w:eastAsia="MS Mincho"/>
                <w:sz w:val="20"/>
                <w:szCs w:val="20"/>
              </w:rPr>
            </w:r>
          </w:p>
          <w:p>
            <w:pPr>
              <w:pStyle w:val="para12"/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  <w:szCs w:val="20"/>
              </w:rPr>
            </w:pPr>
            <w:r>
              <w:rPr>
                <w:rFonts w:ascii="Arial" w:hAnsi="Arial" w:eastAsia="MS Mincho"/>
                <w:sz w:val="20"/>
                <w:szCs w:val="20"/>
              </w:rPr>
              <w:t xml:space="preserve">Verifique a compatibilidade de dispositivo mais recente em:  </w:t>
            </w:r>
          </w:p>
          <w:p>
            <w:pPr>
              <w:pStyle w:val="para12"/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18"/>
                <w:szCs w:val="20"/>
              </w:rPr>
            </w:pPr>
            <w:hyperlink r:id="rId8" w:history="1">
              <w:r>
                <w:rPr>
                  <w:rStyle w:val="char2"/>
                  <w:rFonts w:ascii="Arial" w:hAnsi="Arial" w:eastAsia="MS Mincho"/>
                  <w:sz w:val="18"/>
                  <w:szCs w:val="20"/>
                </w:rPr>
                <w:t>https://www.canvio.jp/en/compati/hdd/ot_ehdd/flex/index.htm</w:t>
              </w:r>
            </w:hyperlink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Porta USB 2.0 ou USB 3.0 disponível</w:t>
            </w:r>
          </w:p>
          <w:p>
            <w:pPr>
              <w:rPr>
                <w:rFonts w:ascii="Arial" w:hAnsi="Arial" w:eastAsia="MS Mincho"/>
                <w:sz w:val="20"/>
                <w:lang w:val="fr-fr"/>
              </w:rPr>
            </w:pPr>
            <w:r>
              <w:rPr>
                <w:rFonts w:ascii="Arial" w:hAnsi="Arial" w:eastAsia="MS Mincho"/>
                <w:sz w:val="20"/>
                <w:lang w:val="fr-fr"/>
              </w:rPr>
            </w:r>
          </w:p>
          <w:p>
            <w:pP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</w:rPr>
            </w:pPr>
            <w:r>
              <w:rPr>
                <w:rFonts w:ascii="Arial" w:hAnsi="Arial" w:eastAsia="MS Mincho" w:cs="Arial"/>
                <w:b/>
                <w:bCs/>
                <w:color w:val="000080"/>
                <w:sz w:val="20"/>
                <w:u w:color="auto" w:val="single"/>
              </w:rPr>
            </w:r>
          </w:p>
        </w:tc>
        <w:tc>
          <w:tcPr>
            <w:tcW w:w="48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eastAsia="MS Mincho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hidden="0" allowOverlap="1">
                  <wp:simplePos x="0" y="0"/>
                  <wp:positionH relativeFrom="margin">
                    <wp:posOffset>126365</wp:posOffset>
                  </wp:positionH>
                  <wp:positionV relativeFrom="margin">
                    <wp:posOffset>73025</wp:posOffset>
                  </wp:positionV>
                  <wp:extent cx="2533650" cy="23901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vgo3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4AAAAAogAAAAAAAAEAAAAAAAAAAQAAAMcAAAAAAAAAAQAAAHMAAACWDwAAtA4AAAEAAAC9GQAAmQg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39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S Mincho"/>
                <w:sz w:val="20"/>
              </w:rPr>
            </w:r>
          </w:p>
          <w:p>
            <w:pPr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</w:r>
          </w:p>
          <w:p>
            <w:pPr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</w:r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>
              <w:spacing w:line="276" w:lineRule="auto"/>
              <w:rPr>
                <w:rFonts w:ascii="Arial" w:hAnsi="Arial" w:eastAsia="Poppins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hidden="0" allowOverlap="1">
                  <wp:simplePos x="0" y="0"/>
                  <wp:positionH relativeFrom="margin">
                    <wp:posOffset>59055</wp:posOffset>
                  </wp:positionH>
                  <wp:positionV relativeFrom="margin">
                    <wp:posOffset>2919730</wp:posOffset>
                  </wp:positionV>
                  <wp:extent cx="3169285" cy="17145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vgo3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4ADwAAogAAAAAAAAEAAAAAAAAAAQAAAF0AAAAAAAAAAQAAAPYRAAB/EwAAjAoAAAEAAABTGQAAHBo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Poppins" w:cs="Arial"/>
                <w:sz w:val="12"/>
                <w:szCs w:val="14"/>
              </w:rPr>
              <w:t>Imagens meramente ilustrativas</w:t>
            </w:r>
            <w:r>
              <w:rPr>
                <w:rFonts w:ascii="Arial" w:hAnsi="Arial" w:eastAsia="Poppins" w:cs="Arial"/>
                <w:sz w:val="14"/>
                <w:szCs w:val="14"/>
              </w:rPr>
              <w:t>.</w:t>
            </w:r>
            <w:r>
              <w:rPr>
                <w:rFonts w:ascii="Arial" w:hAnsi="Arial" w:eastAsia="Poppins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Poppins" w:cs="Arial"/>
                <w:sz w:val="14"/>
                <w:szCs w:val="14"/>
              </w:rPr>
            </w:r>
          </w:p>
        </w:tc>
      </w:tr>
    </w:tbl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p>
      <w:pPr>
        <w:rPr>
          <w:rFonts w:ascii="Meiryo UI" w:hAnsi="Meiryo UI" w:eastAsia="Meiryo UI" w:cs="Meiryo UI"/>
          <w:bCs/>
          <w:sz w:val="20"/>
        </w:rPr>
      </w:pPr>
      <w:r>
        <w:rPr>
          <w:rFonts w:ascii="Meiryo UI" w:hAnsi="Meiryo UI" w:eastAsia="Meiryo UI" w:cs="Meiryo UI"/>
          <w:bCs/>
          <w:sz w:val="20"/>
        </w:rPr>
      </w:r>
    </w:p>
    <w:tbl>
      <w:tblPr>
        <w:tblStyle w:val="TableNormal"/>
        <w:name w:val="Tabela4"/>
        <w:tabOrder w:val="0"/>
        <w:jc w:val="left"/>
        <w:tblInd w:w="-5" w:type="dxa"/>
        <w:tblW w:w="10265" w:type="dxa"/>
        <w:tblLook w:val="0600" w:firstRow="0" w:lastRow="0" w:firstColumn="0" w:lastColumn="0" w:noHBand="1" w:noVBand="1"/>
      </w:tblPr>
      <w:tblGrid>
        <w:gridCol w:w="1710"/>
        <w:gridCol w:w="3482"/>
        <w:gridCol w:w="1940"/>
        <w:gridCol w:w="3133"/>
      </w:tblGrid>
      <w:tr>
        <w:trPr>
          <w:tblHeader w:val="0"/>
          <w:cantSplit w:val="0"/>
          <w:trHeight w:val="285" w:hRule="atLeast"/>
        </w:trPr>
        <w:tc>
          <w:tcPr>
            <w:tcW w:w="10265" w:type="dxa"/>
            <w:gridSpan w:val="4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i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Informações da Configuração da Peça</w:t>
            </w:r>
            <w:r>
              <w:rPr>
                <w:rFonts w:ascii="Arial" w:hAnsi="Arial" w:eastAsia="Meiryo UI" w:cs="Arial"/>
                <w:b/>
                <w:iCs/>
                <w:sz w:val="20"/>
              </w:rPr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Número de peça: 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Dimensões do produto: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1TB/2TB: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mm: 80(L) x 111(C) x 13.5(A)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pol: 3.15(L) x 4.37(C) x 0.53(A)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4TB: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mm: 80(L) x 111(C) x 19.5(A)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pol: 3.15(L) x 4.37(C) x 0.77(A)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Nome do Produto: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Disco Rígido Portátil Externo Canvio® Flex Portable 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Peso do Produto:</w:t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(aproximado)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1TB/2TB: 149 g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4TB: 210 g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Cor: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Dimensões da Embalagem: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pStyle w:val="para15"/>
              <w:rPr>
                <w:rFonts w:eastAsia="Meiryo UI"/>
                <w:color w:val="auto"/>
                <w:sz w:val="20"/>
                <w:szCs w:val="20"/>
              </w:rPr>
            </w:pPr>
            <w:r>
              <w:rPr>
                <w:rFonts w:eastAsia="Meiryo UI"/>
                <w:color w:val="auto"/>
                <w:sz w:val="20"/>
                <w:szCs w:val="20"/>
              </w:rPr>
              <w:t>mm: 141(L) x 111(C) x 38(A)</w:t>
            </w:r>
          </w:p>
          <w:p>
            <w:pPr>
              <w:pStyle w:val="para15"/>
              <w:rPr>
                <w:rFonts w:eastAsia="Meiryo UI"/>
                <w:color w:val="auto"/>
                <w:sz w:val="20"/>
                <w:szCs w:val="20"/>
              </w:rPr>
            </w:pPr>
            <w:r>
              <w:rPr>
                <w:rFonts w:eastAsia="Meiryo UI"/>
                <w:color w:val="auto"/>
                <w:sz w:val="20"/>
                <w:szCs w:val="20"/>
              </w:rPr>
              <w:t xml:space="preserve">polegadas: 5.55(L) x 4.37(C) x 1.50(A) 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Código UPC: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Peso da Embalagem</w:t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(aproximado)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1TB/2TB: 264 g 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4TB: 320 g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UPC da Caixa Master: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pStyle w:val="para3"/>
              <w:rPr>
                <w:rFonts w:eastAsia="Meiryo UI"/>
                <w:b w:val="0"/>
                <w:bCs w:val="0"/>
                <w:color w:val="auto"/>
                <w:sz w:val="20"/>
              </w:rPr>
            </w:pPr>
            <w:r>
              <w:rPr>
                <w:rFonts w:eastAsia="Meiryo UI"/>
                <w:b w:val="0"/>
                <w:bCs w:val="0"/>
                <w:color w:val="auto"/>
                <w:sz w:val="20"/>
              </w:rPr>
              <w:t>Ver abaixo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Material da Embalagem: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Caixa de varejo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Categoria do Produto: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  <w:lang w:val="sv-se"/>
              </w:rPr>
              <w:t>Disco Rígido Externo; Armazenamento Externo; Armazenamento Portátil; Disco Rígido Portátil, Disco Rígido USB-C, Armazenamento de Tablet, Armazenamento Móvel, Disco Rígido Mac, Armazenamento para iPad</w:t>
            </w:r>
            <w:r>
              <w:rPr>
                <w:rFonts w:ascii="Arial" w:hAnsi="Arial" w:eastAsia="Meiryo UI" w:cs="Arial"/>
                <w:iCs/>
                <w:sz w:val="20"/>
              </w:rPr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Quantidade da Caixa Master: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5 unidades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Garantia</w:t>
            </w:r>
            <w:r>
              <w:rPr>
                <w:rFonts w:ascii="Arial" w:hAnsi="Arial" w:eastAsia="Meiryo UI" w:cs="Arial"/>
                <w:b/>
                <w:bCs/>
                <w:sz w:val="20"/>
                <w:vertAlign w:val="superscript"/>
              </w:rPr>
              <w:t>2</w:t>
            </w: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: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Garantia limitada padrão de 3 anos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Dimensões da Caixa Master: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mm: 205(L)×123(C)×165(A)</w:t>
            </w:r>
          </w:p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pol: 8.07(L) x 4.84(C) x 6.50(A)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Data disponível: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Outubro de 2020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Peso da Caixa Master:</w:t>
            </w:r>
          </w:p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(Aproximado)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1TB/2TB: 1.45 kg</w:t>
            </w:r>
          </w:p>
          <w:p>
            <w:pPr>
              <w:rPr>
                <w:rFonts w:ascii="Arial" w:hAnsi="Arial" w:eastAsia="Meiryo UI" w:cs="Arial"/>
                <w:iCs/>
                <w:color w:val="0000ff"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4TB: 1.73 kg</w:t>
            </w:r>
            <w:r>
              <w:rPr>
                <w:rFonts w:ascii="Arial" w:hAnsi="Arial" w:eastAsia="Meiryo UI" w:cs="Arial"/>
                <w:iCs/>
                <w:color w:val="0000ff"/>
                <w:sz w:val="20"/>
              </w:rPr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Regiões de Venda: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  <w:lang w:val="es-es"/>
              </w:rPr>
              <w:t>EUA, Canadá, SCA</w:t>
            </w:r>
            <w:r>
              <w:rPr>
                <w:rFonts w:ascii="Arial" w:hAnsi="Arial" w:eastAsia="Meiryo UI" w:cs="Arial"/>
                <w:iCs/>
                <w:sz w:val="20"/>
              </w:rPr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Unidades por Pallet: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  <w:lang w:val="it-it"/>
              </w:rPr>
            </w:pPr>
            <w:r>
              <w:rPr>
                <w:rFonts w:ascii="Arial" w:hAnsi="Arial" w:eastAsia="Meiryo UI" w:cs="Arial"/>
                <w:iCs/>
                <w:sz w:val="20"/>
                <w:lang w:val="it-it"/>
              </w:rPr>
              <w:t>1350 pcs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Data de Embargo: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14 dias após a data disponível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Camadas por Pallet: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6 camadas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Quantidade Mínima de Pedido: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5 unidades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Unidades por Camada: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225 pcs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País de Origem: </w:t>
            </w:r>
          </w:p>
        </w:tc>
        <w:tc>
          <w:tcPr>
            <w:tcW w:w="3482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Produto fabricado nas Filipinas</w:t>
            </w:r>
          </w:p>
        </w:tc>
        <w:tc>
          <w:tcPr>
            <w:tcW w:w="194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Reposição:</w:t>
            </w:r>
          </w:p>
        </w:tc>
        <w:tc>
          <w:tcPr>
            <w:tcW w:w="3133" w:type="dxa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n/a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>Conteúdo do Pacote:</w:t>
            </w:r>
          </w:p>
        </w:tc>
        <w:tc>
          <w:tcPr>
            <w:tcW w:w="8555" w:type="dxa"/>
            <w:gridSpan w:val="3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iCs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Disco Rígido Portátil Externo Canvio® Flex</w:t>
            </w:r>
          </w:p>
          <w:p>
            <w:pPr>
              <w:rPr>
                <w:rFonts w:ascii="Arial" w:hAnsi="Arial" w:eastAsia="Meiryo UI" w:cs="Arial"/>
                <w:iCs/>
                <w:sz w:val="20"/>
                <w:vertAlign w:val="superscript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 xml:space="preserve">Cabos USB-C &amp; USB-A, Guia de início rápido, </w:t>
            </w:r>
            <w:r>
              <w:rPr>
                <w:rFonts w:ascii="Calibri" w:hAnsi="Calibri"/>
                <w:sz w:val="22"/>
                <w:szCs w:val="22"/>
              </w:rPr>
              <w:t>Garantia limitada padrão de 3 anos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  <w:t>2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Arial" w:cs="Arial"/>
                <w:b/>
                <w:bCs/>
                <w:sz w:val="20"/>
              </w:rPr>
            </w:pPr>
            <w:r>
              <w:rPr>
                <w:rFonts w:ascii="Arial" w:hAnsi="Arial" w:eastAsia="Arial" w:cs="Arial"/>
                <w:b/>
                <w:sz w:val="20"/>
              </w:rPr>
              <w:t>Requisitos do Sistema</w:t>
            </w:r>
            <w:r>
              <w:rPr>
                <w:rFonts w:ascii="Arial" w:hAnsi="Arial" w:eastAsia="Arial" w:cs="Arial"/>
                <w:b/>
                <w:bCs/>
                <w:sz w:val="20"/>
              </w:rPr>
              <w:t>:</w:t>
            </w:r>
            <w:r>
              <w:rPr>
                <w:rFonts w:ascii="Arial" w:hAnsi="Arial" w:eastAsia="Arial" w:cs="Arial"/>
                <w:b/>
                <w:bCs/>
                <w:sz w:val="20"/>
              </w:rPr>
            </w:r>
          </w:p>
        </w:tc>
        <w:tc>
          <w:tcPr>
            <w:tcW w:w="8555" w:type="dxa"/>
            <w:gridSpan w:val="3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Computadores: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Windows® 10, Windows® 8.1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 xml:space="preserve">macOS v10.15 / v10.14 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Tablets: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Dispositivos iPad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  <w:t xml:space="preserve"> e Tablets Android</w:t>
            </w:r>
            <w:r>
              <w:rPr>
                <w:rFonts w:ascii="Arial" w:hAnsi="Arial" w:eastAsia="MS Mincho"/>
                <w:sz w:val="20"/>
                <w:vertAlign w:val="superscript"/>
              </w:rPr>
              <w:t>™</w:t>
            </w:r>
            <w:r>
              <w:rPr>
                <w:rFonts w:ascii="Arial" w:hAnsi="Arial" w:eastAsia="MS Mincho"/>
                <w:sz w:val="20"/>
              </w:rPr>
              <w:t xml:space="preserve"> com suporte de interface USB-C</w:t>
            </w:r>
            <w:r>
              <w:rPr>
                <w:rFonts w:ascii="Arial" w:hAnsi="Arial" w:eastAsia="MS Mincho"/>
                <w:sz w:val="20"/>
                <w:vertAlign w:val="superscript"/>
              </w:rPr>
              <w:t>®</w:t>
            </w:r>
            <w:r>
              <w:rPr>
                <w:rFonts w:ascii="Arial" w:hAnsi="Arial" w:eastAsia="MS Mincho"/>
                <w:sz w:val="20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 xml:space="preserve">Verifique a compatibilidade de disposito mais recente em:  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rFonts w:ascii="Arial" w:hAnsi="Arial" w:eastAsia="MS Mincho"/>
                <w:sz w:val="18"/>
              </w:rPr>
            </w:pPr>
            <w:hyperlink r:id="rId8" w:history="1">
              <w:r>
                <w:rPr>
                  <w:rStyle w:val="char2"/>
                  <w:rFonts w:ascii="Arial" w:hAnsi="Arial" w:eastAsia="MS Mincho"/>
                  <w:sz w:val="18"/>
                </w:rPr>
                <w:t>https://www.canvio.jp/en/compati/hdd/ot_ehdd/flex/index.htm</w:t>
              </w:r>
            </w:hyperlink>
            <w:r>
              <w:rPr>
                <w:rFonts w:ascii="Arial" w:hAnsi="Arial" w:eastAsia="MS Mincho"/>
                <w:sz w:val="18"/>
              </w:rPr>
              <w:t xml:space="preserve"> </w:t>
            </w:r>
            <w:r>
              <w:rPr>
                <w:rFonts w:ascii="Arial" w:hAnsi="Arial" w:eastAsia="MS Mincho"/>
                <w:sz w:val="18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S Mincho"/>
                <w:sz w:val="20"/>
              </w:rPr>
              <w:t>Porta USB 2.0 ou USB 3.0 disponível</w:t>
            </w:r>
          </w:p>
        </w:tc>
      </w:tr>
      <w:tr>
        <w:trPr>
          <w:tblHeader w:val="0"/>
          <w:cantSplit w:val="0"/>
          <w:trHeight w:val="285" w:hRule="atLeast"/>
        </w:trPr>
        <w:tc>
          <w:tcPr>
            <w:tcW w:w="1710" w:type="dxa"/>
            <w:vAlign w:val="center"/>
            <w:shd w:val="solid" w:color="F3F3F3" tmshd="1677721856, 0, 15987699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b/>
                <w:bCs/>
                <w:sz w:val="20"/>
              </w:rPr>
            </w:pPr>
            <w:r>
              <w:rPr>
                <w:rFonts w:ascii="Arial" w:hAnsi="Arial" w:eastAsia="Meiryo UI" w:cs="Arial"/>
                <w:b/>
                <w:bCs/>
                <w:sz w:val="20"/>
              </w:rPr>
              <w:t xml:space="preserve">Meio Ambiente: </w:t>
            </w:r>
          </w:p>
        </w:tc>
        <w:tc>
          <w:tcPr>
            <w:tcW w:w="8555" w:type="dxa"/>
            <w:gridSpan w:val="3"/>
            <w:vAlign w:val="center"/>
            <w:shd w:val="none"/>
            <w:tcMar>
              <w:top w:w="0" w:type="dxa"/>
              <w:left w:w="115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MS Mincho"/>
                <w:sz w:val="20"/>
              </w:rPr>
            </w:pPr>
            <w:r>
              <w:rPr>
                <w:rFonts w:ascii="Arial" w:hAnsi="Arial" w:eastAsia="Meiryo UI" w:cs="Arial"/>
                <w:iCs/>
                <w:sz w:val="20"/>
              </w:rPr>
              <w:t>compatível com RoHS</w:t>
            </w:r>
            <w:r>
              <w:rPr>
                <w:rFonts w:ascii="Arial" w:hAnsi="Arial" w:eastAsia="Meiryo UI" w:cs="Arial"/>
                <w:iCs/>
                <w:sz w:val="20"/>
                <w:vertAlign w:val="superscript"/>
              </w:rPr>
              <w:t>5</w:t>
            </w:r>
            <w:r>
              <w:rPr>
                <w:rFonts w:ascii="Arial" w:hAnsi="Arial" w:eastAsia="MS Mincho"/>
                <w:sz w:val="20"/>
              </w:rPr>
            </w:r>
          </w:p>
        </w:tc>
      </w:tr>
    </w:tbl>
    <w:p>
      <w:pPr>
        <w:rPr>
          <w:rFonts w:ascii="Arial" w:hAnsi="Arial" w:eastAsia="Meiryo UI" w:cs="Arial"/>
          <w:b/>
          <w:sz w:val="20"/>
          <w:u w:color="auto" w:val="single"/>
        </w:rPr>
      </w:pPr>
      <w:r>
        <w:rPr>
          <w:rFonts w:ascii="Arial" w:hAnsi="Arial" w:eastAsia="Meiryo UI" w:cs="Arial"/>
          <w:b/>
          <w:sz w:val="20"/>
          <w:u w:color="auto" w:val="single"/>
        </w:rPr>
      </w:r>
    </w:p>
    <w:p>
      <w:pPr>
        <w:rPr>
          <w:rFonts w:ascii="Arial" w:hAnsi="Arial" w:eastAsia="Meiryo UI" w:cs="Arial"/>
          <w:b/>
          <w:sz w:val="20"/>
          <w:u w:color="auto" w:val="single"/>
        </w:rPr>
      </w:pPr>
      <w:r>
        <w:rPr>
          <w:rFonts w:ascii="Arial" w:hAnsi="Arial" w:eastAsia="Meiryo UI" w:cs="Arial"/>
          <w:b/>
          <w:sz w:val="20"/>
          <w:u w:color="auto" w:val="single"/>
        </w:rPr>
      </w:r>
    </w:p>
    <w:p>
      <w:pPr>
        <w:rPr>
          <w:rFonts w:ascii="Arial" w:hAnsi="Arial" w:eastAsia="Meiryo UI" w:cs="Arial"/>
          <w:b/>
          <w:sz w:val="20"/>
          <w:u w:color="auto" w:val="single"/>
        </w:rPr>
      </w:pPr>
      <w:r>
        <w:rPr>
          <w:rFonts w:ascii="Arial" w:hAnsi="Arial" w:eastAsia="Meiryo UI" w:cs="Arial"/>
          <w:b/>
          <w:sz w:val="20"/>
          <w:u w:color="auto" w:val="single"/>
        </w:rPr>
      </w:r>
    </w:p>
    <w:tbl>
      <w:tblPr>
        <w:tblStyle w:val="TableNormal"/>
        <w:name w:val="Tabela5"/>
        <w:tabOrder w:val="0"/>
        <w:jc w:val="left"/>
        <w:tblInd w:w="0" w:type="dxa"/>
        <w:tblW w:w="8652" w:type="dxa"/>
        <w:tblLook w:val="0600" w:firstRow="0" w:lastRow="0" w:firstColumn="0" w:lastColumn="0" w:noHBand="1" w:noVBand="1"/>
      </w:tblPr>
      <w:tblGrid>
        <w:gridCol w:w="2085"/>
        <w:gridCol w:w="1634"/>
        <w:gridCol w:w="1461"/>
        <w:gridCol w:w="1616"/>
        <w:gridCol w:w="1856"/>
      </w:tblGrid>
      <w:tr>
        <w:trPr>
          <w:tblHeader w:val="0"/>
          <w:cantSplit w:val="0"/>
          <w:trHeight w:val="0" w:hRule="auto"/>
        </w:trPr>
        <w:tc>
          <w:tcPr>
            <w:tcW w:w="2085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Número de Peça</w:t>
            </w:r>
          </w:p>
        </w:tc>
        <w:tc>
          <w:tcPr>
            <w:tcW w:w="1634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  <w:vertAlign w:val="superscript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Capacidade</w:t>
            </w:r>
            <w:r>
              <w:rPr>
                <w:rFonts w:ascii="Arial" w:hAnsi="Arial" w:eastAsia="Meiryo UI" w:cs="Arial"/>
                <w:b/>
                <w:sz w:val="20"/>
                <w:vertAlign w:val="superscript"/>
              </w:rPr>
              <w:t>1</w:t>
            </w:r>
            <w:r>
              <w:rPr>
                <w:rFonts w:ascii="Arial" w:hAnsi="Arial" w:eastAsia="Meiryo UI" w:cs="Arial"/>
                <w:b/>
                <w:sz w:val="20"/>
                <w:vertAlign w:val="superscript"/>
              </w:rPr>
            </w:r>
          </w:p>
        </w:tc>
        <w:tc>
          <w:tcPr>
            <w:tcW w:w="1461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Cores</w:t>
            </w:r>
          </w:p>
        </w:tc>
        <w:tc>
          <w:tcPr>
            <w:tcW w:w="1616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UPC</w:t>
            </w:r>
          </w:p>
        </w:tc>
        <w:tc>
          <w:tcPr>
            <w:tcW w:w="1856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b/>
                <w:sz w:val="20"/>
              </w:rPr>
            </w:pPr>
            <w:r>
              <w:rPr>
                <w:rFonts w:ascii="Arial" w:hAnsi="Arial" w:eastAsia="Meiryo UI" w:cs="Arial"/>
                <w:b/>
                <w:sz w:val="20"/>
              </w:rPr>
              <w:t>UPC da Caixa de 5 Embalagens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HDTX110XSCAA</w:t>
            </w:r>
          </w:p>
        </w:tc>
        <w:tc>
          <w:tcPr>
            <w:tcW w:w="163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1TB</w:t>
            </w:r>
          </w:p>
        </w:tc>
        <w:tc>
          <w:tcPr>
            <w:tcW w:w="14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Prata</w:t>
            </w:r>
          </w:p>
        </w:tc>
        <w:tc>
          <w:tcPr>
            <w:tcW w:w="16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723844000790</w:t>
            </w:r>
          </w:p>
        </w:tc>
        <w:tc>
          <w:tcPr>
            <w:tcW w:w="18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10723844000797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HDTX120XSCAA</w:t>
            </w:r>
          </w:p>
        </w:tc>
        <w:tc>
          <w:tcPr>
            <w:tcW w:w="163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2TB</w:t>
            </w:r>
          </w:p>
        </w:tc>
        <w:tc>
          <w:tcPr>
            <w:tcW w:w="14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Prata</w:t>
            </w:r>
          </w:p>
        </w:tc>
        <w:tc>
          <w:tcPr>
            <w:tcW w:w="16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723844000806</w:t>
            </w:r>
          </w:p>
        </w:tc>
        <w:tc>
          <w:tcPr>
            <w:tcW w:w="18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10723844000803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HDTX140XSCCA</w:t>
            </w:r>
          </w:p>
        </w:tc>
        <w:tc>
          <w:tcPr>
            <w:tcW w:w="163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4TB</w:t>
            </w:r>
          </w:p>
        </w:tc>
        <w:tc>
          <w:tcPr>
            <w:tcW w:w="14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spacing/>
              <w:jc w:val="center"/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Prata</w:t>
            </w:r>
          </w:p>
        </w:tc>
        <w:tc>
          <w:tcPr>
            <w:tcW w:w="16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723844000813</w:t>
            </w:r>
          </w:p>
        </w:tc>
        <w:tc>
          <w:tcPr>
            <w:tcW w:w="18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97442750" protected="0"/>
          </w:tcPr>
          <w:p>
            <w:pPr>
              <w:rPr>
                <w:rFonts w:ascii="Arial" w:hAnsi="Arial" w:eastAsia="Meiryo UI" w:cs="Arial"/>
                <w:sz w:val="20"/>
              </w:rPr>
            </w:pPr>
            <w:r>
              <w:rPr>
                <w:rFonts w:ascii="Arial" w:hAnsi="Arial" w:eastAsia="Meiryo UI" w:cs="Arial"/>
                <w:sz w:val="20"/>
              </w:rPr>
              <w:t>10723844000810</w:t>
            </w:r>
          </w:p>
        </w:tc>
      </w:tr>
    </w:tbl>
    <w:p>
      <w:pPr>
        <w:pStyle w:val="para12"/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Um Gigabyte (1 GB) significa 10⁹ = 1.000.000.000 bytes, e um Terabyte (1 TB) significa 10¹² = 1.000.000.000.000 bytes, usando potências de 10. No entanto, um sistema operacional de computador relata a capacidade de armazenamento usando potências de 2 para a definição de 1 GB = 2³⁰ = 1,073,741,824 bytes e 1 TB = 2⁴⁰ = 1.099.511.627.776 bytes e, portanto, indica menor capacidade de armazenamento. A capacidade de armazenamento disponível (incluindo exemplos de vários arquivos de mídia) variará de acordo com o tamanho do arquivo, a formatação, as configurações, o software e o sistema operacional, entre outros fatores. </w:t>
      </w:r>
    </w:p>
    <w:p>
      <w:pPr>
        <w:pStyle w:val="para12"/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A garantia limitada padrão de 3 (três) anos se aplica. O folheto de garantia está pré-carregado na unidade de disco rígido ou pode ser visualizado on-line em:  </w:t>
      </w:r>
      <w:hyperlink r:id="rId11" w:history="1">
        <w:r>
          <w:rPr>
            <w:rStyle w:val="char2"/>
            <w:rFonts w:ascii="Arial" w:hAnsi="Arial" w:eastAsia="Poppins" w:cs="Arial"/>
            <w:sz w:val="14"/>
            <w:szCs w:val="14"/>
          </w:rPr>
          <w:t>http://storage.toshiba.com/consumer-hdd/support/warranty-info</w:t>
        </w:r>
      </w:hyperlink>
      <w:r>
        <w:rPr>
          <w:rFonts w:ascii="Arial" w:hAnsi="Arial" w:eastAsia="Poppins" w:cs="Arial"/>
          <w:sz w:val="14"/>
          <w:szCs w:val="14"/>
        </w:rPr>
        <w:t xml:space="preserve">  </w:t>
      </w:r>
      <w:r>
        <w:rPr>
          <w:rFonts w:ascii="Arial" w:hAnsi="Arial" w:eastAsia="Poppins" w:cs="Arial"/>
          <w:sz w:val="14"/>
          <w:szCs w:val="14"/>
        </w:rPr>
      </w:r>
    </w:p>
    <w:p>
      <w:pPr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Os preços, as especificações, as configurações, as cores, os componentes, os serviços e a disponibilidade do produto estão sujeitos a alteração sem aviso prévio.</w:t>
      </w:r>
    </w:p>
    <w:p>
      <w:pPr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A compatibilidade pode variar de acordo com a configuração de hardware e o sistema operacional do usuário. Favor verificar a compatibilidade do dispositivo e instruções de conexão revisando os manuais do usuário. As informações mais recentes podem ser vistas online no endereço </w:t>
      </w:r>
      <w:hyperlink r:id="rId12" w:history="1">
        <w:r>
          <w:rPr>
            <w:rStyle w:val="char2"/>
            <w:rFonts w:ascii="Arial" w:hAnsi="Arial" w:eastAsia="Poppins" w:cs="Arial"/>
            <w:sz w:val="14"/>
            <w:szCs w:val="14"/>
          </w:rPr>
          <w:t>https://www.canvio.jp/en/compati/hdd/ot_ehdd/game/index.htm</w:t>
        </w:r>
      </w:hyperlink>
      <w:r>
        <w:rPr>
          <w:rFonts w:ascii="Arial" w:hAnsi="Arial" w:eastAsia="Poppins" w:cs="Arial"/>
          <w:sz w:val="14"/>
          <w:szCs w:val="14"/>
        </w:rPr>
        <w:t xml:space="preserve"> </w:t>
      </w:r>
      <w:r>
        <w:rPr>
          <w:rFonts w:ascii="Arial" w:hAnsi="Arial" w:eastAsia="Poppins" w:cs="Arial"/>
          <w:sz w:val="14"/>
          <w:szCs w:val="14"/>
        </w:rPr>
      </w:r>
    </w:p>
    <w:p>
      <w:pPr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Toshiba Storage &amp; Electronic Devices Solutions Company define produtos "compatíveis com RoHS"  como produtos que (i) não contêm mais do que um valor de concentração máxima de 0,1% em peso em Materiais Homogêneos para chumbo, mercúrio, cromo hexavalente, bifenilos polibromados (PBBs) e éteres difenílicos polibromados (PBDEs) e de 0,01% em peso em Materiais Homogêneos para cádmio; ou (ii) se enquadram em qualquer uma das isenções de aplicação estabelecidas no anexo da Diretiva da RoHS (Diretiva 2011/65 / EC do Parlamento Europeu e do Conselho de 2011 sobre a restrição do uso de certas substâncias perigosas em equipamentos elétricos e eletrônicos). "Material homogêneo" significa um material de composição uniforme que não pode ser separado mecanicamente (ou seja, separado, em princípio, por ações mecânicas como desparafusamento, corte, esmagamento, moagem e / ou processos abrasivos) em diferentes materiais. Exemplos de "Materiais Homogêneos" seriam tipos particulares de plásticos, cerâmicas, vidro, metais, ligas, papel, cartão, resinas e revestimentos.    </w:t>
      </w:r>
    </w:p>
    <w:p>
      <w:pPr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5 Gbps é a máxima taxa de transferência de interface de acordo com as especificações do Universal Serial Bus 3.0. A taxa de transferência real varia de acordo com a configuração do sistema e outros fatores. </w:t>
      </w:r>
    </w:p>
    <w:p>
      <w:pPr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A velocidade de leitura e gravação poderá variar de acordo com o dispositivo host, as condições de leitura e gravação e o tamanho do arquivo.</w:t>
      </w:r>
    </w:p>
    <w:p>
      <w:pPr>
        <w:numPr>
          <w:ilvl w:val="0"/>
          <w:numId w:val="2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Imagens ilustrativas dos produtos. </w:t>
      </w:r>
    </w:p>
    <w:p>
      <w:pPr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</w:r>
    </w:p>
    <w:p>
      <w:pPr>
        <w:numPr>
          <w:ilvl w:val="0"/>
          <w:numId w:val="3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 xml:space="preserve">Windows e Microsoft são marcas comerciais ou marcas registradas da Microsoft Corporation nos Estados Unidos e/ou outros países. </w:t>
      </w:r>
    </w:p>
    <w:p>
      <w:pPr>
        <w:numPr>
          <w:ilvl w:val="0"/>
          <w:numId w:val="3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Mac, OS X, iPad, e iPad Pro são marcas da Apple Inc., registradas nos Estados Unidos e outros países.</w:t>
      </w:r>
    </w:p>
    <w:p>
      <w:pPr>
        <w:numPr>
          <w:ilvl w:val="0"/>
          <w:numId w:val="3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Android e Android logo são marcas registradas do Google LLC.</w:t>
      </w:r>
    </w:p>
    <w:p>
      <w:pPr>
        <w:numPr>
          <w:ilvl w:val="0"/>
          <w:numId w:val="3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USB Type-C</w:t>
      </w:r>
      <w:r>
        <w:rPr>
          <w:rFonts w:ascii="Arial" w:hAnsi="Arial" w:eastAsia="Poppins" w:cs="Arial"/>
          <w:sz w:val="14"/>
          <w:szCs w:val="14"/>
          <w:vertAlign w:val="superscript"/>
        </w:rPr>
        <w:t>®</w:t>
      </w:r>
      <w:r>
        <w:rPr>
          <w:rFonts w:ascii="Arial" w:hAnsi="Arial" w:eastAsia="Poppins" w:cs="Arial"/>
          <w:sz w:val="14"/>
          <w:szCs w:val="14"/>
        </w:rPr>
        <w:t xml:space="preserve"> e USB-C</w:t>
      </w:r>
      <w:r>
        <w:rPr>
          <w:rFonts w:ascii="Arial" w:hAnsi="Arial" w:eastAsia="Poppins" w:cs="Arial"/>
          <w:sz w:val="14"/>
          <w:szCs w:val="14"/>
          <w:vertAlign w:val="superscript"/>
        </w:rPr>
        <w:t>®</w:t>
      </w:r>
      <w:r>
        <w:rPr>
          <w:rFonts w:ascii="Arial" w:hAnsi="Arial" w:eastAsia="Poppins" w:cs="Arial"/>
          <w:sz w:val="14"/>
          <w:szCs w:val="14"/>
        </w:rPr>
        <w:t xml:space="preserve"> são marcas registradas da USB Implementers Forum.</w:t>
      </w:r>
    </w:p>
    <w:p>
      <w:pPr>
        <w:numPr>
          <w:ilvl w:val="0"/>
          <w:numId w:val="3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Canvio e o logotipo da Canvio são marcas comerciais ou marcas registradas da Toshiba America Electronic Components, Inc. nos Estados Unidos e em outros países.</w:t>
      </w:r>
      <w:r/>
      <w:bookmarkStart w:id="0" w:name="_GoBack"/>
      <w:bookmarkEnd w:id="0"/>
      <w:r/>
      <w:r>
        <w:rPr>
          <w:rFonts w:ascii="Arial" w:hAnsi="Arial" w:eastAsia="Poppins" w:cs="Arial"/>
          <w:sz w:val="14"/>
          <w:szCs w:val="14"/>
        </w:rPr>
        <w:t xml:space="preserve"> Todas as outras marcas comerciais são propriedade de seus respectivos donos.</w:t>
      </w:r>
      <w:r>
        <w:rPr>
          <w:rFonts w:ascii="Arial" w:hAnsi="Arial" w:eastAsia="Poppins" w:cs="Arial"/>
          <w:sz w:val="14"/>
          <w:szCs w:val="14"/>
        </w:rPr>
      </w:r>
    </w:p>
    <w:p>
      <w:pPr>
        <w:numPr>
          <w:ilvl w:val="0"/>
          <w:numId w:val="3"/>
        </w:numPr>
        <w:ind w:left="360" w:hanging="360"/>
        <w:spacing w:line="276" w:lineRule="auto"/>
        <w:rPr>
          <w:rFonts w:ascii="Arial" w:hAnsi="Arial" w:eastAsia="Poppins" w:cs="Arial"/>
          <w:sz w:val="14"/>
          <w:szCs w:val="14"/>
        </w:rPr>
      </w:pPr>
      <w:r>
        <w:rPr>
          <w:rFonts w:ascii="Arial" w:hAnsi="Arial" w:eastAsia="Poppins" w:cs="Arial"/>
          <w:sz w:val="14"/>
          <w:szCs w:val="14"/>
        </w:rPr>
        <w:t>© 2020 Toshiba America Electronic Components, Inc. Todos direitos reservados.</w:t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Arial" w:hAnsi="Arial" w:eastAsia="Meiryo UI" w:cs="Arial"/>
          <w:sz w:val="20"/>
        </w:rPr>
      </w:pPr>
      <w:r>
        <w:rPr>
          <w:rFonts w:ascii="Arial" w:hAnsi="Arial" w:eastAsia="Meiryo UI" w:cs="Arial"/>
          <w:sz w:val="20"/>
        </w:rPr>
      </w:r>
    </w:p>
    <w:p>
      <w:pPr>
        <w:rPr>
          <w:rFonts w:ascii="Calibri" w:hAnsi="Calibri"/>
          <w:color w:val="000000"/>
          <w:sz w:val="22"/>
          <w:szCs w:val="22"/>
          <w:shd w:val="clear" w:fill="ffff00"/>
        </w:rPr>
      </w:pPr>
      <w:r>
        <w:rPr>
          <w:rFonts w:ascii="Calibri" w:hAnsi="Calibri"/>
          <w:color w:val="000000"/>
          <w:sz w:val="22"/>
          <w:szCs w:val="22"/>
          <w:shd w:val="clear" w:fill="ffff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footerReference w:type="default" r:id="rId14"/>
      <w:type w:val="nextPage"/>
      <w:pgSz w:h="15840" w:w="12240"/>
      <w:pgMar w:left="990" w:top="630" w:right="990" w:bottom="810" w:footer="45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45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Meiryo UI">
    <w:panose1 w:val="020B0600070205080204"/>
    <w:charset w:val="80"/>
    <w:family w:val="swiss"/>
    <w:pitch w:val="default"/>
  </w:font>
  <w:font w:name="MS Mincho">
    <w:panose1 w:val="020B060907020508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Poppins">
    <w:panose1 w:val="020B0604020202020204"/>
    <w:charset w:val="00"/>
    <w:family w:val="auto"/>
    <w:pitch w:val="default"/>
  </w:font>
  <w:font w:name="MS Gothic">
    <w:panose1 w:val="020B0609070205080204"/>
    <w:charset w:val="80"/>
    <w:family w:val="moder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MuktaMahee-Regular">
    <w:panose1 w:val="020B0604020202020204"/>
    <w:charset w:val="00"/>
    <w:family w:val="auto"/>
    <w:pitch w:val="default"/>
  </w:font>
  <w:font w:name="MuktaMahee-Light">
    <w:panose1 w:val="020B0604020202020204"/>
    <w:charset w:val="00"/>
    <w:family w:val="auto"/>
    <w:pitch w:val="default"/>
  </w:font>
  <w:font w:name="MuktaMahee-Bold">
    <w:panose1 w:val="020B0604020202020204"/>
    <w:charset w:val="00"/>
    <w:family w:val="auto"/>
    <w:pitch w:val="default"/>
  </w:font>
  <w:font w:name="arial 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9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© 2020 Toshiba America Electronic Components, Inc. </w:t>
    </w:r>
  </w:p>
  <w:p>
    <w:pPr>
      <w:pStyle w:val="para9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Todos os direitos reservados. As marcas registradas são propriedades de seus respectivos donos.</w:t>
    </w:r>
  </w:p>
  <w:p>
    <w:pPr>
      <w:pStyle w:val="para9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8"/>
    </w:pPr>
    <w:r>
      <w:rPr>
        <w:noProof/>
      </w:rPr>
      <w:drawing>
        <wp:anchor distT="0" distB="0" distL="114300" distR="114300" simplePos="0" relativeHeight="251659265" behindDoc="0" locked="0" layoutInCell="0" hidden="0" allowOverlap="1">
          <wp:simplePos x="0" y="0"/>
          <wp:positionH relativeFrom="margin">
            <wp:posOffset>-638175</wp:posOffset>
          </wp:positionH>
          <wp:positionV relativeFrom="paragraph">
            <wp:posOffset>-476250</wp:posOffset>
          </wp:positionV>
          <wp:extent cx="7773035" cy="902335"/>
          <wp:effectExtent l="0" t="0" r="0" b="0"/>
          <wp:wrapSquare wrapText="bothSides"/>
          <wp:docPr id="102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8"/>
                  <pic:cNvPicPr>
                    <a:picLocks noChangeAspect="1"/>
                    <a:extLst>
                      <a:ext uri="smNativeData">
                        <sm:smNativeData xmlns:sm="smNativeData" val="SMDATA_14_vgo3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QogAAAAAAAAAAAAAAAAAAAQAAABP8//8AAAAAAgAAABL9///RLwAAjQU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9023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">
    <w:multiLevelType w:val="hybridMultilevel"/>
    <w:name w:val="Lista numerada 3"/>
    <w:lvl w:ilvl="0">
      <w:numFmt w:val="bullet"/>
      <w:suff w:val="tab"/>
      <w:lvlText w:val="●"/>
      <w:lvlJc w:val="left"/>
      <w:pPr>
        <w:ind w:left="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72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44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16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288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60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32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04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5760" w:hanging="0"/>
      </w:pPr>
      <w:rPr>
        <w:u w:color="auto" w:val="none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8"/>
    <w:tmLastPosCaret>
      <w:tmLastPosPgfIdx w:val="15"/>
      <w:tmLastPosIdx w:val="32"/>
    </w:tmLastPosCaret>
    <w:tmLastPosAnchor>
      <w:tmLastPosPgfIdx w:val="0"/>
      <w:tmLastPosIdx w:val="0"/>
    </w:tmLastPosAnchor>
    <w:tmLastPosTblRect w:left="0" w:top="0" w:right="0" w:bottom="0"/>
  </w:tmLastPos>
  <w:tmAppRevision w:date="1597442750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Calibri" w:cs="Times New Roman"/>
        <w:sz w:val="20"/>
        <w:szCs w:val="20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>
    <w:name w:val="heading 1"/>
    <w:qFormat/>
    <w:basedOn w:val="para0"/>
    <w:next w:val="para0"/>
    <w:pPr>
      <w:keepNext/>
      <w:outlineLvl w:val="0"/>
    </w:pPr>
    <w:rPr>
      <w:b/>
      <w:sz w:val="28"/>
    </w:rPr>
  </w:style>
  <w:style w:type="paragraph" w:styleId="para2">
    <w:name w:val="heading 2"/>
    <w:qFormat/>
    <w:basedOn w:val="para0"/>
    <w:next w:val="para0"/>
    <w:pPr>
      <w:keepNext/>
      <w:outlineLvl w:val="1"/>
    </w:pPr>
    <w:rPr>
      <w:rFonts w:ascii="Arial" w:hAnsi="Arial" w:cs="Arial"/>
      <w:b/>
      <w:bCs/>
      <w:color w:val="ff0000"/>
    </w:rPr>
  </w:style>
  <w:style w:type="paragraph" w:styleId="para3">
    <w:name w:val="heading 3"/>
    <w:qFormat/>
    <w:basedOn w:val="para0"/>
    <w:next w:val="para0"/>
    <w:pPr>
      <w:keepNext/>
      <w:outlineLvl w:val="2"/>
    </w:pPr>
    <w:rPr>
      <w:rFonts w:ascii="Arial" w:hAnsi="Arial" w:cs="Arial"/>
      <w:b/>
      <w:bCs/>
      <w:iCs/>
      <w:color w:val="0000ff"/>
      <w:sz w:val="22"/>
    </w:rPr>
  </w:style>
  <w:style w:type="paragraph" w:styleId="para4">
    <w:name w:val="Body Text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5">
    <w:name w:val="Body Text 2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</w:rPr>
  </w:style>
  <w:style w:type="paragraph" w:styleId="para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7" w:customStyle="1">
    <w:name w:val="Blockquote"/>
    <w:qFormat/>
    <w:basedOn w:val="para0"/>
    <w:pPr>
      <w:ind w:left="360" w:right="360"/>
      <w:spacing w:before="100" w:after="100"/>
    </w:pPr>
  </w:style>
  <w:style w:type="paragraph" w:styleId="para8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9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10">
    <w:name w:val="Body Text 3"/>
    <w:qFormat/>
    <w:basedOn w:val="para0"/>
    <w:rPr>
      <w:rFonts w:ascii="Arial" w:hAnsi="Arial" w:cs="Arial"/>
      <w:sz w:val="22"/>
    </w:rPr>
  </w:style>
  <w:style w:type="paragraph" w:styleId="para11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2">
    <w:name w:val="List Paragraph"/>
    <w:qFormat/>
    <w:basedOn w:val="para0"/>
    <w:pPr>
      <w:ind w:left="720"/>
      <w:contextualSpacing/>
    </w:pPr>
    <w:rPr>
      <w:rFonts w:eastAsia="Times New Roman"/>
      <w:szCs w:val="24"/>
    </w:rPr>
  </w:style>
  <w:style w:type="paragraph" w:styleId="para13" w:customStyle="1">
    <w:name w:val="annotation text"/>
    <w:qFormat/>
    <w:basedOn w:val="para0"/>
    <w:rPr>
      <w:sz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 w:customStyle="1">
    <w:name w:val="Default"/>
    <w:qFormat/>
    <w:pPr>
      <w:widowControl w:val="0"/>
    </w:pPr>
    <w:rPr>
      <w:rFonts w:ascii="Arial" w:hAnsi="Arial" w:eastAsia="Calibri" w:cs="Arial"/>
      <w:color w:val="000000"/>
      <w:sz w:val="24"/>
      <w:szCs w:val="24"/>
      <w:lang w:val="en-us" w:eastAsia="ja-jp" w:bidi="ar-sa"/>
    </w:rPr>
  </w:style>
  <w:style w:type="paragraph" w:styleId="para16" w:customStyle="1">
    <w:name w:val="Revision"/>
    <w:qFormat/>
    <w:rPr>
      <w:rFonts w:eastAsia="Calibri"/>
      <w:sz w:val="24"/>
      <w:lang w:val="en-us" w:eastAsia="ja-jp" w:bidi="ar-sa"/>
    </w:rPr>
  </w:style>
  <w:style w:type="paragraph" w:styleId="para17">
    <w:name w:val="Normal (Web)"/>
    <w:qFormat/>
    <w:basedOn w:val="para0"/>
    <w:pPr>
      <w:spacing w:before="100" w:after="100" w:beforeAutospacing="1" w:afterAutospacing="1"/>
    </w:pPr>
    <w:rPr>
      <w:rFonts w:ascii="Calibri" w:hAnsi="Calibri" w:cs="Calibri"/>
      <w:sz w:val="22"/>
      <w:szCs w:val="22"/>
    </w:rPr>
  </w:style>
  <w:style w:type="paragraph" w:styleId="para18">
    <w:name w:val="Comment Text"/>
    <w:qFormat/>
    <w:basedOn w:val="para0"/>
    <w:rPr>
      <w:sz w:val="20"/>
    </w:rPr>
  </w:style>
  <w:style w:type="paragraph" w:styleId="para19">
    <w:name w:val="Comment Subject"/>
    <w:qFormat/>
    <w:basedOn w:val="para18"/>
    <w:next w:val="para18"/>
    <w:rPr>
      <w:b/>
      <w:bCs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Comment Text Char"/>
    <w:basedOn w:val="char0"/>
  </w:style>
  <w:style w:type="character" w:styleId="char5" w:customStyle="1">
    <w:name w:val="Comment Subject Char"/>
    <w:basedOn w:val="char4"/>
    <w:rPr>
      <w:b/>
      <w:bCs/>
    </w:rPr>
  </w:style>
  <w:style w:type="character" w:styleId="char6" w:customStyle="1">
    <w:name w:val="Footer Char"/>
    <w:basedOn w:val="char0"/>
    <w:rPr>
      <w:sz w:val="24"/>
    </w:rPr>
  </w:style>
  <w:style w:type="character" w:styleId="char7" w:customStyle="1">
    <w:name w:val="Header Char"/>
    <w:basedOn w:val="char0"/>
    <w:rPr>
      <w:sz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Calibri" w:cs="Times New Roman"/>
        <w:sz w:val="20"/>
        <w:szCs w:val="20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>
    <w:name w:val="heading 1"/>
    <w:qFormat/>
    <w:basedOn w:val="para0"/>
    <w:next w:val="para0"/>
    <w:pPr>
      <w:keepNext/>
      <w:outlineLvl w:val="0"/>
    </w:pPr>
    <w:rPr>
      <w:b/>
      <w:sz w:val="28"/>
    </w:rPr>
  </w:style>
  <w:style w:type="paragraph" w:styleId="para2">
    <w:name w:val="heading 2"/>
    <w:qFormat/>
    <w:basedOn w:val="para0"/>
    <w:next w:val="para0"/>
    <w:pPr>
      <w:keepNext/>
      <w:outlineLvl w:val="1"/>
    </w:pPr>
    <w:rPr>
      <w:rFonts w:ascii="Arial" w:hAnsi="Arial" w:cs="Arial"/>
      <w:b/>
      <w:bCs/>
      <w:color w:val="ff0000"/>
    </w:rPr>
  </w:style>
  <w:style w:type="paragraph" w:styleId="para3">
    <w:name w:val="heading 3"/>
    <w:qFormat/>
    <w:basedOn w:val="para0"/>
    <w:next w:val="para0"/>
    <w:pPr>
      <w:keepNext/>
      <w:outlineLvl w:val="2"/>
    </w:pPr>
    <w:rPr>
      <w:rFonts w:ascii="Arial" w:hAnsi="Arial" w:cs="Arial"/>
      <w:b/>
      <w:bCs/>
      <w:iCs/>
      <w:color w:val="0000ff"/>
      <w:sz w:val="22"/>
    </w:rPr>
  </w:style>
  <w:style w:type="paragraph" w:styleId="para4">
    <w:name w:val="Body Text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5">
    <w:name w:val="Body Text 2"/>
    <w:qFormat/>
    <w:basedOn w:val="para0"/>
    <w:pPr>
      <w:tabs defTabSz="720">
        <w:tab w:val="left" w:pos="5850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</w:rPr>
  </w:style>
  <w:style w:type="paragraph" w:styleId="para6">
    <w:name w:val="Document Map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</w:rPr>
  </w:style>
  <w:style w:type="paragraph" w:styleId="para7" w:customStyle="1">
    <w:name w:val="Blockquote"/>
    <w:qFormat/>
    <w:basedOn w:val="para0"/>
    <w:pPr>
      <w:ind w:left="360" w:right="360"/>
      <w:spacing w:before="100" w:after="100"/>
    </w:pPr>
  </w:style>
  <w:style w:type="paragraph" w:styleId="para8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9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10">
    <w:name w:val="Body Text 3"/>
    <w:qFormat/>
    <w:basedOn w:val="para0"/>
    <w:rPr>
      <w:rFonts w:ascii="Arial" w:hAnsi="Arial" w:cs="Arial"/>
      <w:sz w:val="22"/>
    </w:rPr>
  </w:style>
  <w:style w:type="paragraph" w:styleId="para11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2">
    <w:name w:val="List Paragraph"/>
    <w:qFormat/>
    <w:basedOn w:val="para0"/>
    <w:pPr>
      <w:ind w:left="720"/>
      <w:contextualSpacing/>
    </w:pPr>
    <w:rPr>
      <w:rFonts w:eastAsia="Times New Roman"/>
      <w:szCs w:val="24"/>
    </w:rPr>
  </w:style>
  <w:style w:type="paragraph" w:styleId="para13" w:customStyle="1">
    <w:name w:val="annotation text"/>
    <w:qFormat/>
    <w:basedOn w:val="para0"/>
    <w:rPr>
      <w:sz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 w:customStyle="1">
    <w:name w:val="Default"/>
    <w:qFormat/>
    <w:pPr>
      <w:widowControl w:val="0"/>
    </w:pPr>
    <w:rPr>
      <w:rFonts w:ascii="Arial" w:hAnsi="Arial" w:eastAsia="Calibri" w:cs="Arial"/>
      <w:color w:val="000000"/>
      <w:sz w:val="24"/>
      <w:szCs w:val="24"/>
      <w:lang w:val="en-us" w:eastAsia="ja-jp" w:bidi="ar-sa"/>
    </w:rPr>
  </w:style>
  <w:style w:type="paragraph" w:styleId="para16" w:customStyle="1">
    <w:name w:val="Revision"/>
    <w:qFormat/>
    <w:rPr>
      <w:rFonts w:eastAsia="Calibri"/>
      <w:sz w:val="24"/>
      <w:lang w:val="en-us" w:eastAsia="ja-jp" w:bidi="ar-sa"/>
    </w:rPr>
  </w:style>
  <w:style w:type="paragraph" w:styleId="para17">
    <w:name w:val="Normal (Web)"/>
    <w:qFormat/>
    <w:basedOn w:val="para0"/>
    <w:pPr>
      <w:spacing w:before="100" w:after="100" w:beforeAutospacing="1" w:afterAutospacing="1"/>
    </w:pPr>
    <w:rPr>
      <w:rFonts w:ascii="Calibri" w:hAnsi="Calibri" w:cs="Calibri"/>
      <w:sz w:val="22"/>
      <w:szCs w:val="22"/>
    </w:rPr>
  </w:style>
  <w:style w:type="paragraph" w:styleId="para18">
    <w:name w:val="Comment Text"/>
    <w:qFormat/>
    <w:basedOn w:val="para0"/>
    <w:rPr>
      <w:sz w:val="20"/>
    </w:rPr>
  </w:style>
  <w:style w:type="paragraph" w:styleId="para19">
    <w:name w:val="Comment Subject"/>
    <w:qFormat/>
    <w:basedOn w:val="para18"/>
    <w:next w:val="para18"/>
    <w:rPr>
      <w:b/>
      <w:bCs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Comment Text Char"/>
    <w:basedOn w:val="char0"/>
  </w:style>
  <w:style w:type="character" w:styleId="char5" w:customStyle="1">
    <w:name w:val="Comment Subject Char"/>
    <w:basedOn w:val="char4"/>
    <w:rPr>
      <w:b/>
      <w:bCs/>
    </w:rPr>
  </w:style>
  <w:style w:type="character" w:styleId="char6" w:customStyle="1">
    <w:name w:val="Footer Char"/>
    <w:basedOn w:val="char0"/>
    <w:rPr>
      <w:sz w:val="24"/>
    </w:rPr>
  </w:style>
  <w:style w:type="character" w:styleId="char7" w:customStyle="1">
    <w:name w:val="Header Char"/>
    <w:basedOn w:val="char0"/>
    <w:rPr>
      <w:sz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canvio.jp/en/compati/hdd/ot_ehdd/flex/index.ht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storage.toshiba.com/consumer-hdd/support/warranty-info" TargetMode="External"/><Relationship Id="rId12" Type="http://schemas.openxmlformats.org/officeDocument/2006/relationships/hyperlink" Target="https://www.canvio.jp/en/compati/hdd/ot_ehdd/game/index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Name:</dc:title>
  <dc:subject/>
  <dc:creator>May Mascenik</dc:creator>
  <cp:keywords/>
  <dc:description/>
  <cp:lastModifiedBy>bruno abreu</cp:lastModifiedBy>
  <cp:revision>11</cp:revision>
  <cp:lastPrinted>2019-12-18T22:40:00Z</cp:lastPrinted>
  <dcterms:created xsi:type="dcterms:W3CDTF">2020-08-13T02:09:00Z</dcterms:created>
  <dcterms:modified xsi:type="dcterms:W3CDTF">2020-08-14T22:05:50Z</dcterms:modified>
</cp:coreProperties>
</file>