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5519E098" w:rsidR="007B268A" w:rsidRPr="00A034B6" w:rsidRDefault="00704777" w:rsidP="007B268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DUKPT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5519E098" w:rsidR="007B268A" w:rsidRPr="00A034B6" w:rsidRDefault="00704777" w:rsidP="007B268A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DUKPT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4ADEAA48" w14:textId="3B190381" w:rsidR="00062784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00667" w:history="1">
            <w:r w:rsidR="00062784" w:rsidRPr="0037702F">
              <w:rPr>
                <w:rStyle w:val="Hyperlink"/>
                <w:noProof/>
                <w:lang w:val="en-US"/>
              </w:rPr>
              <w:t>1.</w:t>
            </w:r>
            <w:r w:rsidR="00062784">
              <w:rPr>
                <w:rFonts w:asciiTheme="minorHAnsi" w:hAnsiTheme="minorHAnsi"/>
                <w:noProof/>
                <w:lang w:eastAsia="pt-BR"/>
              </w:rPr>
              <w:tab/>
            </w:r>
            <w:r w:rsidR="00062784" w:rsidRPr="0037702F">
              <w:rPr>
                <w:rStyle w:val="Hyperlink"/>
                <w:noProof/>
                <w:lang w:val="en-US"/>
              </w:rPr>
              <w:t>Derived Unique Key Per Transaction (DUKPT)</w:t>
            </w:r>
            <w:r w:rsidR="00062784">
              <w:rPr>
                <w:noProof/>
                <w:webHidden/>
              </w:rPr>
              <w:tab/>
            </w:r>
            <w:r w:rsidR="00062784">
              <w:rPr>
                <w:noProof/>
                <w:webHidden/>
              </w:rPr>
              <w:fldChar w:fldCharType="begin"/>
            </w:r>
            <w:r w:rsidR="00062784">
              <w:rPr>
                <w:noProof/>
                <w:webHidden/>
              </w:rPr>
              <w:instrText xml:space="preserve"> PAGEREF _Toc39500667 \h </w:instrText>
            </w:r>
            <w:r w:rsidR="00062784">
              <w:rPr>
                <w:noProof/>
                <w:webHidden/>
              </w:rPr>
            </w:r>
            <w:r w:rsidR="00062784">
              <w:rPr>
                <w:noProof/>
                <w:webHidden/>
              </w:rPr>
              <w:fldChar w:fldCharType="separate"/>
            </w:r>
            <w:r w:rsidR="00062784">
              <w:rPr>
                <w:noProof/>
                <w:webHidden/>
              </w:rPr>
              <w:t>3</w:t>
            </w:r>
            <w:r w:rsidR="00062784">
              <w:rPr>
                <w:noProof/>
                <w:webHidden/>
              </w:rPr>
              <w:fldChar w:fldCharType="end"/>
            </w:r>
          </w:hyperlink>
        </w:p>
        <w:p w14:paraId="5B376B04" w14:textId="692CB19E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68" w:history="1">
            <w:r w:rsidRPr="0037702F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50A4" w14:textId="650FAB85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69" w:history="1">
            <w:r w:rsidRPr="0037702F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DES, 3DES e AES e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9BC3" w14:textId="055754AF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0" w:history="1">
            <w:r w:rsidRPr="0037702F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DUKPT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6F2A" w14:textId="14F90454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1" w:history="1">
            <w:r w:rsidRPr="0037702F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Base Derivation Key (BDK)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8A9B" w14:textId="6FB8CE32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2" w:history="1">
            <w:r w:rsidRPr="0037702F">
              <w:rPr>
                <w:rStyle w:val="Hyperlink"/>
                <w:noProof/>
              </w:rPr>
              <w:t>1.5.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Chave Initial Key (IKEY ou 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28D0" w14:textId="3768611B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3" w:history="1">
            <w:r w:rsidRPr="0037702F">
              <w:rPr>
                <w:rStyle w:val="Hyperlink"/>
                <w:noProof/>
              </w:rPr>
              <w:t>1.6.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Key Serial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787E" w14:textId="0FF5E458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4" w:history="1">
            <w:r w:rsidRPr="0037702F">
              <w:rPr>
                <w:rStyle w:val="Hyperlink"/>
                <w:noProof/>
              </w:rPr>
              <w:t>1.7.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Transaction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7E2B" w14:textId="792721ED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5" w:history="1">
            <w:r w:rsidRPr="0037702F">
              <w:rPr>
                <w:rStyle w:val="Hyperlink"/>
                <w:noProof/>
              </w:rPr>
              <w:t>1.8.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Processamento pelo Adquirente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3653" w14:textId="0215227C" w:rsidR="00062784" w:rsidRDefault="0006278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6" w:history="1">
            <w:r w:rsidRPr="0037702F">
              <w:rPr>
                <w:rStyle w:val="Hyperlink"/>
                <w:noProof/>
              </w:rPr>
              <w:t>1.9.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Resumo das Operações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EDEA" w14:textId="72E1BFA3" w:rsidR="00062784" w:rsidRDefault="0006278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7" w:history="1">
            <w:r w:rsidRPr="0037702F">
              <w:rPr>
                <w:rStyle w:val="Hyperlink"/>
                <w:noProof/>
              </w:rPr>
              <w:t>1.10.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AES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E2BA" w14:textId="1CE7ED11" w:rsidR="00062784" w:rsidRDefault="0006278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8" w:history="1">
            <w:r w:rsidRPr="0037702F">
              <w:rPr>
                <w:rStyle w:val="Hyperlink"/>
                <w:noProof/>
              </w:rPr>
              <w:t>1.11.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Variant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E6AB" w14:textId="1032F247" w:rsidR="00062784" w:rsidRDefault="0006278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79" w:history="1">
            <w:r w:rsidRPr="0037702F">
              <w:rPr>
                <w:rStyle w:val="Hyperlink"/>
                <w:noProof/>
                <w:lang w:val="en-US"/>
              </w:rPr>
              <w:t>1.12.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  <w:lang w:val="en-US"/>
              </w:rPr>
              <w:t>DUKPT para Point-to-Point Encryption e Mobile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F395" w14:textId="21C6477C" w:rsidR="00062784" w:rsidRDefault="00062784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80" w:history="1">
            <w:r w:rsidRPr="0037702F">
              <w:rPr>
                <w:rStyle w:val="Hyperlink"/>
                <w:noProof/>
              </w:rPr>
              <w:t>1.13.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payShield 9000 na DUKPT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5D37" w14:textId="381BE44C" w:rsidR="00062784" w:rsidRDefault="0006278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9500681" w:history="1">
            <w:r w:rsidRPr="0037702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37702F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36DBE8C3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88AD33" w14:textId="2E1627C5" w:rsidR="00D31BFD" w:rsidRPr="007B29DD" w:rsidRDefault="00D31BFD" w:rsidP="00D31BFD">
      <w:pPr>
        <w:pStyle w:val="Ttulo1"/>
        <w:rPr>
          <w:lang w:val="en-US"/>
        </w:rPr>
      </w:pPr>
      <w:bookmarkStart w:id="1" w:name="_Toc39500667"/>
      <w:r w:rsidRPr="00D31BFD">
        <w:rPr>
          <w:lang w:val="en-US"/>
        </w:rPr>
        <w:lastRenderedPageBreak/>
        <w:t>Derived Unique Key Per Transaction (DUKPT)</w:t>
      </w:r>
      <w:bookmarkEnd w:id="1"/>
    </w:p>
    <w:p w14:paraId="4712E547" w14:textId="606599EF" w:rsidR="00D31BFD" w:rsidRPr="00A70FD3" w:rsidRDefault="00D31BFD" w:rsidP="00056939">
      <w:pPr>
        <w:pStyle w:val="Ttulo2"/>
      </w:pPr>
      <w:bookmarkStart w:id="2" w:name="_Toc39500668"/>
      <w:r w:rsidRPr="00A70FD3">
        <w:t>Visão Geral</w:t>
      </w:r>
      <w:bookmarkEnd w:id="2"/>
    </w:p>
    <w:p w14:paraId="0617D120" w14:textId="77263149" w:rsidR="0084421B" w:rsidRPr="0084421B" w:rsidRDefault="00357FDB" w:rsidP="00357FDB">
      <w:pPr>
        <w:jc w:val="both"/>
      </w:pPr>
      <w:r>
        <w:tab/>
      </w:r>
      <w:r w:rsidR="0084421B" w:rsidRPr="0084421B">
        <w:t>DUKPT (</w:t>
      </w:r>
      <w:proofErr w:type="spellStart"/>
      <w:r w:rsidR="0063608B" w:rsidRPr="0063608B">
        <w:t>Derived</w:t>
      </w:r>
      <w:proofErr w:type="spellEnd"/>
      <w:r w:rsidR="0063608B" w:rsidRPr="0063608B">
        <w:t xml:space="preserve"> </w:t>
      </w:r>
      <w:proofErr w:type="spellStart"/>
      <w:r w:rsidR="0063608B" w:rsidRPr="0063608B">
        <w:t>Unique</w:t>
      </w:r>
      <w:proofErr w:type="spellEnd"/>
      <w:r w:rsidR="0063608B" w:rsidRPr="0063608B">
        <w:t xml:space="preserve"> Key Per </w:t>
      </w:r>
      <w:proofErr w:type="spellStart"/>
      <w:r w:rsidR="0063608B" w:rsidRPr="0063608B">
        <w:t>Transaction</w:t>
      </w:r>
      <w:proofErr w:type="spellEnd"/>
      <w:r w:rsidR="0084421B" w:rsidRPr="0084421B">
        <w:t>) é um esquema para gerenciar chaves de criptografia TDES (</w:t>
      </w:r>
      <w:proofErr w:type="spellStart"/>
      <w:r w:rsidR="0084421B" w:rsidRPr="0084421B">
        <w:t>Tripe</w:t>
      </w:r>
      <w:proofErr w:type="spellEnd"/>
      <w:r w:rsidR="0084421B" w:rsidRPr="0084421B">
        <w:t>-DES) em um ambiente de pagamento com cartão.</w:t>
      </w:r>
      <w:r w:rsidR="000E4A01">
        <w:t xml:space="preserve"> </w:t>
      </w:r>
      <w:r w:rsidR="0084421B" w:rsidRPr="0084421B">
        <w:t xml:space="preserve">Tradicionalmente, é usado </w:t>
      </w:r>
      <w:r w:rsidR="00F2149B">
        <w:t>em</w:t>
      </w:r>
      <w:r w:rsidR="0084421B" w:rsidRPr="0084421B">
        <w:t xml:space="preserve"> terminais POS (ponto de venda) na América do Norte, mas a adoção está crescendo em outras regiões e para outras aplicações - e, portanto, o DUKPT está se tornando cada vez mais importante</w:t>
      </w:r>
      <w:r w:rsidR="00BD3B3D">
        <w:t xml:space="preserve">. </w:t>
      </w:r>
      <w:r w:rsidR="0084421B" w:rsidRPr="0084421B">
        <w:t xml:space="preserve">O esquema DUKPT está especificado </w:t>
      </w:r>
      <w:r>
        <w:t>na norma</w:t>
      </w:r>
      <w:r w:rsidR="0084421B" w:rsidRPr="0084421B">
        <w:t xml:space="preserve"> ANSI X9.24-1: 2009.</w:t>
      </w:r>
    </w:p>
    <w:p w14:paraId="0BFD8C90" w14:textId="1074C74C" w:rsidR="00146854" w:rsidRDefault="00357FDB" w:rsidP="00357FDB">
      <w:pPr>
        <w:jc w:val="both"/>
      </w:pPr>
      <w:r>
        <w:tab/>
      </w:r>
      <w:r w:rsidR="0084421B" w:rsidRPr="0084421B">
        <w:t>O DUKPT é usado para criptografar PIN</w:t>
      </w:r>
      <w:r w:rsidR="0099662E">
        <w:t xml:space="preserve"> </w:t>
      </w:r>
      <w:proofErr w:type="spellStart"/>
      <w:r w:rsidR="0099662E">
        <w:t>blocks</w:t>
      </w:r>
      <w:proofErr w:type="spellEnd"/>
      <w:r w:rsidR="0084421B" w:rsidRPr="0084421B">
        <w:t>, criptografar outros dados e autenticação de mensagens (</w:t>
      </w:r>
      <w:proofErr w:type="spellStart"/>
      <w:r w:rsidR="0084421B" w:rsidRPr="0084421B">
        <w:t>MACing</w:t>
      </w:r>
      <w:proofErr w:type="spellEnd"/>
      <w:r w:rsidR="0084421B" w:rsidRPr="0084421B">
        <w:t xml:space="preserve">). DUKPT é normalmente </w:t>
      </w:r>
      <w:r w:rsidR="00936CDF">
        <w:t>utilizado</w:t>
      </w:r>
      <w:r w:rsidR="0084421B" w:rsidRPr="0084421B">
        <w:t xml:space="preserve"> entre comerciantes e seus adquirentes. O Adquirente </w:t>
      </w:r>
      <w:r w:rsidR="0071579B" w:rsidRPr="0084421B">
        <w:t>ré</w:t>
      </w:r>
      <w:r w:rsidR="0071579B">
        <w:t xml:space="preserve"> empacotará</w:t>
      </w:r>
      <w:r w:rsidR="0084421B" w:rsidRPr="0084421B">
        <w:t xml:space="preserve"> os dados da transação para passar pela rede de pagamentos (que usa o gerenciamento de chaves Master/</w:t>
      </w:r>
      <w:proofErr w:type="spellStart"/>
      <w:r w:rsidR="0084421B" w:rsidRPr="0084421B">
        <w:t>Session</w:t>
      </w:r>
      <w:proofErr w:type="spellEnd"/>
      <w:r w:rsidR="0084421B" w:rsidRPr="0084421B">
        <w:t>) antes de passá-los para uma central de pagamentos</w:t>
      </w:r>
      <w:bookmarkEnd w:id="0"/>
    </w:p>
    <w:p w14:paraId="090EA40C" w14:textId="0124D6EB" w:rsidR="00662AF4" w:rsidRDefault="00662AF4" w:rsidP="00357FDB">
      <w:pPr>
        <w:jc w:val="both"/>
      </w:pPr>
    </w:p>
    <w:p w14:paraId="7D55A09A" w14:textId="7554C95D" w:rsidR="00662AF4" w:rsidRDefault="00662AF4" w:rsidP="00357FDB">
      <w:pPr>
        <w:jc w:val="both"/>
      </w:pPr>
      <w:r w:rsidRPr="00662AF4">
        <w:rPr>
          <w:noProof/>
        </w:rPr>
        <w:drawing>
          <wp:inline distT="0" distB="0" distL="0" distR="0" wp14:anchorId="43B58508" wp14:editId="68D60398">
            <wp:extent cx="5760085" cy="308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B3F" w14:textId="74BA0E7B" w:rsidR="00662AF4" w:rsidRDefault="00662AF4" w:rsidP="00357FDB">
      <w:pPr>
        <w:jc w:val="both"/>
      </w:pPr>
    </w:p>
    <w:p w14:paraId="20CA6CC3" w14:textId="0CFF0979" w:rsidR="00662AF4" w:rsidRDefault="00780532" w:rsidP="00357FDB">
      <w:pPr>
        <w:jc w:val="both"/>
      </w:pPr>
      <w:r>
        <w:tab/>
      </w:r>
      <w:r w:rsidR="00F917B6" w:rsidRPr="00F917B6">
        <w:t xml:space="preserve">A força </w:t>
      </w:r>
      <w:r w:rsidR="00AB1CCA">
        <w:t xml:space="preserve">da tecnologia </w:t>
      </w:r>
      <w:r w:rsidR="00F917B6" w:rsidRPr="00F917B6">
        <w:t xml:space="preserve">DUKPT está no fato de que uma </w:t>
      </w:r>
      <w:r w:rsidR="00E7604E">
        <w:t xml:space="preserve">única </w:t>
      </w:r>
      <w:r w:rsidR="00F917B6" w:rsidRPr="00F917B6">
        <w:t>chave</w:t>
      </w:r>
      <w:r w:rsidR="00E7604E">
        <w:t xml:space="preserve"> </w:t>
      </w:r>
      <w:r w:rsidR="00F917B6" w:rsidRPr="00F917B6">
        <w:t xml:space="preserve">é gerada </w:t>
      </w:r>
      <w:r w:rsidR="00AA7309">
        <w:t xml:space="preserve">e utilizada </w:t>
      </w:r>
      <w:r w:rsidR="00F917B6" w:rsidRPr="00F917B6">
        <w:t xml:space="preserve">para cada transação, de modo que, se uma chave de transação for comprometida, ela não poderá ser usada para atacar </w:t>
      </w:r>
      <w:r w:rsidR="00CA6593">
        <w:t>transações anteriores d</w:t>
      </w:r>
      <w:r w:rsidR="00326C29">
        <w:t>aquel</w:t>
      </w:r>
      <w:r w:rsidR="00CA6593">
        <w:t>e</w:t>
      </w:r>
      <w:r w:rsidR="00F917B6" w:rsidRPr="00F917B6">
        <w:t xml:space="preserve"> terminal ou transações em qualquer outro terminal. Além disso, o gerenciamento de chaves no ambiente DUKPT é simplificado por ter uma única chave mestra que pode gerenciar todo um estado de terminais.</w:t>
      </w:r>
    </w:p>
    <w:p w14:paraId="09648D43" w14:textId="2CAFA6D8" w:rsidR="00BC16C0" w:rsidRDefault="00071742" w:rsidP="00A023CC">
      <w:pPr>
        <w:jc w:val="both"/>
      </w:pPr>
      <w:r>
        <w:tab/>
        <w:t xml:space="preserve">A técnica </w:t>
      </w:r>
      <w:r w:rsidR="003A6AF7">
        <w:t xml:space="preserve">DUKPT se utiliza </w:t>
      </w:r>
      <w:r w:rsidR="00271786">
        <w:t>do</w:t>
      </w:r>
      <w:r w:rsidR="00C609CE" w:rsidRPr="00C609CE">
        <w:t xml:space="preserve"> "número de série d</w:t>
      </w:r>
      <w:r w:rsidR="00F3441B">
        <w:t>a</w:t>
      </w:r>
      <w:r w:rsidR="00C609CE" w:rsidRPr="00C609CE">
        <w:t xml:space="preserve"> chave</w:t>
      </w:r>
      <w:r w:rsidR="007C3D55">
        <w:t xml:space="preserve">, </w:t>
      </w:r>
      <w:proofErr w:type="spellStart"/>
      <w:r w:rsidR="007C3D55">
        <w:t>key</w:t>
      </w:r>
      <w:proofErr w:type="spellEnd"/>
      <w:r w:rsidR="007C3D55">
        <w:t xml:space="preserve"> serial </w:t>
      </w:r>
      <w:proofErr w:type="spellStart"/>
      <w:r w:rsidR="007C3D55">
        <w:t>number</w:t>
      </w:r>
      <w:proofErr w:type="spellEnd"/>
      <w:r w:rsidR="007C3D55">
        <w:t>/KSN</w:t>
      </w:r>
      <w:r w:rsidR="00C609CE" w:rsidRPr="00C609CE">
        <w:t xml:space="preserve">" não secreto e uma </w:t>
      </w:r>
      <w:r w:rsidR="006A7E6D">
        <w:t>chave do tipo</w:t>
      </w:r>
      <w:r w:rsidR="00C609CE" w:rsidRPr="00C609CE">
        <w:t xml:space="preserve"> BDK</w:t>
      </w:r>
      <w:r w:rsidR="006A7E6D">
        <w:t xml:space="preserve">, </w:t>
      </w:r>
      <w:proofErr w:type="spellStart"/>
      <w:r w:rsidR="00055F26">
        <w:t>Based</w:t>
      </w:r>
      <w:proofErr w:type="spellEnd"/>
      <w:r w:rsidR="00055F26">
        <w:t xml:space="preserve"> </w:t>
      </w:r>
      <w:proofErr w:type="spellStart"/>
      <w:r w:rsidR="00055F26">
        <w:t>Derivation</w:t>
      </w:r>
      <w:proofErr w:type="spellEnd"/>
      <w:r w:rsidR="00055F26">
        <w:t xml:space="preserve"> Key</w:t>
      </w:r>
      <w:r w:rsidR="00C609CE" w:rsidRPr="00C609CE">
        <w:t xml:space="preserve">. Em cada transação, o PIN </w:t>
      </w:r>
      <w:r w:rsidR="007213DF">
        <w:t xml:space="preserve">pad </w:t>
      </w:r>
      <w:r w:rsidR="00E52323">
        <w:t xml:space="preserve">utiliza </w:t>
      </w:r>
      <w:r w:rsidR="00C609CE" w:rsidRPr="00C609CE">
        <w:t xml:space="preserve">uma chave exclusiva com base na chave anterior e no número de série da chave, que contém um contador de transações. Ele criptografa o PIN com essa chave e, em seguida, retorna o PIN criptografado e o número de série da chave ao adquirente. Em um HSM, a chave gerada </w:t>
      </w:r>
      <w:r w:rsidR="00C609CE" w:rsidRPr="00C609CE">
        <w:lastRenderedPageBreak/>
        <w:t xml:space="preserve">pelo PIN </w:t>
      </w:r>
      <w:r w:rsidR="00892432">
        <w:t xml:space="preserve">pad </w:t>
      </w:r>
      <w:r w:rsidR="00C609CE" w:rsidRPr="00C609CE">
        <w:t>é derivada dinamicamente e independentemente do PIN</w:t>
      </w:r>
      <w:r w:rsidR="00BB2412">
        <w:t xml:space="preserve"> pad</w:t>
      </w:r>
      <w:r w:rsidR="00C609CE" w:rsidRPr="00C609CE">
        <w:t>, usando o BDK original junto com o número de série</w:t>
      </w:r>
      <w:r w:rsidR="006E765F">
        <w:t xml:space="preserve">, KSN, </w:t>
      </w:r>
      <w:r w:rsidR="00C609CE" w:rsidRPr="00C609CE">
        <w:t>da chave fornecido pelo PIN</w:t>
      </w:r>
      <w:r w:rsidR="00E73C05">
        <w:t xml:space="preserve"> pad</w:t>
      </w:r>
      <w:r w:rsidR="00C609CE" w:rsidRPr="00C609CE">
        <w:t>.</w:t>
      </w:r>
    </w:p>
    <w:p w14:paraId="3E5380FB" w14:textId="17CFD431" w:rsidR="00146854" w:rsidRDefault="00BC16C0" w:rsidP="0071579B">
      <w:pPr>
        <w:jc w:val="both"/>
      </w:pPr>
      <w:r>
        <w:tab/>
        <w:t xml:space="preserve">A mesma chave </w:t>
      </w:r>
      <w:r w:rsidRPr="00BC16C0">
        <w:t>BDK pode ser usado por milhares de PIN</w:t>
      </w:r>
      <w:r w:rsidR="00D91749">
        <w:t xml:space="preserve"> </w:t>
      </w:r>
      <w:proofErr w:type="spellStart"/>
      <w:r w:rsidR="00D91749">
        <w:t>pads</w:t>
      </w:r>
      <w:proofErr w:type="spellEnd"/>
      <w:r w:rsidRPr="00BC16C0">
        <w:t xml:space="preserve">, porque cada PIN </w:t>
      </w:r>
      <w:r w:rsidR="00EB1C0A">
        <w:t xml:space="preserve">pad </w:t>
      </w:r>
      <w:r w:rsidRPr="00BC16C0">
        <w:t xml:space="preserve">possui um número de série exclusivo. Portanto, cada PIN </w:t>
      </w:r>
      <w:r w:rsidR="00D72F9A">
        <w:t>pad</w:t>
      </w:r>
      <w:r w:rsidRPr="00BC16C0">
        <w:t xml:space="preserve"> produz uma chave exclusiva para cada transação, e um ataque criptográfico bem-sucedido em um PIN </w:t>
      </w:r>
      <w:r w:rsidR="001858A0">
        <w:t>pad</w:t>
      </w:r>
      <w:r w:rsidRPr="00BC16C0">
        <w:t xml:space="preserve"> não terá efeito em nenhum outro. O adquirente precisa gerenciar apenas um número relativamente pequeno de BDKs, e o algoritmo para derivar uma determinada chave de transação é projetado de maneira a exigir muito pouca sobrecarga em um HSM.</w:t>
      </w:r>
    </w:p>
    <w:p w14:paraId="1FFDE9D8" w14:textId="1B0C198B" w:rsidR="001B7EFC" w:rsidRDefault="0071579B" w:rsidP="000A2407">
      <w:pPr>
        <w:jc w:val="both"/>
      </w:pPr>
      <w:r>
        <w:tab/>
      </w:r>
      <w:r w:rsidR="009A5F89" w:rsidRPr="009A5F89">
        <w:t xml:space="preserve">O Host tem a responsabilidade de manter </w:t>
      </w:r>
      <w:r w:rsidR="00C12A92">
        <w:t xml:space="preserve">as chaves </w:t>
      </w:r>
      <w:r w:rsidR="009A5F89" w:rsidRPr="009A5F89">
        <w:t xml:space="preserve">BDKs. Para cada transação, o Host verifica se o número de série fornecido pelo PIN </w:t>
      </w:r>
      <w:r w:rsidR="006A11CE">
        <w:t xml:space="preserve">pad </w:t>
      </w:r>
      <w:r w:rsidR="009A5F89" w:rsidRPr="009A5F89">
        <w:t xml:space="preserve">é válido e extrai do armazenamento interno </w:t>
      </w:r>
      <w:r w:rsidR="002C29DD">
        <w:t>a chave</w:t>
      </w:r>
      <w:r w:rsidR="009A5F89" w:rsidRPr="009A5F89">
        <w:t xml:space="preserve"> BDK criptografado apropriad</w:t>
      </w:r>
      <w:r w:rsidR="006D5D28">
        <w:t>a e</w:t>
      </w:r>
      <w:r w:rsidR="009A5F89" w:rsidRPr="009A5F89">
        <w:t xml:space="preserve"> identificad</w:t>
      </w:r>
      <w:r w:rsidR="006D5D28">
        <w:t>a</w:t>
      </w:r>
      <w:r w:rsidR="009A5F89" w:rsidRPr="009A5F89">
        <w:t xml:space="preserve"> pela parte mais à esquerda do número de série. O host controla a geração </w:t>
      </w:r>
      <w:r w:rsidR="00E75FB5">
        <w:t xml:space="preserve">da chave </w:t>
      </w:r>
      <w:r w:rsidR="009A5F89" w:rsidRPr="009A5F89">
        <w:t>BDK.</w:t>
      </w:r>
    </w:p>
    <w:p w14:paraId="7468753E" w14:textId="77777777" w:rsidR="000A2407" w:rsidRDefault="000A2407" w:rsidP="000A2407">
      <w:pPr>
        <w:jc w:val="both"/>
      </w:pPr>
    </w:p>
    <w:p w14:paraId="14D95404" w14:textId="4F24FF37" w:rsidR="00146854" w:rsidRPr="00A70FD3" w:rsidRDefault="00A47D5B" w:rsidP="00DB3AAB">
      <w:pPr>
        <w:pStyle w:val="Ttulo2"/>
      </w:pPr>
      <w:bookmarkStart w:id="3" w:name="_Toc39500669"/>
      <w:r w:rsidRPr="00A70FD3">
        <w:t xml:space="preserve">DES, 3DES e AES </w:t>
      </w:r>
      <w:r w:rsidR="006E419C" w:rsidRPr="00A70FD3">
        <w:t xml:space="preserve">e </w:t>
      </w:r>
      <w:r w:rsidRPr="00A70FD3">
        <w:t>DUKPT</w:t>
      </w:r>
      <w:bookmarkEnd w:id="3"/>
    </w:p>
    <w:p w14:paraId="68A02D5A" w14:textId="6666AFDA" w:rsidR="00146854" w:rsidRDefault="00B138A7" w:rsidP="00394C41">
      <w:pPr>
        <w:jc w:val="both"/>
      </w:pPr>
      <w:r w:rsidRPr="000A2407">
        <w:tab/>
      </w:r>
      <w:r w:rsidRPr="00DA5FE4">
        <w:t xml:space="preserve">O payShield 9000 HSM </w:t>
      </w:r>
      <w:r w:rsidR="00DA5FE4" w:rsidRPr="00DA5FE4">
        <w:t>suporta os algoritmos de criptografia do</w:t>
      </w:r>
      <w:r w:rsidR="00DA5FE4">
        <w:t xml:space="preserve"> tipo </w:t>
      </w:r>
      <w:r w:rsidRPr="00DA5FE4">
        <w:t xml:space="preserve">DES, </w:t>
      </w:r>
      <w:r w:rsidR="00DA5FE4">
        <w:t>3</w:t>
      </w:r>
      <w:r w:rsidRPr="00DA5FE4">
        <w:t xml:space="preserve">DES </w:t>
      </w:r>
      <w:r w:rsidR="00DA5FE4">
        <w:t>e</w:t>
      </w:r>
      <w:r w:rsidRPr="00DA5FE4">
        <w:t xml:space="preserve"> AES </w:t>
      </w:r>
      <w:r w:rsidR="00394C41">
        <w:t>para as chaves</w:t>
      </w:r>
      <w:r w:rsidRPr="00DA5FE4">
        <w:t xml:space="preserve"> DUKPT.</w:t>
      </w:r>
    </w:p>
    <w:p w14:paraId="0C75206E" w14:textId="77777777" w:rsidR="000A2407" w:rsidRPr="00DA5FE4" w:rsidRDefault="000A2407" w:rsidP="00394C41">
      <w:pPr>
        <w:jc w:val="both"/>
      </w:pPr>
    </w:p>
    <w:p w14:paraId="757A5D12" w14:textId="2FD327F9" w:rsidR="00146854" w:rsidRPr="00A70FD3" w:rsidRDefault="004B079A" w:rsidP="00B33B3F">
      <w:pPr>
        <w:pStyle w:val="Ttulo2"/>
      </w:pPr>
      <w:bookmarkStart w:id="4" w:name="_Toc39500670"/>
      <w:r w:rsidRPr="00A70FD3">
        <w:t>DUKPT Keys</w:t>
      </w:r>
      <w:bookmarkEnd w:id="4"/>
    </w:p>
    <w:p w14:paraId="510FA294" w14:textId="52B1426A" w:rsidR="00802BA1" w:rsidRDefault="005B07A1" w:rsidP="00802BA1">
      <w:r>
        <w:tab/>
      </w:r>
      <w:r w:rsidR="00802BA1">
        <w:t>Três níveis de chaves são empregados no DUKPT:</w:t>
      </w:r>
    </w:p>
    <w:p w14:paraId="5FDCF2D6" w14:textId="5E365C3A" w:rsidR="00802BA1" w:rsidRDefault="00E4141A" w:rsidP="005B07A1">
      <w:pPr>
        <w:jc w:val="both"/>
      </w:pPr>
      <w:r>
        <w:t>-</w:t>
      </w:r>
      <w:r w:rsidR="003A7AB6">
        <w:t xml:space="preserve"> </w:t>
      </w:r>
      <w:r w:rsidR="00EE4278">
        <w:t xml:space="preserve">Base </w:t>
      </w:r>
      <w:proofErr w:type="spellStart"/>
      <w:r w:rsidR="00EE4278">
        <w:t>Derivation</w:t>
      </w:r>
      <w:proofErr w:type="spellEnd"/>
      <w:r w:rsidR="00EE4278">
        <w:t xml:space="preserve"> Key</w:t>
      </w:r>
      <w:r w:rsidR="00802BA1">
        <w:t xml:space="preserve"> (BDK) - uma chave mestra </w:t>
      </w:r>
      <w:r w:rsidR="00D40EEF">
        <w:t>3</w:t>
      </w:r>
      <w:r w:rsidR="00802BA1">
        <w:t>DES de propriedade do adquirente.</w:t>
      </w:r>
      <w:r>
        <w:t xml:space="preserve"> </w:t>
      </w:r>
      <w:r w:rsidR="003E6E61">
        <w:t>A chave</w:t>
      </w:r>
      <w:r w:rsidR="00802BA1">
        <w:t xml:space="preserve"> BDK é </w:t>
      </w:r>
      <w:r w:rsidR="003E6E61">
        <w:t xml:space="preserve">utilizada </w:t>
      </w:r>
      <w:r w:rsidR="006626C5">
        <w:t xml:space="preserve">em </w:t>
      </w:r>
      <w:r w:rsidR="00802BA1">
        <w:t>um grande número de terminais - talvez todos os terminais que o fornecedor envia, ou para um modelo de terminais ou para um intervalo de números de série.</w:t>
      </w:r>
    </w:p>
    <w:p w14:paraId="3A5CEB3C" w14:textId="667CF4A9" w:rsidR="00802BA1" w:rsidRDefault="00802BA1" w:rsidP="005B07A1">
      <w:pPr>
        <w:jc w:val="both"/>
      </w:pPr>
      <w:r>
        <w:t xml:space="preserve">- </w:t>
      </w:r>
      <w:proofErr w:type="spellStart"/>
      <w:r w:rsidR="003C18C3">
        <w:t>Initial</w:t>
      </w:r>
      <w:proofErr w:type="spellEnd"/>
      <w:r w:rsidR="003C18C3">
        <w:t xml:space="preserve"> Key</w:t>
      </w:r>
      <w:r>
        <w:t xml:space="preserve"> (IKEY, IK ou IPEK) - uma chave </w:t>
      </w:r>
      <w:r w:rsidR="00A85A11">
        <w:t>3</w:t>
      </w:r>
      <w:r>
        <w:t>DES exclusiva de um terminal. O IKEY é usado para iniciar a sequência de chaves de transação e é descartado pelo terminal.</w:t>
      </w:r>
    </w:p>
    <w:p w14:paraId="24CA10D5" w14:textId="68D30618" w:rsidR="00146854" w:rsidRPr="00DA5FE4" w:rsidRDefault="00802BA1" w:rsidP="00A45B88">
      <w:pPr>
        <w:jc w:val="both"/>
      </w:pPr>
      <w:r>
        <w:t xml:space="preserve">- </w:t>
      </w:r>
      <w:proofErr w:type="spellStart"/>
      <w:r w:rsidR="00D718BB">
        <w:t>Transaction</w:t>
      </w:r>
      <w:proofErr w:type="spellEnd"/>
      <w:r w:rsidR="00D718BB">
        <w:t xml:space="preserve"> Key</w:t>
      </w:r>
      <w:r>
        <w:t xml:space="preserve"> - gerada dentro do terminal. As chaves para criptogra</w:t>
      </w:r>
      <w:r w:rsidR="00AF13BE">
        <w:t>fa</w:t>
      </w:r>
      <w:r w:rsidR="00B740B7">
        <w:t>r o</w:t>
      </w:r>
      <w:r>
        <w:t xml:space="preserve"> PIN, dados e </w:t>
      </w:r>
      <w:proofErr w:type="spellStart"/>
      <w:r>
        <w:t>MACing</w:t>
      </w:r>
      <w:proofErr w:type="spellEnd"/>
      <w:r>
        <w:t xml:space="preserve"> são derivadas da </w:t>
      </w:r>
      <w:proofErr w:type="spellStart"/>
      <w:r w:rsidR="001D38D8">
        <w:t>Transaction</w:t>
      </w:r>
      <w:proofErr w:type="spellEnd"/>
      <w:r w:rsidR="001D38D8">
        <w:t xml:space="preserve"> Key</w:t>
      </w:r>
      <w:r>
        <w:t>. Cada transação é fornecida com uma chave exclusiva para proteger seus dados. Quando os dados criptografados são recebidos pelo Adquirente, o Adquirente derivará a mesma chave de transação usando o mesmo processo que o terminal utilizado para derivar a chave de criptografia.</w:t>
      </w:r>
    </w:p>
    <w:p w14:paraId="78293EA9" w14:textId="7B0AA244" w:rsidR="00A45B88" w:rsidRDefault="00A45B88" w:rsidP="00A45B88">
      <w:pPr>
        <w:jc w:val="both"/>
      </w:pPr>
      <w:r>
        <w:tab/>
        <w:t>Eles são descritos nas seções a seguir.</w:t>
      </w:r>
    </w:p>
    <w:p w14:paraId="6155D609" w14:textId="2DC9F3C4" w:rsidR="00A45B88" w:rsidRDefault="00634A96" w:rsidP="00A45B88">
      <w:pPr>
        <w:jc w:val="both"/>
      </w:pPr>
      <w:r>
        <w:tab/>
      </w:r>
      <w:r w:rsidR="00A45B88">
        <w:t>Pode-se observar neste processo que não há exigência de que o Adquirente e o terminal troquem chaves - exceto no caso improvável de um terminal gerar um milhão de chaves de transação e, portanto, exigir um novo IKEY.</w:t>
      </w:r>
    </w:p>
    <w:p w14:paraId="42EBF1F9" w14:textId="7B575D39" w:rsidR="00146854" w:rsidRDefault="000C52E0" w:rsidP="00AE690B">
      <w:pPr>
        <w:jc w:val="both"/>
      </w:pPr>
      <w:r>
        <w:tab/>
      </w:r>
      <w:r w:rsidR="00A45B88">
        <w:t>Espera-se que o DUKPT possa gerenciar as chaves AES no futuro.</w:t>
      </w:r>
    </w:p>
    <w:p w14:paraId="61A040E0" w14:textId="77777777" w:rsidR="00AE690B" w:rsidRDefault="00AE690B" w:rsidP="00AE690B">
      <w:pPr>
        <w:jc w:val="both"/>
      </w:pPr>
    </w:p>
    <w:p w14:paraId="63D83601" w14:textId="57208C65" w:rsidR="004A6F47" w:rsidRPr="00AE690B" w:rsidRDefault="004A6F47" w:rsidP="00B33B3F">
      <w:pPr>
        <w:pStyle w:val="Ttulo2"/>
      </w:pPr>
      <w:bookmarkStart w:id="5" w:name="_Toc39500671"/>
      <w:r w:rsidRPr="00AE690B">
        <w:t>Base</w:t>
      </w:r>
      <w:r w:rsidR="00AE690B" w:rsidRPr="00AE690B">
        <w:t xml:space="preserve"> </w:t>
      </w:r>
      <w:proofErr w:type="spellStart"/>
      <w:r w:rsidR="00AE690B" w:rsidRPr="00AE690B">
        <w:t>Derivation</w:t>
      </w:r>
      <w:proofErr w:type="spellEnd"/>
      <w:r w:rsidR="00AE690B" w:rsidRPr="00AE690B">
        <w:t xml:space="preserve"> Key</w:t>
      </w:r>
      <w:r w:rsidRPr="00AE690B">
        <w:t xml:space="preserve"> (BDK)</w:t>
      </w:r>
      <w:bookmarkEnd w:id="5"/>
    </w:p>
    <w:p w14:paraId="3E00B81C" w14:textId="2B0DC89B" w:rsidR="004A6F47" w:rsidRDefault="00AE690B" w:rsidP="004A6F47">
      <w:pPr>
        <w:jc w:val="both"/>
      </w:pPr>
      <w:r>
        <w:tab/>
        <w:t xml:space="preserve">A chave </w:t>
      </w:r>
      <w:r w:rsidR="004A6F47">
        <w:t xml:space="preserve">BDK é uma chave </w:t>
      </w:r>
      <w:r>
        <w:t>3</w:t>
      </w:r>
      <w:r w:rsidR="004A6F47">
        <w:t xml:space="preserve">DES de comprimento duplo que geralmente é gerada e </w:t>
      </w:r>
      <w:r w:rsidR="009B4267">
        <w:t>é</w:t>
      </w:r>
      <w:r w:rsidR="004A6F47">
        <w:t xml:space="preserve"> </w:t>
      </w:r>
      <w:r w:rsidR="009B4267">
        <w:t xml:space="preserve">de </w:t>
      </w:r>
      <w:r w:rsidR="004A6F47">
        <w:t xml:space="preserve">propriedade do adquirente e é </w:t>
      </w:r>
      <w:r w:rsidR="009B4267">
        <w:t>utilizada</w:t>
      </w:r>
      <w:r w:rsidR="004A6F47">
        <w:t xml:space="preserve"> </w:t>
      </w:r>
      <w:r w:rsidR="00D358CE">
        <w:t>em</w:t>
      </w:r>
      <w:r w:rsidR="004A6F47">
        <w:t xml:space="preserve"> </w:t>
      </w:r>
      <w:r w:rsidR="00E518F2">
        <w:t>muitos</w:t>
      </w:r>
      <w:r w:rsidR="004A6F47">
        <w:t xml:space="preserve"> terminais. (Se </w:t>
      </w:r>
      <w:r w:rsidR="00CD239A">
        <w:t>a chave</w:t>
      </w:r>
      <w:r w:rsidR="004A6F47">
        <w:t xml:space="preserve"> BDK pertence a uma organização que não seja o Adquirente, ele precisará ser distribuído ao Adquirente para </w:t>
      </w:r>
      <w:r w:rsidR="004A6F47">
        <w:lastRenderedPageBreak/>
        <w:t xml:space="preserve">permitir que ele processe transações. </w:t>
      </w:r>
      <w:r w:rsidR="00AB6CB6">
        <w:t xml:space="preserve">A chave BDK </w:t>
      </w:r>
      <w:r w:rsidR="001F59D1">
        <w:t>t</w:t>
      </w:r>
      <w:r w:rsidR="004A6F47">
        <w:t>ambém precisará ser distribuíd</w:t>
      </w:r>
      <w:r w:rsidR="001F59D1">
        <w:t>a</w:t>
      </w:r>
      <w:r w:rsidR="004A6F47">
        <w:t xml:space="preserve"> a qualquer </w:t>
      </w:r>
      <w:r w:rsidR="0093103D">
        <w:t>outra organização envolvida</w:t>
      </w:r>
      <w:r w:rsidR="004A6F47">
        <w:t xml:space="preserve"> na geração de </w:t>
      </w:r>
      <w:proofErr w:type="spellStart"/>
      <w:r w:rsidR="004A6F47">
        <w:t>IKEYs</w:t>
      </w:r>
      <w:proofErr w:type="spellEnd"/>
      <w:r w:rsidR="004A6F47">
        <w:t>.) Geralmente, vári</w:t>
      </w:r>
      <w:r w:rsidR="009A7214">
        <w:t>a</w:t>
      </w:r>
      <w:r w:rsidR="004A6F47">
        <w:t xml:space="preserve">s </w:t>
      </w:r>
      <w:r w:rsidR="009A7214">
        <w:t xml:space="preserve">chaves </w:t>
      </w:r>
      <w:r w:rsidR="004A6F47">
        <w:t>BDKs são mantidos para permitir diferentes famílias ou grupos de terminais. A distribuição BDK pode ser feita:</w:t>
      </w:r>
    </w:p>
    <w:p w14:paraId="3CA3CF8E" w14:textId="6DE1EBDA" w:rsidR="004A6F47" w:rsidRDefault="004A6F47" w:rsidP="004A6F47">
      <w:pPr>
        <w:jc w:val="both"/>
      </w:pPr>
      <w:r>
        <w:t xml:space="preserve">- </w:t>
      </w:r>
      <w:r w:rsidR="00A1413B">
        <w:t xml:space="preserve">de forma </w:t>
      </w:r>
      <w:r w:rsidR="003A7AB6">
        <w:t>eletrônica</w:t>
      </w:r>
      <w:r>
        <w:t>, com o BDK protegido por uma Zon</w:t>
      </w:r>
      <w:r w:rsidR="009A418E">
        <w:t>e</w:t>
      </w:r>
      <w:r>
        <w:t xml:space="preserve"> Master Key (ZMK), ou</w:t>
      </w:r>
    </w:p>
    <w:p w14:paraId="735E5C11" w14:textId="77777777" w:rsidR="004A6F47" w:rsidRDefault="004A6F47" w:rsidP="004A6F47">
      <w:pPr>
        <w:jc w:val="both"/>
      </w:pPr>
      <w:r>
        <w:t>- na forma de componentes impressos, com suportes de componentes separados se unindo para permitir que o BDK seja formado a partir de seus componentes.</w:t>
      </w:r>
    </w:p>
    <w:p w14:paraId="05FEDE15" w14:textId="44C29C72" w:rsidR="004A6F47" w:rsidRDefault="004C1AE4" w:rsidP="004A6F47">
      <w:pPr>
        <w:jc w:val="both"/>
      </w:pPr>
      <w:r>
        <w:tab/>
      </w:r>
      <w:r w:rsidR="004A6F47">
        <w:t>Um</w:t>
      </w:r>
      <w:r w:rsidR="00B00085">
        <w:t>a</w:t>
      </w:r>
      <w:r w:rsidR="004A6F47">
        <w:t xml:space="preserve"> </w:t>
      </w:r>
      <w:r w:rsidR="00B00085">
        <w:t xml:space="preserve">chave </w:t>
      </w:r>
      <w:r w:rsidR="004A6F47">
        <w:t>BDK armazenad</w:t>
      </w:r>
      <w:r>
        <w:t>a</w:t>
      </w:r>
      <w:r w:rsidR="004A6F47">
        <w:t xml:space="preserve"> </w:t>
      </w:r>
      <w:r w:rsidR="00B87608">
        <w:t xml:space="preserve">de forma correta, </w:t>
      </w:r>
      <w:r w:rsidR="004A6F47">
        <w:t>deve ser protegido por criptografia usando uma KEK (</w:t>
      </w:r>
      <w:proofErr w:type="spellStart"/>
      <w:r w:rsidR="00653AF2">
        <w:t>key</w:t>
      </w:r>
      <w:proofErr w:type="spellEnd"/>
      <w:r w:rsidR="00653AF2">
        <w:t xml:space="preserve"> </w:t>
      </w:r>
      <w:proofErr w:type="spellStart"/>
      <w:r w:rsidR="00653AF2">
        <w:t>Encryption</w:t>
      </w:r>
      <w:proofErr w:type="spellEnd"/>
      <w:r w:rsidR="00653AF2">
        <w:t xml:space="preserve"> Key</w:t>
      </w:r>
      <w:r w:rsidR="004A6F47">
        <w:t xml:space="preserve">) apropriada sempre que existir fora de um </w:t>
      </w:r>
      <w:r w:rsidR="00E27243">
        <w:t>HSM</w:t>
      </w:r>
      <w:r w:rsidR="004A6F47">
        <w:t xml:space="preserve">. Nos casos em que os HSMs de pagamento da Thales são usados, </w:t>
      </w:r>
      <w:r w:rsidR="00E27243">
        <w:t>a</w:t>
      </w:r>
      <w:r w:rsidR="004A6F47">
        <w:t xml:space="preserve">s BDKs são </w:t>
      </w:r>
      <w:r w:rsidR="00400669">
        <w:t>protegidas</w:t>
      </w:r>
      <w:r w:rsidR="004A6F47">
        <w:t xml:space="preserve"> pela LMK (Local Master Key) do HSM.</w:t>
      </w:r>
    </w:p>
    <w:p w14:paraId="635FDBE9" w14:textId="79F11CE3" w:rsidR="004A6F47" w:rsidRPr="00134DE3" w:rsidRDefault="004A6F47" w:rsidP="004A6F47">
      <w:pPr>
        <w:jc w:val="both"/>
        <w:rPr>
          <w:b/>
          <w:bCs/>
        </w:rPr>
      </w:pPr>
      <w:r w:rsidRPr="00134DE3">
        <w:rPr>
          <w:b/>
          <w:bCs/>
        </w:rPr>
        <w:t>BDK</w:t>
      </w:r>
      <w:r w:rsidR="00134DE3" w:rsidRPr="00134DE3">
        <w:rPr>
          <w:b/>
          <w:bCs/>
        </w:rPr>
        <w:t xml:space="preserve"> suportadas</w:t>
      </w:r>
      <w:r w:rsidRPr="00134DE3">
        <w:rPr>
          <w:b/>
          <w:bCs/>
        </w:rPr>
        <w:t xml:space="preserve"> </w:t>
      </w:r>
      <w:r w:rsidR="00134DE3" w:rsidRPr="00134DE3">
        <w:rPr>
          <w:b/>
          <w:bCs/>
        </w:rPr>
        <w:t>pelo</w:t>
      </w:r>
      <w:r w:rsidRPr="00134DE3">
        <w:rPr>
          <w:b/>
          <w:bCs/>
        </w:rPr>
        <w:t xml:space="preserve"> payShield 9000</w:t>
      </w:r>
    </w:p>
    <w:p w14:paraId="788FBDBA" w14:textId="379E7465" w:rsidR="00146854" w:rsidRDefault="00400669" w:rsidP="00146854">
      <w:r>
        <w:tab/>
        <w:t xml:space="preserve">Os seguintes comandos de Host são utilizados para </w:t>
      </w:r>
      <w:r w:rsidR="00870EEB">
        <w:t>gerenciar as chaves BDKs.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353"/>
        <w:gridCol w:w="7821"/>
      </w:tblGrid>
      <w:tr w:rsidR="0079432A" w14:paraId="3C8203B2" w14:textId="77777777" w:rsidTr="00E27446">
        <w:tc>
          <w:tcPr>
            <w:tcW w:w="1353" w:type="dxa"/>
          </w:tcPr>
          <w:p w14:paraId="4EF67B07" w14:textId="0AC7DB98" w:rsidR="0079432A" w:rsidRPr="00546CCC" w:rsidRDefault="00546CCC" w:rsidP="00546CCC">
            <w:pPr>
              <w:jc w:val="center"/>
              <w:rPr>
                <w:b/>
                <w:bCs/>
              </w:rPr>
            </w:pPr>
            <w:r w:rsidRPr="00546CCC">
              <w:rPr>
                <w:b/>
                <w:bCs/>
              </w:rPr>
              <w:t>Comando</w:t>
            </w:r>
          </w:p>
        </w:tc>
        <w:tc>
          <w:tcPr>
            <w:tcW w:w="7821" w:type="dxa"/>
          </w:tcPr>
          <w:p w14:paraId="60DA948E" w14:textId="6AA8E66A" w:rsidR="0079432A" w:rsidRPr="00546CCC" w:rsidRDefault="00546CCC" w:rsidP="00546CCC">
            <w:pPr>
              <w:jc w:val="center"/>
              <w:rPr>
                <w:b/>
                <w:bCs/>
              </w:rPr>
            </w:pPr>
            <w:r w:rsidRPr="00546CCC">
              <w:rPr>
                <w:b/>
                <w:bCs/>
              </w:rPr>
              <w:t>Descrição</w:t>
            </w:r>
          </w:p>
        </w:tc>
      </w:tr>
      <w:tr w:rsidR="0079432A" w:rsidRPr="004B5083" w14:paraId="693970A5" w14:textId="77777777" w:rsidTr="00E27446">
        <w:tc>
          <w:tcPr>
            <w:tcW w:w="1353" w:type="dxa"/>
          </w:tcPr>
          <w:p w14:paraId="62D4A405" w14:textId="6AB65926" w:rsidR="0079432A" w:rsidRDefault="00BC646B" w:rsidP="00146854">
            <w:r>
              <w:t>A0</w:t>
            </w:r>
          </w:p>
        </w:tc>
        <w:tc>
          <w:tcPr>
            <w:tcW w:w="7821" w:type="dxa"/>
          </w:tcPr>
          <w:p w14:paraId="12A54449" w14:textId="6B5C4E69" w:rsidR="0079432A" w:rsidRPr="004B5083" w:rsidRDefault="00437A1A" w:rsidP="00437A1A">
            <w:r w:rsidRPr="004B5083">
              <w:t xml:space="preserve">Gera uma chave BDK de forma </w:t>
            </w:r>
            <w:r w:rsidR="004B5083" w:rsidRPr="004B5083">
              <w:t>ran</w:t>
            </w:r>
            <w:r w:rsidR="004B5083">
              <w:t>d</w:t>
            </w:r>
            <w:r w:rsidR="004B5083" w:rsidRPr="004B5083">
              <w:t>ômica e</w:t>
            </w:r>
            <w:r w:rsidR="00C42298" w:rsidRPr="004B5083">
              <w:t xml:space="preserve"> retor</w:t>
            </w:r>
            <w:r w:rsidR="004B5083">
              <w:t>n</w:t>
            </w:r>
            <w:r w:rsidR="00C42298" w:rsidRPr="004B5083">
              <w:t xml:space="preserve">a a mesma </w:t>
            </w:r>
            <w:r w:rsidR="004B5083" w:rsidRPr="004B5083">
              <w:t>criptograf</w:t>
            </w:r>
            <w:r w:rsidR="004B5083">
              <w:t>ada pela LMK.</w:t>
            </w:r>
          </w:p>
        </w:tc>
      </w:tr>
      <w:tr w:rsidR="0079432A" w:rsidRPr="00135AE1" w14:paraId="694B3E4A" w14:textId="77777777" w:rsidTr="00E27446">
        <w:tc>
          <w:tcPr>
            <w:tcW w:w="1353" w:type="dxa"/>
          </w:tcPr>
          <w:p w14:paraId="5BA358C2" w14:textId="25FCFF39" w:rsidR="0079432A" w:rsidRDefault="00BC646B" w:rsidP="00146854">
            <w:r>
              <w:t>A6</w:t>
            </w:r>
          </w:p>
        </w:tc>
        <w:tc>
          <w:tcPr>
            <w:tcW w:w="7821" w:type="dxa"/>
          </w:tcPr>
          <w:p w14:paraId="2490FD1E" w14:textId="59678756" w:rsidR="0079432A" w:rsidRPr="00135AE1" w:rsidRDefault="004661A1" w:rsidP="00135AE1">
            <w:r w:rsidRPr="00541A67">
              <w:t>Aceita a BDK criptografa</w:t>
            </w:r>
            <w:r w:rsidR="00541A67" w:rsidRPr="00541A67">
              <w:t>da sobre a chave</w:t>
            </w:r>
            <w:r w:rsidRPr="00541A67">
              <w:t xml:space="preserve"> Zone Master Key (ZMK) </w:t>
            </w:r>
            <w:r w:rsidR="00135AE1">
              <w:t>e traduz ela para a chave</w:t>
            </w:r>
            <w:r w:rsidRPr="00135AE1">
              <w:t xml:space="preserve"> LMK</w:t>
            </w:r>
          </w:p>
        </w:tc>
      </w:tr>
      <w:tr w:rsidR="0079432A" w:rsidRPr="00071829" w14:paraId="2311C2F7" w14:textId="77777777" w:rsidTr="00E27446">
        <w:tc>
          <w:tcPr>
            <w:tcW w:w="1353" w:type="dxa"/>
          </w:tcPr>
          <w:p w14:paraId="06A18749" w14:textId="18DFB5CE" w:rsidR="0079432A" w:rsidRPr="002F3F75" w:rsidRDefault="002F3F75" w:rsidP="00146854">
            <w:pPr>
              <w:rPr>
                <w:u w:val="single"/>
              </w:rPr>
            </w:pPr>
            <w:r>
              <w:t>A8</w:t>
            </w:r>
          </w:p>
        </w:tc>
        <w:tc>
          <w:tcPr>
            <w:tcW w:w="7821" w:type="dxa"/>
          </w:tcPr>
          <w:p w14:paraId="7DCFAC4B" w14:textId="6C84CB77" w:rsidR="0079432A" w:rsidRPr="00071829" w:rsidRDefault="004F0611" w:rsidP="00146854">
            <w:r w:rsidRPr="00071829">
              <w:t xml:space="preserve">Traduz a </w:t>
            </w:r>
            <w:r w:rsidR="00071829" w:rsidRPr="00071829">
              <w:t xml:space="preserve">chave </w:t>
            </w:r>
            <w:r w:rsidRPr="00071829">
              <w:t xml:space="preserve">a BDK </w:t>
            </w:r>
            <w:r w:rsidR="00071829" w:rsidRPr="00071829">
              <w:t>criptografada pela</w:t>
            </w:r>
            <w:r w:rsidR="00071829">
              <w:t xml:space="preserve"> </w:t>
            </w:r>
            <w:r w:rsidRPr="00071829">
              <w:t xml:space="preserve">LMK </w:t>
            </w:r>
            <w:r w:rsidR="00071829">
              <w:t>para a chave</w:t>
            </w:r>
            <w:r w:rsidRPr="00071829">
              <w:t xml:space="preserve"> ZMK</w:t>
            </w:r>
            <w:r w:rsidR="00071829">
              <w:t>.</w:t>
            </w:r>
          </w:p>
        </w:tc>
      </w:tr>
    </w:tbl>
    <w:p w14:paraId="54E414EA" w14:textId="77777777" w:rsidR="00870EEB" w:rsidRPr="00071829" w:rsidRDefault="00870EEB" w:rsidP="00146854"/>
    <w:p w14:paraId="31D2AE23" w14:textId="744C961B" w:rsidR="005C5D36" w:rsidRDefault="00791790" w:rsidP="005C5D36">
      <w:pPr>
        <w:jc w:val="both"/>
      </w:pPr>
      <w:r>
        <w:tab/>
      </w:r>
      <w:r w:rsidR="005C5D36">
        <w:t>A revisão mais recente do padrão DUKPT (X9.24-1:2009) define dois métodos diferentes para derivar chaves de autenticação e criptografia de dados:</w:t>
      </w:r>
    </w:p>
    <w:p w14:paraId="7A6F54FF" w14:textId="7FD317E5" w:rsidR="005C5D36" w:rsidRDefault="005C5D36" w:rsidP="005C5D36">
      <w:pPr>
        <w:jc w:val="both"/>
      </w:pPr>
      <w:r>
        <w:t xml:space="preserve">- O método </w:t>
      </w:r>
      <w:r w:rsidRPr="001D585A">
        <w:rPr>
          <w:b/>
          <w:bCs/>
        </w:rPr>
        <w:t>bidirecional</w:t>
      </w:r>
      <w:r>
        <w:t xml:space="preserve"> usa uma única chave para </w:t>
      </w:r>
      <w:r w:rsidR="00130417">
        <w:t>proteção dos</w:t>
      </w:r>
      <w:r>
        <w:t xml:space="preserve"> dados de terminal para host e dados de host para terminal. Os tipos 1 e 3 d</w:t>
      </w:r>
      <w:r w:rsidR="001413B6">
        <w:t>a chave</w:t>
      </w:r>
      <w:r>
        <w:t xml:space="preserve"> BDK suportam o método bidirecional. (Observe que um</w:t>
      </w:r>
      <w:r w:rsidR="00EB4859">
        <w:t>a</w:t>
      </w:r>
      <w:r>
        <w:t xml:space="preserve"> BDK </w:t>
      </w:r>
      <w:r w:rsidR="00EB4859">
        <w:t xml:space="preserve">do </w:t>
      </w:r>
      <w:r>
        <w:t>tipo 3 usa a variante 'criptografia de PIN</w:t>
      </w:r>
      <w:r w:rsidR="00DF74A0">
        <w:t xml:space="preserve">/PIN </w:t>
      </w:r>
      <w:proofErr w:type="spellStart"/>
      <w:r w:rsidR="00DF74A0">
        <w:t>encryption</w:t>
      </w:r>
      <w:proofErr w:type="spellEnd"/>
      <w:r>
        <w:t>' para derivar a chave de criptografia de dados e, portanto, só pode ser usado para executar operações de criptografia de dados. Um BDK-3 não pode ser usado para executar operações relacionadas a PIN)</w:t>
      </w:r>
      <w:r w:rsidR="001D585A">
        <w:t>.</w:t>
      </w:r>
    </w:p>
    <w:p w14:paraId="55735AD0" w14:textId="2EC4A317" w:rsidR="00146854" w:rsidRPr="00071829" w:rsidRDefault="005C5D36" w:rsidP="005C5D36">
      <w:pPr>
        <w:jc w:val="both"/>
      </w:pPr>
      <w:r>
        <w:t xml:space="preserve">- O método </w:t>
      </w:r>
      <w:r w:rsidRPr="001D585A">
        <w:rPr>
          <w:b/>
          <w:bCs/>
        </w:rPr>
        <w:t>unidirecional</w:t>
      </w:r>
      <w:r>
        <w:t xml:space="preserve"> usa duas chaves: uma chave para proteger os dados do terminal </w:t>
      </w:r>
      <w:r w:rsidR="00950D60">
        <w:t xml:space="preserve">até o </w:t>
      </w:r>
      <w:r>
        <w:t xml:space="preserve">host e outra chave para proteger os dados do host </w:t>
      </w:r>
      <w:r w:rsidR="00E2622F">
        <w:t>até o</w:t>
      </w:r>
      <w:r>
        <w:t xml:space="preserve"> terminal. Os tipos 2 e 4 do BDK suportam o método unidirecional.</w:t>
      </w:r>
    </w:p>
    <w:p w14:paraId="6741B957" w14:textId="66280A15" w:rsidR="0097783F" w:rsidRDefault="00C46106" w:rsidP="00C46106">
      <w:pPr>
        <w:jc w:val="both"/>
      </w:pPr>
      <w:r>
        <w:tab/>
      </w:r>
      <w:r w:rsidR="0097783F">
        <w:t>Mais informações sobre o uso dos vários tipos de BDK são fornecidas mais adiante neste capítulo na seção Tipos de chave Thales para DUKPT.</w:t>
      </w:r>
    </w:p>
    <w:p w14:paraId="5F701EF6" w14:textId="77777777" w:rsidR="0097783F" w:rsidRDefault="0097783F" w:rsidP="00C46106">
      <w:pPr>
        <w:jc w:val="both"/>
      </w:pPr>
    </w:p>
    <w:p w14:paraId="77DFE4DE" w14:textId="18129B06" w:rsidR="0097783F" w:rsidRPr="00C46106" w:rsidRDefault="0097783F" w:rsidP="00C46106">
      <w:pPr>
        <w:jc w:val="both"/>
        <w:rPr>
          <w:b/>
          <w:bCs/>
        </w:rPr>
      </w:pPr>
      <w:r w:rsidRPr="00C46106">
        <w:rPr>
          <w:b/>
          <w:bCs/>
        </w:rPr>
        <w:t>Suporte para ZMK (Zone Master Key)</w:t>
      </w:r>
    </w:p>
    <w:p w14:paraId="635C0777" w14:textId="52145210" w:rsidR="00E21D5F" w:rsidRDefault="005B4B9C" w:rsidP="00E21D5F">
      <w:pPr>
        <w:jc w:val="both"/>
      </w:pPr>
      <w:r>
        <w:tab/>
      </w:r>
      <w:r w:rsidR="0097783F">
        <w:t xml:space="preserve">O payShield 9000 HSM suporta </w:t>
      </w:r>
      <w:r>
        <w:t xml:space="preserve">chaves do tipo </w:t>
      </w:r>
      <w:r w:rsidR="0018233D" w:rsidRPr="0018233D">
        <w:t>Zone Master Keys</w:t>
      </w:r>
      <w:r w:rsidR="0018233D">
        <w:t xml:space="preserve"> (</w:t>
      </w:r>
      <w:r w:rsidR="0097783F">
        <w:t>ZMK</w:t>
      </w:r>
      <w:r w:rsidR="003E11AE">
        <w:t xml:space="preserve">) </w:t>
      </w:r>
      <w:r w:rsidR="0097783F">
        <w:t xml:space="preserve">de comprimento único, 16 caracteres hexadecimais (64 bits); e chaves </w:t>
      </w:r>
      <w:r w:rsidR="00F8244E">
        <w:t>Zone Master Key</w:t>
      </w:r>
      <w:r w:rsidR="0097783F">
        <w:t xml:space="preserve"> (ZMK) de comprimento duplo, 32 caracteres hexadecimais (128 bits). O conjunto de comandos DUKPT ignora o parâmetro S</w:t>
      </w:r>
      <w:r w:rsidR="00ED76BF">
        <w:t>/</w:t>
      </w:r>
      <w:r w:rsidR="0097783F">
        <w:t>D (</w:t>
      </w:r>
      <w:r w:rsidR="00EA653A" w:rsidRPr="00EA653A">
        <w:t>single</w:t>
      </w:r>
      <w:r w:rsidR="0097783F">
        <w:t>/</w:t>
      </w:r>
      <w:proofErr w:type="spellStart"/>
      <w:r w:rsidR="003B63BC" w:rsidRPr="003B63BC">
        <w:t>double</w:t>
      </w:r>
      <w:proofErr w:type="spellEnd"/>
      <w:r w:rsidR="0097783F">
        <w:t>)</w:t>
      </w:r>
      <w:r w:rsidR="00C9005F">
        <w:t xml:space="preserve"> de comprimento</w:t>
      </w:r>
      <w:r w:rsidR="0097783F">
        <w:t xml:space="preserve"> definido nas configurações de segurança do payShield 9000</w:t>
      </w:r>
      <w:r w:rsidR="00E21D5F">
        <w:t>.</w:t>
      </w:r>
    </w:p>
    <w:p w14:paraId="3455EB47" w14:textId="396342E4" w:rsidR="0097783F" w:rsidRDefault="0097783F" w:rsidP="00C46106">
      <w:pPr>
        <w:jc w:val="both"/>
      </w:pPr>
      <w:r>
        <w:t>.</w:t>
      </w:r>
    </w:p>
    <w:p w14:paraId="3D7FAF6D" w14:textId="77777777" w:rsidR="008E0F1A" w:rsidRDefault="008E0F1A" w:rsidP="00C46106">
      <w:pPr>
        <w:jc w:val="both"/>
      </w:pPr>
    </w:p>
    <w:p w14:paraId="5F2FC2B5" w14:textId="54F98892" w:rsidR="0097783F" w:rsidRPr="00281F2B" w:rsidRDefault="007D7B73" w:rsidP="00B33B3F">
      <w:pPr>
        <w:pStyle w:val="Ttulo2"/>
      </w:pPr>
      <w:bookmarkStart w:id="6" w:name="_Toc39500672"/>
      <w:r w:rsidRPr="00774058">
        <w:lastRenderedPageBreak/>
        <w:t>C</w:t>
      </w:r>
      <w:r w:rsidR="0097783F" w:rsidRPr="00774058">
        <w:t>have</w:t>
      </w:r>
      <w:r w:rsidR="0097783F" w:rsidRPr="00281F2B">
        <w:t xml:space="preserve"> </w:t>
      </w:r>
      <w:proofErr w:type="spellStart"/>
      <w:r w:rsidR="00281F2B" w:rsidRPr="00281F2B">
        <w:t>Initial</w:t>
      </w:r>
      <w:proofErr w:type="spellEnd"/>
      <w:r w:rsidR="00281F2B" w:rsidRPr="00281F2B">
        <w:t xml:space="preserve"> Key</w:t>
      </w:r>
      <w:r w:rsidR="0097783F" w:rsidRPr="00281F2B">
        <w:t xml:space="preserve"> (IKEY ou IK)</w:t>
      </w:r>
      <w:bookmarkEnd w:id="6"/>
    </w:p>
    <w:p w14:paraId="6AB35263" w14:textId="68F6FEFB" w:rsidR="00146854" w:rsidRPr="00071829" w:rsidRDefault="007D7B73" w:rsidP="000C632E">
      <w:pPr>
        <w:jc w:val="both"/>
      </w:pPr>
      <w:r>
        <w:tab/>
        <w:t>A chave</w:t>
      </w:r>
      <w:r w:rsidR="0097783F">
        <w:t xml:space="preserve"> IKEY (originalmente referido como IPEK - </w:t>
      </w:r>
      <w:proofErr w:type="spellStart"/>
      <w:r w:rsidR="0097783F">
        <w:t>Initial</w:t>
      </w:r>
      <w:proofErr w:type="spellEnd"/>
      <w:r w:rsidR="0097783F">
        <w:t xml:space="preserve"> PIN </w:t>
      </w:r>
      <w:proofErr w:type="spellStart"/>
      <w:r w:rsidR="0097783F">
        <w:t>Encryption</w:t>
      </w:r>
      <w:proofErr w:type="spellEnd"/>
      <w:r w:rsidR="0097783F">
        <w:t xml:space="preserve"> Key) é exclusivo do seu terminal. O IKEY é calculado a partir de:</w:t>
      </w:r>
    </w:p>
    <w:p w14:paraId="02DFA777" w14:textId="77777777" w:rsidR="002437DE" w:rsidRDefault="002437DE" w:rsidP="000C632E">
      <w:pPr>
        <w:jc w:val="both"/>
      </w:pPr>
      <w:r>
        <w:t>- BDK</w:t>
      </w:r>
    </w:p>
    <w:p w14:paraId="592822EC" w14:textId="77777777" w:rsidR="002437DE" w:rsidRDefault="002437DE" w:rsidP="000C632E">
      <w:pPr>
        <w:jc w:val="both"/>
      </w:pPr>
      <w:r>
        <w:t>- o número de série da chave (KSN), exclusivo do terminal - veja abaixo.</w:t>
      </w:r>
    </w:p>
    <w:p w14:paraId="73D09565" w14:textId="779AAC48" w:rsidR="002437DE" w:rsidRDefault="00344CE0" w:rsidP="000C632E">
      <w:pPr>
        <w:jc w:val="both"/>
      </w:pPr>
      <w:r>
        <w:tab/>
      </w:r>
      <w:r w:rsidR="002437DE">
        <w:t xml:space="preserve">O comando do host payShield 9000 </w:t>
      </w:r>
      <w:r w:rsidR="002437DE" w:rsidRPr="00344CE0">
        <w:rPr>
          <w:b/>
          <w:bCs/>
        </w:rPr>
        <w:t>A0</w:t>
      </w:r>
      <w:r w:rsidR="002437DE">
        <w:t xml:space="preserve"> pode gerar um IKEY e exportá-lo sob uma TMK (Terminal Master Key) ou ZMK (Zone Master Key).</w:t>
      </w:r>
    </w:p>
    <w:p w14:paraId="6DE4C7D1" w14:textId="03D03B20" w:rsidR="00146854" w:rsidRPr="00071829" w:rsidRDefault="00344CE0" w:rsidP="000C632E">
      <w:pPr>
        <w:jc w:val="both"/>
      </w:pPr>
      <w:r>
        <w:tab/>
      </w:r>
      <w:r w:rsidR="002437DE">
        <w:t>Uma vez criado, o IKEY é instalado no terminal. (O IKEY também é recriado transitoriamente pelo Adquirente ao processar transações do terminal para obter a mesma chave de transação que o terminal usou para criptografar seus dados.)</w:t>
      </w:r>
    </w:p>
    <w:p w14:paraId="3572DD4A" w14:textId="78320AB1" w:rsidR="00146854" w:rsidRPr="0071579B" w:rsidRDefault="00CE7502" w:rsidP="00C33C8E">
      <w:pPr>
        <w:pStyle w:val="Ttulo2"/>
      </w:pPr>
      <w:bookmarkStart w:id="7" w:name="_Toc39500673"/>
      <w:r w:rsidRPr="0071579B">
        <w:t>Key Serial Number</w:t>
      </w:r>
      <w:bookmarkEnd w:id="7"/>
    </w:p>
    <w:p w14:paraId="2760450E" w14:textId="06CF34A2" w:rsidR="00146854" w:rsidRPr="0071579B" w:rsidRDefault="00EC22C8" w:rsidP="00146854">
      <w:r w:rsidRPr="0071579B">
        <w:tab/>
        <w:t xml:space="preserve">A chave KSN possui um tamanho máximo de 80 bits e </w:t>
      </w:r>
      <w:r w:rsidR="00C36587" w:rsidRPr="0071579B">
        <w:t>possui a seguinte estrutura: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2"/>
        <w:gridCol w:w="3524"/>
        <w:gridCol w:w="3021"/>
      </w:tblGrid>
      <w:tr w:rsidR="0046692C" w14:paraId="5F9DEADF" w14:textId="77777777" w:rsidTr="00926DE2">
        <w:tc>
          <w:tcPr>
            <w:tcW w:w="2332" w:type="dxa"/>
          </w:tcPr>
          <w:p w14:paraId="5B582B41" w14:textId="3B429523" w:rsidR="0046692C" w:rsidRPr="00814BF2" w:rsidRDefault="001A310C" w:rsidP="001A310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4BF2">
              <w:rPr>
                <w:b/>
                <w:bCs/>
                <w:lang w:val="en-US"/>
              </w:rPr>
              <w:t>Elemento</w:t>
            </w:r>
            <w:proofErr w:type="spellEnd"/>
          </w:p>
        </w:tc>
        <w:tc>
          <w:tcPr>
            <w:tcW w:w="3524" w:type="dxa"/>
          </w:tcPr>
          <w:p w14:paraId="608053F9" w14:textId="00FA4605" w:rsidR="0046692C" w:rsidRPr="00814BF2" w:rsidRDefault="001A310C" w:rsidP="001A310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4BF2">
              <w:rPr>
                <w:b/>
                <w:bCs/>
                <w:lang w:val="en-US"/>
              </w:rPr>
              <w:t>Tamanho</w:t>
            </w:r>
            <w:proofErr w:type="spellEnd"/>
          </w:p>
        </w:tc>
        <w:tc>
          <w:tcPr>
            <w:tcW w:w="3021" w:type="dxa"/>
          </w:tcPr>
          <w:p w14:paraId="36225EDC" w14:textId="504140C7" w:rsidR="0046692C" w:rsidRPr="00814BF2" w:rsidRDefault="001A310C" w:rsidP="001A310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14BF2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46692C" w:rsidRPr="00BD0D20" w14:paraId="6CCA566D" w14:textId="77777777" w:rsidTr="00926DE2">
        <w:tc>
          <w:tcPr>
            <w:tcW w:w="2332" w:type="dxa"/>
          </w:tcPr>
          <w:p w14:paraId="48485BC1" w14:textId="4454EC8F" w:rsidR="0046692C" w:rsidRDefault="007B59BD" w:rsidP="00926DE2">
            <w:pPr>
              <w:rPr>
                <w:lang w:val="en-US"/>
              </w:rPr>
            </w:pPr>
            <w:r w:rsidRPr="007B59BD">
              <w:rPr>
                <w:lang w:val="en-US"/>
              </w:rPr>
              <w:t>Key Set Identifier</w:t>
            </w:r>
          </w:p>
        </w:tc>
        <w:tc>
          <w:tcPr>
            <w:tcW w:w="3524" w:type="dxa"/>
          </w:tcPr>
          <w:p w14:paraId="1AF4E6CA" w14:textId="2083DAD2" w:rsidR="0046692C" w:rsidRDefault="00774B84" w:rsidP="00926DE2">
            <w:pPr>
              <w:rPr>
                <w:lang w:val="en-US"/>
              </w:rPr>
            </w:pPr>
            <w:r w:rsidRPr="00774B84">
              <w:rPr>
                <w:lang w:val="en-US"/>
              </w:rPr>
              <w:t xml:space="preserve">5-9 Hex </w:t>
            </w:r>
            <w:r w:rsidR="00EA39F8">
              <w:rPr>
                <w:lang w:val="en-US"/>
              </w:rPr>
              <w:t>caracteres</w:t>
            </w:r>
            <w:r>
              <w:rPr>
                <w:lang w:val="en-US"/>
              </w:rPr>
              <w:t xml:space="preserve"> </w:t>
            </w:r>
            <w:r w:rsidRPr="00774B84">
              <w:rPr>
                <w:lang w:val="en-US"/>
              </w:rPr>
              <w:t>(20-36 bits)</w:t>
            </w:r>
          </w:p>
        </w:tc>
        <w:tc>
          <w:tcPr>
            <w:tcW w:w="3021" w:type="dxa"/>
          </w:tcPr>
          <w:p w14:paraId="40468789" w14:textId="05202770" w:rsidR="0046692C" w:rsidRPr="00BD0D20" w:rsidRDefault="00C36E46" w:rsidP="00BD0D20">
            <w:r w:rsidRPr="00BD0D20">
              <w:t xml:space="preserve">Identifica a </w:t>
            </w:r>
            <w:r w:rsidR="00375D98" w:rsidRPr="00BD0D20">
              <w:t xml:space="preserve">BDK </w:t>
            </w:r>
            <w:r w:rsidR="00BD0D20" w:rsidRPr="00BD0D20">
              <w:t>para ser utilizado pelo terminal.</w:t>
            </w:r>
          </w:p>
        </w:tc>
      </w:tr>
      <w:tr w:rsidR="0046692C" w:rsidRPr="00274605" w14:paraId="175D8C9E" w14:textId="77777777" w:rsidTr="00926DE2">
        <w:tc>
          <w:tcPr>
            <w:tcW w:w="2332" w:type="dxa"/>
          </w:tcPr>
          <w:p w14:paraId="296294A0" w14:textId="27EE4812" w:rsidR="0046692C" w:rsidRDefault="00B975B1" w:rsidP="00926DE2">
            <w:pPr>
              <w:rPr>
                <w:lang w:val="en-US"/>
              </w:rPr>
            </w:pPr>
            <w:r w:rsidRPr="00B975B1">
              <w:rPr>
                <w:lang w:val="en-US"/>
              </w:rPr>
              <w:t>Sub-key Identifier</w:t>
            </w:r>
          </w:p>
        </w:tc>
        <w:tc>
          <w:tcPr>
            <w:tcW w:w="3524" w:type="dxa"/>
          </w:tcPr>
          <w:p w14:paraId="45EC8FDF" w14:textId="17438562" w:rsidR="0046692C" w:rsidRDefault="00023E6B" w:rsidP="00926DE2">
            <w:pPr>
              <w:ind w:firstLine="708"/>
              <w:rPr>
                <w:lang w:val="en-US"/>
              </w:rPr>
            </w:pPr>
            <w:r w:rsidRPr="00023E6B">
              <w:rPr>
                <w:lang w:val="en-US"/>
              </w:rPr>
              <w:t xml:space="preserve">1 Hex </w:t>
            </w:r>
            <w:r w:rsidR="00414CEC">
              <w:rPr>
                <w:lang w:val="en-US"/>
              </w:rPr>
              <w:t>caracteres</w:t>
            </w:r>
            <w:r>
              <w:rPr>
                <w:lang w:val="en-US"/>
              </w:rPr>
              <w:t xml:space="preserve"> </w:t>
            </w:r>
            <w:r w:rsidRPr="00023E6B">
              <w:rPr>
                <w:lang w:val="en-US"/>
              </w:rPr>
              <w:t>(4 bits)</w:t>
            </w:r>
          </w:p>
        </w:tc>
        <w:tc>
          <w:tcPr>
            <w:tcW w:w="3021" w:type="dxa"/>
          </w:tcPr>
          <w:p w14:paraId="1F583E5F" w14:textId="28295E05" w:rsidR="0046692C" w:rsidRPr="00274605" w:rsidRDefault="002E265F" w:rsidP="00926DE2">
            <w:r w:rsidRPr="00274605">
              <w:t xml:space="preserve">Atualmente </w:t>
            </w:r>
            <w:r w:rsidR="00274605" w:rsidRPr="00274605">
              <w:t>definido com o v</w:t>
            </w:r>
            <w:r w:rsidR="00274605">
              <w:t>alor 0.</w:t>
            </w:r>
          </w:p>
        </w:tc>
      </w:tr>
      <w:tr w:rsidR="0046692C" w:rsidRPr="00F72D3D" w14:paraId="15FB5E8F" w14:textId="77777777" w:rsidTr="00926DE2">
        <w:tc>
          <w:tcPr>
            <w:tcW w:w="2332" w:type="dxa"/>
          </w:tcPr>
          <w:p w14:paraId="7AE85586" w14:textId="39662ED1" w:rsidR="0046692C" w:rsidRDefault="00B975B1" w:rsidP="00926DE2">
            <w:pPr>
              <w:tabs>
                <w:tab w:val="left" w:pos="1995"/>
              </w:tabs>
              <w:rPr>
                <w:lang w:val="en-US"/>
              </w:rPr>
            </w:pPr>
            <w:r w:rsidRPr="00B975B1">
              <w:rPr>
                <w:lang w:val="en-US"/>
              </w:rPr>
              <w:t>Device Identifier</w:t>
            </w:r>
          </w:p>
        </w:tc>
        <w:tc>
          <w:tcPr>
            <w:tcW w:w="3524" w:type="dxa"/>
          </w:tcPr>
          <w:p w14:paraId="3E25E480" w14:textId="74D3C8AA" w:rsidR="0046692C" w:rsidRDefault="005B4B98" w:rsidP="00926DE2">
            <w:pPr>
              <w:rPr>
                <w:lang w:val="en-US"/>
              </w:rPr>
            </w:pPr>
            <w:r w:rsidRPr="005B4B98">
              <w:rPr>
                <w:lang w:val="en-US"/>
              </w:rPr>
              <w:t xml:space="preserve">2-5 Hex </w:t>
            </w:r>
            <w:r w:rsidR="00475422">
              <w:rPr>
                <w:lang w:val="en-US"/>
              </w:rPr>
              <w:t>caracteres</w:t>
            </w:r>
            <w:r>
              <w:rPr>
                <w:lang w:val="en-US"/>
              </w:rPr>
              <w:t xml:space="preserve"> </w:t>
            </w:r>
            <w:r w:rsidRPr="005B4B98">
              <w:rPr>
                <w:lang w:val="en-US"/>
              </w:rPr>
              <w:t>(8-20 bits)</w:t>
            </w:r>
          </w:p>
        </w:tc>
        <w:tc>
          <w:tcPr>
            <w:tcW w:w="3021" w:type="dxa"/>
          </w:tcPr>
          <w:p w14:paraId="4EBBCEDA" w14:textId="09949DF3" w:rsidR="0046692C" w:rsidRPr="00F72D3D" w:rsidRDefault="0057486B" w:rsidP="0057486B">
            <w:pPr>
              <w:rPr>
                <w:u w:val="single"/>
              </w:rPr>
            </w:pPr>
            <w:r w:rsidRPr="00F72D3D">
              <w:t>Identificação única</w:t>
            </w:r>
            <w:r w:rsidR="009122A0" w:rsidRPr="00F72D3D">
              <w:t>, como por exemplo, um número de série</w:t>
            </w:r>
            <w:r w:rsidR="00F72D3D">
              <w:t xml:space="preserve"> </w:t>
            </w:r>
            <w:r w:rsidR="00F72D3D" w:rsidRPr="00F72D3D">
              <w:t>pa</w:t>
            </w:r>
            <w:r w:rsidR="00F72D3D">
              <w:t>ra o terminal.</w:t>
            </w:r>
          </w:p>
        </w:tc>
      </w:tr>
      <w:tr w:rsidR="0046692C" w14:paraId="2951CA64" w14:textId="77777777" w:rsidTr="00926DE2">
        <w:tc>
          <w:tcPr>
            <w:tcW w:w="2332" w:type="dxa"/>
          </w:tcPr>
          <w:p w14:paraId="676753DC" w14:textId="3378D5AA" w:rsidR="0046692C" w:rsidRDefault="00A20647" w:rsidP="00926DE2">
            <w:pPr>
              <w:rPr>
                <w:lang w:val="en-US"/>
              </w:rPr>
            </w:pPr>
            <w:r w:rsidRPr="00A20647">
              <w:rPr>
                <w:lang w:val="en-US"/>
              </w:rPr>
              <w:t>Transaction</w:t>
            </w:r>
            <w:r>
              <w:rPr>
                <w:lang w:val="en-US"/>
              </w:rPr>
              <w:t xml:space="preserve"> </w:t>
            </w:r>
            <w:r w:rsidRPr="00A20647">
              <w:rPr>
                <w:lang w:val="en-US"/>
              </w:rPr>
              <w:t>Counter</w:t>
            </w:r>
          </w:p>
        </w:tc>
        <w:tc>
          <w:tcPr>
            <w:tcW w:w="3524" w:type="dxa"/>
          </w:tcPr>
          <w:p w14:paraId="02091CCE" w14:textId="42E230D7" w:rsidR="0046692C" w:rsidRDefault="00EA39F8" w:rsidP="00926DE2">
            <w:pPr>
              <w:rPr>
                <w:lang w:val="en-US"/>
              </w:rPr>
            </w:pPr>
            <w:r w:rsidRPr="00EA39F8">
              <w:rPr>
                <w:lang w:val="en-US"/>
              </w:rPr>
              <w:t xml:space="preserve">1 bit + 5 Hex </w:t>
            </w:r>
            <w:r w:rsidR="00475422">
              <w:rPr>
                <w:lang w:val="en-US"/>
              </w:rPr>
              <w:t>caracteres</w:t>
            </w:r>
            <w:r>
              <w:rPr>
                <w:lang w:val="en-US"/>
              </w:rPr>
              <w:t xml:space="preserve"> </w:t>
            </w:r>
            <w:r w:rsidRPr="00EA39F8">
              <w:rPr>
                <w:lang w:val="en-US"/>
              </w:rPr>
              <w:t>(21 bits)</w:t>
            </w:r>
          </w:p>
        </w:tc>
        <w:tc>
          <w:tcPr>
            <w:tcW w:w="3021" w:type="dxa"/>
          </w:tcPr>
          <w:p w14:paraId="32A2C44F" w14:textId="2F02B9A5" w:rsidR="0046692C" w:rsidRPr="00814BF2" w:rsidRDefault="00053CD4" w:rsidP="00ED52E5">
            <w:r w:rsidRPr="002A498D">
              <w:t xml:space="preserve">Contador </w:t>
            </w:r>
            <w:r w:rsidR="00EE05D1" w:rsidRPr="002A498D">
              <w:t>de número de PIN que foram criptografados</w:t>
            </w:r>
            <w:r w:rsidR="002A498D" w:rsidRPr="002A498D">
              <w:t xml:space="preserve"> des</w:t>
            </w:r>
            <w:r w:rsidR="002A498D">
              <w:t>de quando o terminal foi inicializado.</w:t>
            </w:r>
          </w:p>
        </w:tc>
      </w:tr>
    </w:tbl>
    <w:p w14:paraId="5622DF48" w14:textId="77777777" w:rsidR="00C36587" w:rsidRPr="0071579B" w:rsidRDefault="00C36587" w:rsidP="00926DE2"/>
    <w:p w14:paraId="709027F2" w14:textId="7B13DAFD" w:rsidR="00EC35DD" w:rsidRPr="00EC35DD" w:rsidRDefault="00EC35DD" w:rsidP="00EC35DD">
      <w:pPr>
        <w:jc w:val="both"/>
      </w:pPr>
      <w:r>
        <w:tab/>
      </w:r>
      <w:r w:rsidRPr="00EC35DD">
        <w:t xml:space="preserve">Os três primeiros elementos da tabela acima formam o </w:t>
      </w:r>
      <w:r w:rsidR="00F94581">
        <w:t>n</w:t>
      </w:r>
      <w:r w:rsidRPr="00EC35DD">
        <w:t xml:space="preserve">úmero de série </w:t>
      </w:r>
      <w:r w:rsidR="00F94581">
        <w:t xml:space="preserve">inicial </w:t>
      </w:r>
      <w:r w:rsidRPr="00EC35DD">
        <w:t>da chave</w:t>
      </w:r>
      <w:r w:rsidR="0074553B">
        <w:t xml:space="preserve">, </w:t>
      </w:r>
      <w:proofErr w:type="spellStart"/>
      <w:r w:rsidR="00F560E4" w:rsidRPr="00F560E4">
        <w:t>Initial</w:t>
      </w:r>
      <w:proofErr w:type="spellEnd"/>
      <w:r w:rsidR="00F560E4" w:rsidRPr="00F560E4">
        <w:t xml:space="preserve"> Key Serial Number</w:t>
      </w:r>
      <w:r w:rsidR="00B9497B">
        <w:t>(IKEI)</w:t>
      </w:r>
      <w:r w:rsidR="00F560E4">
        <w:t xml:space="preserve">, </w:t>
      </w:r>
      <w:r w:rsidRPr="00EC35DD">
        <w:t>e não são alterados durante a vida útil do terminal (a menos que um novo IKEY seja carregado por qualquer motivo).</w:t>
      </w:r>
    </w:p>
    <w:p w14:paraId="655973FC" w14:textId="372722EB" w:rsidR="00EC35DD" w:rsidRPr="00EC35DD" w:rsidRDefault="00F86A31" w:rsidP="00EC35DD">
      <w:pPr>
        <w:jc w:val="both"/>
      </w:pPr>
      <w:r>
        <w:tab/>
      </w:r>
      <w:r w:rsidR="00EC35DD" w:rsidRPr="00EC35DD">
        <w:t>Geralmente, apenas 64 bits do KSN são usados, com o KSN preenchido com caracteres hexadecimais "F" à esquerda. Nesse esquema, o KSN teria a seguinte estrutura:</w:t>
      </w:r>
    </w:p>
    <w:p w14:paraId="33C37B2A" w14:textId="77777777" w:rsidR="00EC35DD" w:rsidRPr="00EC35DD" w:rsidRDefault="00EC35DD" w:rsidP="00EC35DD">
      <w:pPr>
        <w:jc w:val="both"/>
      </w:pPr>
      <w:r w:rsidRPr="00EC35DD">
        <w:t xml:space="preserve">- </w:t>
      </w:r>
      <w:r w:rsidRPr="00B06709">
        <w:rPr>
          <w:b/>
          <w:bCs/>
        </w:rPr>
        <w:t>Preenchimento</w:t>
      </w:r>
      <w:r w:rsidRPr="00EC35DD">
        <w:t xml:space="preserve"> - 4 caracteres hexadecimais "F", 16 bits.</w:t>
      </w:r>
    </w:p>
    <w:p w14:paraId="6D58D452" w14:textId="77777777" w:rsidR="00EC35DD" w:rsidRPr="00EC35DD" w:rsidRDefault="00EC35DD" w:rsidP="00EC35DD">
      <w:pPr>
        <w:jc w:val="both"/>
      </w:pPr>
      <w:r w:rsidRPr="00EC35DD">
        <w:t xml:space="preserve">- </w:t>
      </w:r>
      <w:r w:rsidRPr="00B06709">
        <w:rPr>
          <w:b/>
          <w:bCs/>
        </w:rPr>
        <w:t>Identificador do conjunto de chaves</w:t>
      </w:r>
      <w:r w:rsidRPr="00EC35DD">
        <w:t xml:space="preserve"> - 6 caracteres hexadecimais, 24 bits. Isso permite cerca de 16 milhões de BDKs diferentes.</w:t>
      </w:r>
    </w:p>
    <w:p w14:paraId="03D6345F" w14:textId="13AF054C" w:rsidR="00EC35DD" w:rsidRPr="00EC35DD" w:rsidRDefault="00EC35DD" w:rsidP="00EC35DD">
      <w:pPr>
        <w:jc w:val="both"/>
      </w:pPr>
      <w:r w:rsidRPr="00EC35DD">
        <w:t xml:space="preserve">- </w:t>
      </w:r>
      <w:r w:rsidRPr="00B06709">
        <w:rPr>
          <w:b/>
          <w:bCs/>
        </w:rPr>
        <w:t>Identificador do dispositivo</w:t>
      </w:r>
      <w:r w:rsidRPr="00EC35DD">
        <w:t xml:space="preserve"> - 5 caracteres hexadecimais, 20 bits. Isso inclui um bit do contador de transações, deixando 19 bits para o identificador de dispositivo. Isso significa que cerca de meio milhão de dispositivos diferentes podem ser gerenciados pelo Identificador de dispositivo. Dois terminais com a mesma chave de derivação de base e identificadores de </w:t>
      </w:r>
      <w:proofErr w:type="spellStart"/>
      <w:r w:rsidRPr="00EC35DD">
        <w:t>sub</w:t>
      </w:r>
      <w:r w:rsidR="00E96DF1">
        <w:t>-</w:t>
      </w:r>
      <w:r w:rsidRPr="00EC35DD">
        <w:t>chave</w:t>
      </w:r>
      <w:proofErr w:type="spellEnd"/>
      <w:r w:rsidRPr="00EC35DD">
        <w:t xml:space="preserve"> podem receber o mesmo identificador de dispositivo. Como o terminal empacota o bit mais à esquerda do contador de transações como o bit mais à direita do identificador de dispositivo, esse campo é sempre uniforme (o bit mais à direita é definido como zero).</w:t>
      </w:r>
    </w:p>
    <w:p w14:paraId="74252BE4" w14:textId="109AAD70" w:rsidR="005C5D36" w:rsidRDefault="00EC35DD" w:rsidP="00894ED8">
      <w:pPr>
        <w:jc w:val="both"/>
      </w:pPr>
      <w:r w:rsidRPr="00EC35DD">
        <w:t xml:space="preserve">- </w:t>
      </w:r>
      <w:r w:rsidRPr="00B06709">
        <w:rPr>
          <w:b/>
          <w:bCs/>
        </w:rPr>
        <w:t>Contador de transações</w:t>
      </w:r>
      <w:r w:rsidRPr="00EC35DD">
        <w:t xml:space="preserve"> - 5 caracteres hexadecimais, 20 bits (mais o bit incluído no identificador do dispositivo). O contador de transações é fornecido pelo terminal para </w:t>
      </w:r>
      <w:r w:rsidRPr="00EC35DD">
        <w:lastRenderedPageBreak/>
        <w:t>identificar uma transação específica. É usado por um HSM para calcular a chave PIN real. O bit mais à esquerda é fornecido como o bit mais à direita do identificador do dispositivo, portanto, o comprimento desse campo é de 20 bits (5 dígitos hexadecimais). Isso permite cerca de 1 milhão de transações antes que um novo IKEY seja necessário - um limite que dificilmente será atingido.</w:t>
      </w:r>
    </w:p>
    <w:p w14:paraId="40E5125F" w14:textId="18FC4E0C" w:rsidR="00894ED8" w:rsidRDefault="00894ED8" w:rsidP="0094794E">
      <w:pPr>
        <w:jc w:val="both"/>
      </w:pPr>
      <w:r>
        <w:tab/>
        <w:t>O terminal não pode aceitar um número de série com mais de 20 caracteres; portanto, o host garante que o comprimento total dos três primeiros campos não exceda 15 caracteres.</w:t>
      </w:r>
    </w:p>
    <w:p w14:paraId="7BF7B8FC" w14:textId="2354A645" w:rsidR="00894ED8" w:rsidRPr="00EC35DD" w:rsidRDefault="0094794E" w:rsidP="0094794E">
      <w:pPr>
        <w:jc w:val="both"/>
      </w:pPr>
      <w:r>
        <w:tab/>
      </w:r>
      <w:r w:rsidR="00894ED8">
        <w:t xml:space="preserve">O host também fornece a um HSM um KSN </w:t>
      </w:r>
      <w:proofErr w:type="spellStart"/>
      <w:r w:rsidR="003A7F02">
        <w:t>descriptor</w:t>
      </w:r>
      <w:proofErr w:type="spellEnd"/>
      <w:r w:rsidR="003A7F02">
        <w:t xml:space="preserve"> </w:t>
      </w:r>
      <w:r w:rsidR="00894ED8">
        <w:t xml:space="preserve">de três caracteres, que define o comprimento (em caracteres) de cada um dos três primeiros campos. Ele está incluído no KSN no Host </w:t>
      </w:r>
      <w:proofErr w:type="spellStart"/>
      <w:r w:rsidR="0045663E">
        <w:t>storage</w:t>
      </w:r>
      <w:proofErr w:type="spellEnd"/>
      <w:r w:rsidR="0045663E">
        <w:t xml:space="preserve"> </w:t>
      </w:r>
      <w:r w:rsidR="00894ED8">
        <w:t>e é usado pelo Host para identificar a chave de derivação básica. O descritor KSN consiste em:</w:t>
      </w:r>
    </w:p>
    <w:p w14:paraId="2E83F47D" w14:textId="546A16DD" w:rsidR="005C5D36" w:rsidRDefault="00673999" w:rsidP="00146854">
      <w:r>
        <w:t>-</w:t>
      </w:r>
      <w:r w:rsidR="008604D4">
        <w:t xml:space="preserve"> esquerda </w:t>
      </w:r>
      <w:r w:rsidR="00B433B2">
        <w:t>–</w:t>
      </w:r>
      <w:r w:rsidR="008604D4">
        <w:t xml:space="preserve"> </w:t>
      </w:r>
      <w:r w:rsidR="00B433B2">
        <w:t>tamanho que identifica</w:t>
      </w:r>
      <w:r w:rsidR="002454B8">
        <w:t xml:space="preserve"> a BDK</w:t>
      </w:r>
    </w:p>
    <w:p w14:paraId="39AE8DEF" w14:textId="1F910F21" w:rsidR="008A7C05" w:rsidRDefault="002454B8" w:rsidP="00146854">
      <w:r w:rsidRPr="008A7C05">
        <w:t xml:space="preserve">- </w:t>
      </w:r>
      <w:r w:rsidR="001B76D9" w:rsidRPr="008A7C05">
        <w:t xml:space="preserve">meio </w:t>
      </w:r>
      <w:r w:rsidR="008A7C05" w:rsidRPr="008A7C05">
        <w:t>–</w:t>
      </w:r>
      <w:r w:rsidR="001B76D9" w:rsidRPr="008A7C05">
        <w:t xml:space="preserve"> </w:t>
      </w:r>
      <w:r w:rsidR="008A7C05" w:rsidRPr="008A7C05">
        <w:t>tamanho que identifica a</w:t>
      </w:r>
      <w:r w:rsidR="008A7C05">
        <w:t xml:space="preserve"> </w:t>
      </w:r>
      <w:proofErr w:type="spellStart"/>
      <w:r w:rsidR="008A7C05">
        <w:t>sub-chave</w:t>
      </w:r>
      <w:proofErr w:type="spellEnd"/>
    </w:p>
    <w:p w14:paraId="5F1EEC82" w14:textId="3FA6525C" w:rsidR="008A7C05" w:rsidRPr="008A7C05" w:rsidRDefault="008A7C05" w:rsidP="00146854">
      <w:r>
        <w:t xml:space="preserve">- direito – </w:t>
      </w:r>
      <w:r w:rsidR="004603FC">
        <w:t>tamanho que identifica o dispositivo</w:t>
      </w:r>
    </w:p>
    <w:p w14:paraId="232135C7" w14:textId="3FA07DB2" w:rsidR="005C5D36" w:rsidRPr="0071579B" w:rsidRDefault="005C5D36" w:rsidP="00673999"/>
    <w:p w14:paraId="0B02DA74" w14:textId="64692607" w:rsidR="00665A0C" w:rsidRPr="00593FDE" w:rsidRDefault="00665A0C" w:rsidP="00C33C8E">
      <w:pPr>
        <w:pStyle w:val="Ttulo2"/>
      </w:pPr>
      <w:bookmarkStart w:id="8" w:name="_Toc39500674"/>
      <w:proofErr w:type="spellStart"/>
      <w:r w:rsidRPr="00593FDE">
        <w:t>Transaction</w:t>
      </w:r>
      <w:proofErr w:type="spellEnd"/>
      <w:r w:rsidRPr="00593FDE">
        <w:t xml:space="preserve"> Keys</w:t>
      </w:r>
      <w:bookmarkEnd w:id="8"/>
    </w:p>
    <w:p w14:paraId="33016C83" w14:textId="6DC28EDF" w:rsidR="005C5D36" w:rsidRPr="00593FDE" w:rsidRDefault="00593FDE" w:rsidP="00512D3B">
      <w:pPr>
        <w:jc w:val="both"/>
      </w:pPr>
      <w:r>
        <w:tab/>
      </w:r>
      <w:r w:rsidRPr="00593FDE">
        <w:t>Quando o IKEY é instalado no terminal, ele calcula até 21 "</w:t>
      </w:r>
      <w:r w:rsidR="00E62040" w:rsidRPr="00E62040">
        <w:t>Future Keys</w:t>
      </w:r>
      <w:r w:rsidRPr="00593FDE">
        <w:t xml:space="preserve">". Essas chaves de transação são as chaves que serão usadas na criptografia de </w:t>
      </w:r>
      <w:r w:rsidR="005B1822">
        <w:t xml:space="preserve">futuras </w:t>
      </w:r>
      <w:r w:rsidRPr="00593FDE">
        <w:t>transações. O cálculo dessas chaves envolve o valor do contador de transações, que é incrementado para cada transação.</w:t>
      </w:r>
    </w:p>
    <w:p w14:paraId="1F43BA39" w14:textId="00E29EE3" w:rsidR="003D6BAE" w:rsidRDefault="00E57865" w:rsidP="00512D3B">
      <w:pPr>
        <w:jc w:val="both"/>
      </w:pPr>
      <w:r>
        <w:tab/>
      </w:r>
      <w:r w:rsidR="003D6BAE">
        <w:t xml:space="preserve">Quando o lote inicial de </w:t>
      </w:r>
      <w:r w:rsidR="00512D3B" w:rsidRPr="00512D3B">
        <w:t xml:space="preserve">Future Keys </w:t>
      </w:r>
      <w:r w:rsidR="003D6BAE">
        <w:t>tiver sido derivado, o IKEY não será mais necessário e será excluído pelo terminal.</w:t>
      </w:r>
    </w:p>
    <w:p w14:paraId="044BE1CB" w14:textId="7968B3A8" w:rsidR="003D6BAE" w:rsidRDefault="00480B5C" w:rsidP="00512D3B">
      <w:pPr>
        <w:jc w:val="both"/>
      </w:pPr>
      <w:r>
        <w:tab/>
      </w:r>
      <w:r w:rsidR="003D6BAE">
        <w:t xml:space="preserve">Quando uma transação está sendo processada, a próxima </w:t>
      </w:r>
      <w:proofErr w:type="spellStart"/>
      <w:r w:rsidRPr="00480B5C">
        <w:t>Transaction</w:t>
      </w:r>
      <w:proofErr w:type="spellEnd"/>
      <w:r w:rsidRPr="00480B5C">
        <w:t xml:space="preserve"> Key </w:t>
      </w:r>
      <w:r w:rsidR="003D6BAE">
        <w:t>disponível é usada. As chaves usadas para criptografia de PIN</w:t>
      </w:r>
      <w:r w:rsidR="00703A93">
        <w:t xml:space="preserve"> </w:t>
      </w:r>
      <w:proofErr w:type="spellStart"/>
      <w:r w:rsidR="00703A93">
        <w:t>block</w:t>
      </w:r>
      <w:proofErr w:type="spellEnd"/>
      <w:r w:rsidR="003D6BAE">
        <w:t>, MAC e criptografia de dados são derivadas dessa chave de transação.</w:t>
      </w:r>
    </w:p>
    <w:p w14:paraId="6E21EE5A" w14:textId="2DECF9A0" w:rsidR="003D6BAE" w:rsidRDefault="003C3750" w:rsidP="00512D3B">
      <w:pPr>
        <w:jc w:val="both"/>
      </w:pPr>
      <w:r>
        <w:tab/>
      </w:r>
      <w:r w:rsidR="003D6BAE">
        <w:t>O KSN também é modificado incrementando o contador de transações.</w:t>
      </w:r>
    </w:p>
    <w:p w14:paraId="26C1E915" w14:textId="77314C8F" w:rsidR="003D6BAE" w:rsidRDefault="003C3750" w:rsidP="00512D3B">
      <w:pPr>
        <w:jc w:val="both"/>
      </w:pPr>
      <w:r>
        <w:tab/>
      </w:r>
      <w:r w:rsidR="003D6BAE">
        <w:t>O terminal DUKPT envia seus dados criptografados e o KSN, juntamente com outros dados da transação, ao Adquirente.</w:t>
      </w:r>
    </w:p>
    <w:p w14:paraId="72DB0197" w14:textId="4586BF23" w:rsidR="005C5D36" w:rsidRPr="00593FDE" w:rsidRDefault="0060714D" w:rsidP="00512D3B">
      <w:pPr>
        <w:jc w:val="both"/>
      </w:pPr>
      <w:r>
        <w:tab/>
      </w:r>
      <w:r w:rsidR="003D6BAE">
        <w:t xml:space="preserve">À medida que cada </w:t>
      </w:r>
      <w:proofErr w:type="spellStart"/>
      <w:r w:rsidR="00F8389C" w:rsidRPr="00F8389C">
        <w:t>Transaction</w:t>
      </w:r>
      <w:proofErr w:type="spellEnd"/>
      <w:r w:rsidR="00F8389C" w:rsidRPr="00F8389C">
        <w:t xml:space="preserve"> Key </w:t>
      </w:r>
      <w:r w:rsidR="003D6BAE">
        <w:t xml:space="preserve">é usada, ela é excluída pelo terminal e substituída por uma nova </w:t>
      </w:r>
      <w:r w:rsidR="00E028B2" w:rsidRPr="00E028B2">
        <w:t xml:space="preserve">Future </w:t>
      </w:r>
      <w:proofErr w:type="spellStart"/>
      <w:r w:rsidR="00E028B2" w:rsidRPr="00E028B2">
        <w:t>Transaction</w:t>
      </w:r>
      <w:proofErr w:type="spellEnd"/>
      <w:r w:rsidR="00E028B2" w:rsidRPr="00E028B2">
        <w:t xml:space="preserve"> Key</w:t>
      </w:r>
      <w:r w:rsidR="003D6BAE">
        <w:t>. Isso significa que, mesmo que a segurança do terminal seja comprometida de alguma forma e suas chaves sejam extraídas, elas não poderão ser usadas para atacar uma transação anterior deste ou de qualquer outro terminal, porque a chave para essa transação</w:t>
      </w:r>
      <w:r>
        <w:t xml:space="preserve"> </w:t>
      </w:r>
      <w:r w:rsidR="003D6BAE">
        <w:t xml:space="preserve">já foi </w:t>
      </w:r>
      <w:r w:rsidR="00352A4E">
        <w:t>excluída</w:t>
      </w:r>
      <w:r w:rsidR="003D6BAE">
        <w:t xml:space="preserve"> e cada terminal gera chaves diferentes.</w:t>
      </w:r>
    </w:p>
    <w:p w14:paraId="5BFC499D" w14:textId="44435C0E" w:rsidR="005C5D36" w:rsidRPr="00352A4E" w:rsidRDefault="00352A4E" w:rsidP="00C33C8E">
      <w:pPr>
        <w:pStyle w:val="Ttulo2"/>
      </w:pPr>
      <w:bookmarkStart w:id="9" w:name="_Toc39500675"/>
      <w:r w:rsidRPr="00352A4E">
        <w:t>Processamento pelo Adquirente</w:t>
      </w:r>
      <w:bookmarkEnd w:id="9"/>
    </w:p>
    <w:p w14:paraId="35F7529C" w14:textId="5C081267" w:rsidR="0084228E" w:rsidRDefault="00C4103F" w:rsidP="00A7104D">
      <w:pPr>
        <w:jc w:val="both"/>
      </w:pPr>
      <w:r>
        <w:tab/>
      </w:r>
      <w:r w:rsidR="0084228E">
        <w:t xml:space="preserve">Quando os dados criptografados são enviados pelo terminal ao Adquirente, o KSN (incluindo o </w:t>
      </w:r>
      <w:proofErr w:type="spellStart"/>
      <w:r w:rsidR="00E04E9A" w:rsidRPr="00E04E9A">
        <w:t>transaction</w:t>
      </w:r>
      <w:proofErr w:type="spellEnd"/>
      <w:r w:rsidR="00E04E9A" w:rsidRPr="00E04E9A">
        <w:t xml:space="preserve"> </w:t>
      </w:r>
      <w:proofErr w:type="spellStart"/>
      <w:r w:rsidR="00E04E9A" w:rsidRPr="00E04E9A">
        <w:t>counter</w:t>
      </w:r>
      <w:proofErr w:type="spellEnd"/>
      <w:r w:rsidR="0084228E">
        <w:t xml:space="preserve">) também é enviado. O Adquirente pode reconstruir a </w:t>
      </w:r>
      <w:proofErr w:type="spellStart"/>
      <w:r w:rsidR="007D4408" w:rsidRPr="007D4408">
        <w:t>Transaction</w:t>
      </w:r>
      <w:proofErr w:type="spellEnd"/>
      <w:r w:rsidR="007D4408" w:rsidRPr="007D4408">
        <w:t xml:space="preserve"> Key</w:t>
      </w:r>
      <w:r w:rsidR="0084228E">
        <w:t xml:space="preserve"> usada pelo terminal do KSN e o BDK apropriado (conforme identificado no </w:t>
      </w:r>
      <w:proofErr w:type="spellStart"/>
      <w:r w:rsidR="00A7104D">
        <w:t>KSN's</w:t>
      </w:r>
      <w:proofErr w:type="spellEnd"/>
      <w:r w:rsidR="00A7104D">
        <w:t xml:space="preserve"> Key Set </w:t>
      </w:r>
      <w:proofErr w:type="spellStart"/>
      <w:r w:rsidR="00A7104D">
        <w:t>Identifier</w:t>
      </w:r>
      <w:proofErr w:type="spellEnd"/>
      <w:r w:rsidR="0084228E">
        <w:t>).</w:t>
      </w:r>
    </w:p>
    <w:p w14:paraId="51A21CE6" w14:textId="3015E8D4" w:rsidR="005C5D36" w:rsidRPr="00593FDE" w:rsidRDefault="008D201A" w:rsidP="0084228E">
      <w:pPr>
        <w:jc w:val="both"/>
      </w:pPr>
      <w:r>
        <w:tab/>
      </w:r>
      <w:r w:rsidR="0084228E">
        <w:t>O Adquirente precisa reembalar os dados recebidos do terminal nos formatos padrão usados pela rede de pagamentos. Isso incluirá ações como:</w:t>
      </w:r>
    </w:p>
    <w:p w14:paraId="1C47483B" w14:textId="7E9D5DCF" w:rsidR="00594176" w:rsidRDefault="00594176" w:rsidP="00594176">
      <w:pPr>
        <w:jc w:val="both"/>
      </w:pPr>
      <w:r>
        <w:lastRenderedPageBreak/>
        <w:t xml:space="preserve">- Converter </w:t>
      </w:r>
      <w:r w:rsidR="005C26B3">
        <w:t xml:space="preserve">o </w:t>
      </w:r>
      <w:r w:rsidR="005C26B3" w:rsidRPr="005C26B3">
        <w:t xml:space="preserve">DUKPT PIN </w:t>
      </w:r>
      <w:proofErr w:type="spellStart"/>
      <w:r w:rsidR="005C26B3" w:rsidRPr="005C26B3">
        <w:t>Block</w:t>
      </w:r>
      <w:proofErr w:type="spellEnd"/>
      <w:r>
        <w:t xml:space="preserve"> criptografado com a chave de transação DUKPT em um dos formatos padrão de PIN</w:t>
      </w:r>
      <w:r w:rsidR="00695742">
        <w:t xml:space="preserve"> </w:t>
      </w:r>
      <w:proofErr w:type="spellStart"/>
      <w:r w:rsidR="00695742">
        <w:t>block</w:t>
      </w:r>
      <w:proofErr w:type="spellEnd"/>
      <w:r>
        <w:t xml:space="preserve"> que a rede de pagamentos usa criptografados com uma chave </w:t>
      </w:r>
      <w:r w:rsidR="0083198E" w:rsidRPr="0083198E">
        <w:t xml:space="preserve">Zone PIN Key </w:t>
      </w:r>
      <w:r>
        <w:t>(ZPK).</w:t>
      </w:r>
    </w:p>
    <w:p w14:paraId="1BF55C1B" w14:textId="48BA18EB" w:rsidR="00146854" w:rsidRDefault="00594176" w:rsidP="00594176">
      <w:pPr>
        <w:jc w:val="both"/>
      </w:pPr>
      <w:r>
        <w:t xml:space="preserve">- Verificando e traduzindo </w:t>
      </w:r>
      <w:proofErr w:type="spellStart"/>
      <w:r>
        <w:t>MACs</w:t>
      </w:r>
      <w:proofErr w:type="spellEnd"/>
      <w:r>
        <w:t>.</w:t>
      </w:r>
    </w:p>
    <w:p w14:paraId="265AD87F" w14:textId="77777777" w:rsidR="00BC229E" w:rsidRPr="00593FDE" w:rsidRDefault="00BC229E" w:rsidP="00594176">
      <w:pPr>
        <w:jc w:val="both"/>
      </w:pPr>
    </w:p>
    <w:p w14:paraId="2AD8CD05" w14:textId="40CD8B70" w:rsidR="00146854" w:rsidRPr="003202C5" w:rsidRDefault="003202C5" w:rsidP="00303158">
      <w:pPr>
        <w:pStyle w:val="Ttulo2"/>
      </w:pPr>
      <w:bookmarkStart w:id="10" w:name="_Toc39500676"/>
      <w:r w:rsidRPr="003202C5">
        <w:t>Resumo das Operações DUKPT</w:t>
      </w:r>
      <w:bookmarkEnd w:id="10"/>
    </w:p>
    <w:p w14:paraId="15F1FBA9" w14:textId="5D894AD1" w:rsidR="00146854" w:rsidRPr="00593FDE" w:rsidRDefault="00BC229E" w:rsidP="00146854">
      <w:r w:rsidRPr="00BC229E">
        <w:rPr>
          <w:noProof/>
        </w:rPr>
        <w:drawing>
          <wp:inline distT="0" distB="0" distL="0" distR="0" wp14:anchorId="77081D92" wp14:editId="6AC95476">
            <wp:extent cx="5760085" cy="424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29B0" w14:textId="471462E8" w:rsidR="00146854" w:rsidRDefault="00146854" w:rsidP="00146854"/>
    <w:p w14:paraId="6A3CC2A9" w14:textId="77777777" w:rsidR="002E3BAE" w:rsidRPr="0071579B" w:rsidRDefault="002E3BAE" w:rsidP="002E3BAE">
      <w:pPr>
        <w:rPr>
          <w:lang w:val="en-US"/>
        </w:rPr>
      </w:pPr>
      <w:proofErr w:type="spellStart"/>
      <w:r w:rsidRPr="0071579B">
        <w:rPr>
          <w:lang w:val="en-US"/>
        </w:rPr>
        <w:t>Notas</w:t>
      </w:r>
      <w:proofErr w:type="spellEnd"/>
      <w:r w:rsidRPr="0071579B">
        <w:rPr>
          <w:lang w:val="en-US"/>
        </w:rPr>
        <w:t>:</w:t>
      </w:r>
    </w:p>
    <w:p w14:paraId="3804CEF2" w14:textId="4159C954" w:rsidR="002E3BAE" w:rsidRDefault="002E3BAE" w:rsidP="00121507">
      <w:pPr>
        <w:jc w:val="both"/>
      </w:pPr>
      <w:r w:rsidRPr="00121507">
        <w:rPr>
          <w:lang w:val="en-US"/>
        </w:rPr>
        <w:t xml:space="preserve">1. KSN0 = </w:t>
      </w:r>
      <w:r w:rsidR="00D457C9" w:rsidRPr="00121507">
        <w:rPr>
          <w:lang w:val="en-US"/>
        </w:rPr>
        <w:t xml:space="preserve">Initial Key Serial Number </w:t>
      </w:r>
      <w:r w:rsidRPr="00121507">
        <w:rPr>
          <w:lang w:val="en-US"/>
        </w:rPr>
        <w:t xml:space="preserve">(com </w:t>
      </w:r>
      <w:r w:rsidR="00F22597" w:rsidRPr="00121507">
        <w:rPr>
          <w:lang w:val="en-US"/>
        </w:rPr>
        <w:t xml:space="preserve">Transaction Counter </w:t>
      </w:r>
      <w:r w:rsidRPr="00121507">
        <w:rPr>
          <w:lang w:val="en-US"/>
        </w:rPr>
        <w:t xml:space="preserve">= 0). </w:t>
      </w:r>
      <w:r>
        <w:t>Pode ser modificado pelo Adquirente antes de gerar IKEY.</w:t>
      </w:r>
    </w:p>
    <w:p w14:paraId="2B83F5ED" w14:textId="4DDCA498" w:rsidR="002E3BAE" w:rsidRDefault="002E3BAE" w:rsidP="00121507">
      <w:pPr>
        <w:jc w:val="both"/>
      </w:pPr>
      <w:r>
        <w:t xml:space="preserve">2. KSNT = </w:t>
      </w:r>
      <w:r w:rsidR="00121507" w:rsidRPr="00121507">
        <w:t>Key Serial Number</w:t>
      </w:r>
      <w:r>
        <w:t xml:space="preserve"> da chave da transação, com o contador de transações incrementado)</w:t>
      </w:r>
    </w:p>
    <w:p w14:paraId="007E610A" w14:textId="0FF83DBB" w:rsidR="002E3BAE" w:rsidRDefault="002E3BAE" w:rsidP="00121507">
      <w:pPr>
        <w:jc w:val="both"/>
      </w:pPr>
      <w:r>
        <w:t xml:space="preserve">3. </w:t>
      </w:r>
      <w:r w:rsidR="00121507">
        <w:t>A</w:t>
      </w:r>
      <w:r>
        <w:t xml:space="preserve">s </w:t>
      </w:r>
      <w:r w:rsidR="00121507">
        <w:t xml:space="preserve">chaves </w:t>
      </w:r>
      <w:r>
        <w:t>BDKs mantid</w:t>
      </w:r>
      <w:r w:rsidR="00121507">
        <w:t>a</w:t>
      </w:r>
      <w:r>
        <w:t>s pelo adquirente serão protegidos usando um HSM.</w:t>
      </w:r>
    </w:p>
    <w:p w14:paraId="74232A8E" w14:textId="6C9E1BD4" w:rsidR="002E3BAE" w:rsidRDefault="002E3BAE" w:rsidP="00121507">
      <w:pPr>
        <w:jc w:val="both"/>
      </w:pPr>
      <w:r>
        <w:t>4. As operações do Adquirente mostradas aqui envolverão o uso de um HSM para várias funções criptográficas.</w:t>
      </w:r>
    </w:p>
    <w:p w14:paraId="089E7A72" w14:textId="42CC2694" w:rsidR="007008BA" w:rsidRDefault="007008BA" w:rsidP="00121507">
      <w:pPr>
        <w:jc w:val="both"/>
      </w:pPr>
    </w:p>
    <w:p w14:paraId="2CF0DA54" w14:textId="004B3C68" w:rsidR="007008BA" w:rsidRDefault="007008BA" w:rsidP="00121507">
      <w:pPr>
        <w:jc w:val="both"/>
      </w:pPr>
    </w:p>
    <w:p w14:paraId="61590F90" w14:textId="7A6C4DA5" w:rsidR="007008BA" w:rsidRDefault="007008BA" w:rsidP="00121507">
      <w:pPr>
        <w:jc w:val="both"/>
      </w:pPr>
    </w:p>
    <w:p w14:paraId="27EBB28C" w14:textId="4480B68C" w:rsidR="007008BA" w:rsidRPr="007008BA" w:rsidRDefault="007008BA" w:rsidP="00303158">
      <w:pPr>
        <w:pStyle w:val="Ttulo2"/>
      </w:pPr>
      <w:bookmarkStart w:id="11" w:name="_Toc39500677"/>
      <w:r w:rsidRPr="007008BA">
        <w:lastRenderedPageBreak/>
        <w:t>AES DUKPT</w:t>
      </w:r>
      <w:bookmarkEnd w:id="11"/>
    </w:p>
    <w:p w14:paraId="07373787" w14:textId="7DACBB03" w:rsidR="00AD0A56" w:rsidRDefault="002074B1" w:rsidP="00C07D1D">
      <w:pPr>
        <w:jc w:val="both"/>
      </w:pPr>
      <w:r>
        <w:tab/>
      </w:r>
      <w:r w:rsidR="00AD0A56">
        <w:t xml:space="preserve">O ANSI X9.24-3:2017 </w:t>
      </w:r>
      <w:r w:rsidR="00F429F7">
        <w:t>introduz o</w:t>
      </w:r>
      <w:r w:rsidR="00AD0A56">
        <w:t xml:space="preserve"> suporte para derivar uma chave de criptografia de chave (conhecida como </w:t>
      </w:r>
      <w:r w:rsidR="00202342" w:rsidRPr="00202342">
        <w:t>DUKPT Update Key</w:t>
      </w:r>
      <w:r w:rsidR="00AD0A56">
        <w:t xml:space="preserve">) de um BDK especificamente para transportar com segurança uma nova </w:t>
      </w:r>
      <w:proofErr w:type="spellStart"/>
      <w:r w:rsidR="00C07D1D">
        <w:t>Initial</w:t>
      </w:r>
      <w:proofErr w:type="spellEnd"/>
      <w:r w:rsidR="00C07D1D">
        <w:t xml:space="preserve"> Key</w:t>
      </w:r>
      <w:r w:rsidR="00AD0A56">
        <w:t xml:space="preserve"> (IKEY) para o terminal. Para dar suporte a isso, os comandos gerais de gerenciamento de chaves serão estendidos para dar suporte a esta nova KEK.</w:t>
      </w:r>
    </w:p>
    <w:p w14:paraId="4A3B0828" w14:textId="6C59E552" w:rsidR="007008BA" w:rsidRDefault="00AD0A56" w:rsidP="00EE11C2">
      <w:pPr>
        <w:jc w:val="both"/>
      </w:pPr>
      <w:r>
        <w:t xml:space="preserve">Em suporte ao 3DES DUKPT, o payShield 9000 suporta quatro tipos diferentes de DUKPT Base </w:t>
      </w:r>
      <w:proofErr w:type="spellStart"/>
      <w:r>
        <w:t>Derivation</w:t>
      </w:r>
      <w:proofErr w:type="spellEnd"/>
      <w:r>
        <w:t xml:space="preserve"> Key (BDK):</w:t>
      </w:r>
    </w:p>
    <w:p w14:paraId="2B88622B" w14:textId="2B9912A9" w:rsidR="00B536DA" w:rsidRDefault="00B536DA" w:rsidP="00EE11C2">
      <w:pPr>
        <w:jc w:val="both"/>
      </w:pPr>
      <w:r>
        <w:tab/>
      </w:r>
      <w:r w:rsidR="00811C13">
        <w:t>A</w:t>
      </w:r>
      <w:r>
        <w:t xml:space="preserve"> BDK-1 implementa o ANSI X9.24-1:2009 e deriva dados bidirecionais e chaves </w:t>
      </w:r>
      <w:r>
        <w:tab/>
        <w:t>MAC:</w:t>
      </w:r>
    </w:p>
    <w:p w14:paraId="2A2AD20E" w14:textId="327257CC" w:rsidR="00B536DA" w:rsidRDefault="00B536DA" w:rsidP="00EE11C2">
      <w:pPr>
        <w:jc w:val="both"/>
      </w:pPr>
      <w:r>
        <w:tab/>
      </w:r>
      <w:r>
        <w:tab/>
        <w:t>• Quando o HSM criptografa/</w:t>
      </w:r>
      <w:proofErr w:type="spellStart"/>
      <w:r>
        <w:t>descriptografa</w:t>
      </w:r>
      <w:proofErr w:type="spellEnd"/>
      <w:r>
        <w:t xml:space="preserve"> dados ou gera / verifica um MAC </w:t>
      </w:r>
      <w:r>
        <w:tab/>
      </w:r>
      <w:r>
        <w:tab/>
        <w:t xml:space="preserve">usando um BDK-1, ele deriva a chave de dados "nos dois sentidos" ou a </w:t>
      </w:r>
      <w:r>
        <w:tab/>
      </w:r>
      <w:r>
        <w:tab/>
      </w:r>
      <w:r w:rsidR="006648A2">
        <w:tab/>
      </w:r>
      <w:r>
        <w:t>chave MAC, respectivamente.</w:t>
      </w:r>
    </w:p>
    <w:p w14:paraId="47C93309" w14:textId="0681B413" w:rsidR="00B536DA" w:rsidRDefault="00811C13" w:rsidP="00EE11C2">
      <w:pPr>
        <w:jc w:val="both"/>
      </w:pPr>
      <w:r>
        <w:tab/>
        <w:t>A</w:t>
      </w:r>
      <w:r w:rsidR="00B536DA">
        <w:t xml:space="preserve"> BDK-2 implementa o ANSI X9.24-1:2009 e deriva dados unidirecionais e chaves </w:t>
      </w:r>
      <w:r>
        <w:tab/>
      </w:r>
      <w:r w:rsidR="00B536DA">
        <w:t>MAC:</w:t>
      </w:r>
    </w:p>
    <w:p w14:paraId="0CB7B2D8" w14:textId="6CE40D49" w:rsidR="00B536DA" w:rsidRDefault="00811C13" w:rsidP="00EE11C2">
      <w:pPr>
        <w:jc w:val="both"/>
      </w:pPr>
      <w:r>
        <w:tab/>
      </w:r>
      <w:r>
        <w:tab/>
      </w:r>
      <w:r w:rsidR="00B536DA">
        <w:t xml:space="preserve">• Quando o HSM criptografa dados ou gera um MAC usando um BDK-2, deriva </w:t>
      </w:r>
      <w:r>
        <w:tab/>
      </w:r>
      <w:r>
        <w:tab/>
      </w:r>
      <w:r w:rsidR="00B536DA">
        <w:t>a chave de dados de "resposta" ou a chave MAC, respectivamente.</w:t>
      </w:r>
    </w:p>
    <w:p w14:paraId="556F4972" w14:textId="3CAF2609" w:rsidR="00B536DA" w:rsidRDefault="00811C13" w:rsidP="00EE11C2">
      <w:pPr>
        <w:jc w:val="both"/>
      </w:pPr>
      <w:r>
        <w:tab/>
      </w:r>
      <w:r>
        <w:tab/>
      </w:r>
      <w:r w:rsidR="00B536DA">
        <w:t xml:space="preserve">• Quando o HSM </w:t>
      </w:r>
      <w:proofErr w:type="spellStart"/>
      <w:r w:rsidR="00B536DA">
        <w:t>descriptografa</w:t>
      </w:r>
      <w:proofErr w:type="spellEnd"/>
      <w:r w:rsidR="00B536DA">
        <w:t xml:space="preserve"> dados ou verifica um MAC usando um BDK-2, </w:t>
      </w:r>
      <w:r>
        <w:tab/>
      </w:r>
      <w:r>
        <w:tab/>
      </w:r>
      <w:r w:rsidR="00B536DA">
        <w:t>deriva a chave de dados "</w:t>
      </w:r>
      <w:proofErr w:type="spellStart"/>
      <w:r w:rsidR="00B536DA">
        <w:t>request</w:t>
      </w:r>
      <w:proofErr w:type="spellEnd"/>
      <w:r w:rsidR="00B536DA">
        <w:t>" ou a chave MAC, respectivamente.</w:t>
      </w:r>
    </w:p>
    <w:p w14:paraId="2652F3A0" w14:textId="5758F81F" w:rsidR="00F53969" w:rsidRDefault="00F53969" w:rsidP="00EE11C2">
      <w:pPr>
        <w:jc w:val="both"/>
      </w:pPr>
    </w:p>
    <w:p w14:paraId="4F1A477B" w14:textId="05870AAE" w:rsidR="00F2215E" w:rsidRDefault="00F2215E" w:rsidP="00F2215E">
      <w:pPr>
        <w:jc w:val="both"/>
      </w:pPr>
      <w:r>
        <w:tab/>
        <w:t xml:space="preserve">A BDK-3 implementa o ANSI X9.24-1:2009 e deriva uma única chave de dados, mas </w:t>
      </w:r>
      <w:r w:rsidR="002B513A">
        <w:tab/>
      </w:r>
      <w:r>
        <w:t xml:space="preserve">usa as mesmas técnicas que outros tipos de BDK usam para derivar a chave PIN. O </w:t>
      </w:r>
      <w:r w:rsidR="007775B5">
        <w:tab/>
      </w:r>
      <w:r>
        <w:t xml:space="preserve">BDK-3 é suportado apenas pelos comandos de criptografia de mensagens (M0, M2 e </w:t>
      </w:r>
      <w:r w:rsidR="007775B5">
        <w:tab/>
      </w:r>
      <w:r>
        <w:t>M4) e, por uma questão de clareza, deve ser ignorado no restante desta especificação!</w:t>
      </w:r>
    </w:p>
    <w:p w14:paraId="3E35128D" w14:textId="5CD67857" w:rsidR="00F2215E" w:rsidRDefault="007775B5" w:rsidP="00F2215E">
      <w:pPr>
        <w:jc w:val="both"/>
      </w:pPr>
      <w:r>
        <w:tab/>
        <w:t>A</w:t>
      </w:r>
      <w:r w:rsidR="00F2215E">
        <w:t xml:space="preserve"> BDK-4 implementa o ANSI X9.24-1:2009 e deriva dados unidirecionais e chaves </w:t>
      </w:r>
      <w:r w:rsidR="003946FB">
        <w:tab/>
      </w:r>
      <w:r w:rsidR="00F2215E">
        <w:t>MAC:</w:t>
      </w:r>
    </w:p>
    <w:p w14:paraId="15156F09" w14:textId="13F8E307" w:rsidR="00F2215E" w:rsidRDefault="003946FB" w:rsidP="00F2215E">
      <w:pPr>
        <w:jc w:val="both"/>
      </w:pPr>
      <w:r>
        <w:tab/>
      </w:r>
      <w:r>
        <w:tab/>
      </w:r>
      <w:r w:rsidR="00F2215E">
        <w:t xml:space="preserve">• Quando o HSM criptografa dados ou gera um MAC usando um BDK-4, deriva </w:t>
      </w:r>
      <w:r w:rsidR="00BA394E">
        <w:tab/>
      </w:r>
      <w:r w:rsidR="00BA394E">
        <w:tab/>
      </w:r>
      <w:r w:rsidR="00F2215E">
        <w:t>a chave de dados "</w:t>
      </w:r>
      <w:r w:rsidR="00A73A8E">
        <w:t>requisição</w:t>
      </w:r>
      <w:r w:rsidR="00F2215E">
        <w:t>" ou a chave MAC, respectivamente.</w:t>
      </w:r>
    </w:p>
    <w:p w14:paraId="72516E81" w14:textId="285A1C48" w:rsidR="00F2215E" w:rsidRDefault="00BA394E" w:rsidP="00F2215E">
      <w:pPr>
        <w:jc w:val="both"/>
      </w:pPr>
      <w:r>
        <w:tab/>
      </w:r>
      <w:r>
        <w:tab/>
      </w:r>
      <w:r w:rsidR="00F2215E">
        <w:t xml:space="preserve">• Quando o HSM </w:t>
      </w:r>
      <w:proofErr w:type="spellStart"/>
      <w:r w:rsidR="00F2215E">
        <w:t>descriptografa</w:t>
      </w:r>
      <w:proofErr w:type="spellEnd"/>
      <w:r w:rsidR="00F2215E">
        <w:t xml:space="preserve"> dados ou verifica um MAC usando um BDK-4, </w:t>
      </w:r>
      <w:r w:rsidR="00627838">
        <w:tab/>
      </w:r>
      <w:r w:rsidR="00627838">
        <w:tab/>
      </w:r>
      <w:r w:rsidR="00F2215E">
        <w:t>deriva a chave de dados de "resposta" ou a chave MAC, respectivamente.</w:t>
      </w:r>
    </w:p>
    <w:p w14:paraId="39093A95" w14:textId="4B79E113" w:rsidR="00F2215E" w:rsidRDefault="00B8336E" w:rsidP="00F2215E">
      <w:pPr>
        <w:jc w:val="both"/>
      </w:pPr>
      <w:r>
        <w:tab/>
      </w:r>
      <w:r w:rsidR="00F2215E">
        <w:t>Em resumo, são necessários três tipos diferentes de BDK (BDK-1, BDK-2 e BDK-4) para oferecer suporte total à funcionalidade padrão do 3DES DUKPT.</w:t>
      </w:r>
    </w:p>
    <w:p w14:paraId="0B33A38B" w14:textId="5BA1FEB8" w:rsidR="00F53969" w:rsidRDefault="00B53755" w:rsidP="00F2215E">
      <w:pPr>
        <w:jc w:val="both"/>
      </w:pPr>
      <w:r>
        <w:tab/>
      </w:r>
      <w:r w:rsidR="00F2215E">
        <w:t>A partir do software v3.4a, cada um desses tipos diferentes de BDKs é estendido para permitir o uso de AES BDKs (além de continuar a suportar 3DES BDKs)</w:t>
      </w:r>
      <w:r w:rsidR="00F47769">
        <w:t>.</w:t>
      </w:r>
    </w:p>
    <w:p w14:paraId="70B5B142" w14:textId="38E85D09" w:rsidR="003F727D" w:rsidRDefault="003F727D" w:rsidP="00F2215E">
      <w:pPr>
        <w:jc w:val="both"/>
      </w:pPr>
    </w:p>
    <w:p w14:paraId="45460673" w14:textId="2A723E00" w:rsidR="003F727D" w:rsidRDefault="003F727D" w:rsidP="00F2215E">
      <w:pPr>
        <w:jc w:val="both"/>
      </w:pPr>
    </w:p>
    <w:p w14:paraId="7BC13FC4" w14:textId="3FB84421" w:rsidR="003F727D" w:rsidRDefault="003F727D" w:rsidP="00F2215E">
      <w:pPr>
        <w:jc w:val="both"/>
      </w:pPr>
    </w:p>
    <w:p w14:paraId="1B1A7EA2" w14:textId="77777777" w:rsidR="003F727D" w:rsidRDefault="003F727D" w:rsidP="00F2215E">
      <w:pPr>
        <w:jc w:val="both"/>
      </w:pPr>
    </w:p>
    <w:p w14:paraId="5CCF2ADB" w14:textId="6D944706" w:rsidR="00F47769" w:rsidRDefault="009715D2" w:rsidP="00F2215E">
      <w:pPr>
        <w:jc w:val="both"/>
      </w:pPr>
      <w:r>
        <w:lastRenderedPageBreak/>
        <w:tab/>
      </w:r>
      <w:r w:rsidR="00F47769" w:rsidRPr="00F47769">
        <w:t>A tabela abaixo descreve todos os diferentes tipos de BDKs a serem suportados pelo HSM:</w:t>
      </w:r>
    </w:p>
    <w:p w14:paraId="263EF16F" w14:textId="54065BCD" w:rsidR="00F47769" w:rsidRDefault="003F727D" w:rsidP="00F2215E">
      <w:pPr>
        <w:jc w:val="both"/>
      </w:pPr>
      <w:r w:rsidRPr="003F727D">
        <w:rPr>
          <w:noProof/>
        </w:rPr>
        <w:drawing>
          <wp:inline distT="0" distB="0" distL="0" distR="0" wp14:anchorId="72988A79" wp14:editId="49123C59">
            <wp:extent cx="5760085" cy="30530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C10" w14:textId="04C77D92" w:rsidR="007A6988" w:rsidRDefault="007A6988" w:rsidP="00F1302D">
      <w:pPr>
        <w:jc w:val="both"/>
      </w:pPr>
    </w:p>
    <w:p w14:paraId="098D672E" w14:textId="5BF104CD" w:rsidR="007A6988" w:rsidRDefault="00221056" w:rsidP="00F1302D">
      <w:pPr>
        <w:jc w:val="both"/>
      </w:pPr>
      <w:r>
        <w:tab/>
      </w:r>
      <w:r w:rsidR="007A6988">
        <w:t>Os "casos de uso" são definidos da seguinte maneira:</w:t>
      </w:r>
    </w:p>
    <w:p w14:paraId="10BC0583" w14:textId="67560E8E" w:rsidR="007A6988" w:rsidRDefault="002769C9" w:rsidP="00F1302D">
      <w:pPr>
        <w:jc w:val="both"/>
      </w:pPr>
      <w:r>
        <w:tab/>
      </w:r>
      <w:r w:rsidR="007A6988">
        <w:t xml:space="preserve">"Adquirente" significa que o HSM está se comportando como um adquirente tradicional, recebendo mensagens de "solicitação" do terminal (que precisam ser </w:t>
      </w:r>
      <w:proofErr w:type="spellStart"/>
      <w:r w:rsidR="007A6988">
        <w:t>descriptografadas</w:t>
      </w:r>
      <w:proofErr w:type="spellEnd"/>
      <w:r w:rsidR="007A6988">
        <w:t xml:space="preserve"> e validadas) e gerando mensagens de "resposta" para o terminal (que precisam ser criptografadas e com MAC)</w:t>
      </w:r>
    </w:p>
    <w:p w14:paraId="7428EFA6" w14:textId="23C3EDB5" w:rsidR="007A6988" w:rsidRDefault="002769C9" w:rsidP="00F1302D">
      <w:pPr>
        <w:jc w:val="both"/>
      </w:pPr>
      <w:r>
        <w:tab/>
      </w:r>
      <w:r w:rsidR="007A6988">
        <w:t xml:space="preserve">"Terminal" significa que o HSM está se comportando como um terminal, gerando mensagens de "solicitação" para um adquirente (que precisam ser criptografadas e com MAC) e recebendo mensagens de "resposta" de um adquirente (que precisam ser </w:t>
      </w:r>
      <w:proofErr w:type="spellStart"/>
      <w:r w:rsidR="007A6988">
        <w:t>descriptografadas</w:t>
      </w:r>
      <w:proofErr w:type="spellEnd"/>
      <w:r w:rsidR="007A6988">
        <w:t xml:space="preserve"> e validadas).</w:t>
      </w:r>
    </w:p>
    <w:p w14:paraId="2E830362" w14:textId="73259D24" w:rsidR="005F6A13" w:rsidRDefault="005F6A13" w:rsidP="00F1302D">
      <w:pPr>
        <w:jc w:val="both"/>
      </w:pPr>
    </w:p>
    <w:p w14:paraId="5F62ECD1" w14:textId="77777777" w:rsidR="005F6A13" w:rsidRPr="005F6A13" w:rsidRDefault="005F6A13" w:rsidP="005F6A13">
      <w:pPr>
        <w:jc w:val="both"/>
        <w:rPr>
          <w:b/>
          <w:bCs/>
        </w:rPr>
      </w:pPr>
      <w:r w:rsidRPr="005F6A13">
        <w:rPr>
          <w:b/>
          <w:bCs/>
        </w:rPr>
        <w:t>Notas de implementação para AES DUKPT</w:t>
      </w:r>
    </w:p>
    <w:p w14:paraId="5F43D627" w14:textId="21C03393" w:rsidR="00907CDB" w:rsidRDefault="00571897" w:rsidP="005F6A13">
      <w:pPr>
        <w:jc w:val="both"/>
      </w:pPr>
      <w:r>
        <w:t>- A</w:t>
      </w:r>
      <w:r w:rsidR="005F6A13">
        <w:t xml:space="preserve"> </w:t>
      </w:r>
      <w:r w:rsidR="0080733A">
        <w:t xml:space="preserve">chave </w:t>
      </w:r>
      <w:r w:rsidR="005F6A13">
        <w:t>BDK (como todas as outras chaves AES) deve ser protegid</w:t>
      </w:r>
      <w:r w:rsidR="006D579C">
        <w:t>a</w:t>
      </w:r>
      <w:r w:rsidR="005F6A13">
        <w:t xml:space="preserve"> por um</w:t>
      </w:r>
      <w:r w:rsidR="006D579C">
        <w:t>a</w:t>
      </w:r>
      <w:r w:rsidR="005F6A13">
        <w:t xml:space="preserve"> </w:t>
      </w:r>
      <w:r w:rsidR="006D579C">
        <w:t xml:space="preserve">LMK </w:t>
      </w:r>
      <w:r w:rsidR="005F6A13">
        <w:t>AES.</w:t>
      </w:r>
    </w:p>
    <w:p w14:paraId="0D5BEF64" w14:textId="5A36FDD5" w:rsidR="005F6A13" w:rsidRDefault="00907CDB" w:rsidP="005F6A13">
      <w:pPr>
        <w:jc w:val="both"/>
      </w:pPr>
      <w:r>
        <w:t xml:space="preserve">- </w:t>
      </w:r>
      <w:r w:rsidR="0080733A">
        <w:t xml:space="preserve">A chave </w:t>
      </w:r>
      <w:r w:rsidR="005F6A13">
        <w:t>BDK sempre será uma chave AES de 128/192/256 bits</w:t>
      </w:r>
      <w:r w:rsidR="00AC134E">
        <w:t xml:space="preserve"> de tamanho</w:t>
      </w:r>
      <w:r w:rsidR="005F6A13">
        <w:t>.</w:t>
      </w:r>
    </w:p>
    <w:p w14:paraId="3E0F67EC" w14:textId="346CDFBC" w:rsidR="005F6A13" w:rsidRDefault="005F6A13" w:rsidP="005F6A13">
      <w:pPr>
        <w:jc w:val="both"/>
      </w:pPr>
      <w:r>
        <w:t xml:space="preserve">· A </w:t>
      </w:r>
      <w:r w:rsidR="00E252B7">
        <w:t xml:space="preserve">chave </w:t>
      </w:r>
      <w:proofErr w:type="spellStart"/>
      <w:r w:rsidR="000B154C" w:rsidRPr="000B154C">
        <w:t>Initial</w:t>
      </w:r>
      <w:proofErr w:type="spellEnd"/>
      <w:r w:rsidR="000B154C" w:rsidRPr="000B154C">
        <w:t xml:space="preserve"> Key </w:t>
      </w:r>
      <w:r>
        <w:t>(IKEY) - derivada d</w:t>
      </w:r>
      <w:r w:rsidR="006152B2">
        <w:t xml:space="preserve">a </w:t>
      </w:r>
      <w:r>
        <w:t>BDK - sempre será um</w:t>
      </w:r>
      <w:r w:rsidR="00CF292E">
        <w:t>a c</w:t>
      </w:r>
      <w:r>
        <w:t>have AES de 128/192/256 bits.</w:t>
      </w:r>
    </w:p>
    <w:p w14:paraId="1507FDAF" w14:textId="59D650D8" w:rsidR="005F6A13" w:rsidRDefault="00995079" w:rsidP="005F6A13">
      <w:pPr>
        <w:jc w:val="both"/>
      </w:pPr>
      <w:r>
        <w:t xml:space="preserve">- </w:t>
      </w:r>
      <w:r w:rsidR="005F6A13">
        <w:t xml:space="preserve">A </w:t>
      </w:r>
      <w:r w:rsidR="00E252B7">
        <w:t xml:space="preserve">chave </w:t>
      </w:r>
      <w:r w:rsidR="00765BE9" w:rsidRPr="00765BE9">
        <w:t xml:space="preserve">Update Key </w:t>
      </w:r>
      <w:r w:rsidR="005F6A13">
        <w:t>(</w:t>
      </w:r>
      <w:r w:rsidR="00765BE9">
        <w:t>UK</w:t>
      </w:r>
      <w:r w:rsidR="005F6A13">
        <w:t>) - derivada do AES BDK - sempre será um</w:t>
      </w:r>
      <w:r w:rsidR="00AC134E">
        <w:t>a</w:t>
      </w:r>
      <w:r w:rsidR="0084562E">
        <w:t xml:space="preserve"> c</w:t>
      </w:r>
      <w:r w:rsidR="005F6A13">
        <w:t>have AES de 128/192/256 bits</w:t>
      </w:r>
      <w:r w:rsidR="00AC134E">
        <w:t xml:space="preserve"> de tamanho</w:t>
      </w:r>
      <w:r w:rsidR="005F6A13">
        <w:t>.</w:t>
      </w:r>
    </w:p>
    <w:p w14:paraId="6A448FD8" w14:textId="5FE1029F" w:rsidR="005F6A13" w:rsidRDefault="00995079" w:rsidP="005F6A13">
      <w:pPr>
        <w:jc w:val="both"/>
      </w:pPr>
      <w:r>
        <w:t xml:space="preserve">- </w:t>
      </w:r>
      <w:r w:rsidR="005F6A13">
        <w:t xml:space="preserve">As chaves de trabalho derivadas (PIN, Dados, chaves MAC) sempre serão chaves </w:t>
      </w:r>
      <w:r w:rsidR="00BE1AF4">
        <w:t xml:space="preserve">do tipo </w:t>
      </w:r>
      <w:r w:rsidR="005F6A13">
        <w:t xml:space="preserve">AES </w:t>
      </w:r>
      <w:r w:rsidR="00BE1AF4">
        <w:t xml:space="preserve">e possuem o </w:t>
      </w:r>
      <w:r w:rsidR="005F6A13">
        <w:t>mesmo</w:t>
      </w:r>
      <w:r w:rsidR="00E04A6C">
        <w:t xml:space="preserve"> </w:t>
      </w:r>
      <w:r w:rsidR="005F6A13">
        <w:t xml:space="preserve">tamanho </w:t>
      </w:r>
      <w:r w:rsidR="007A3120">
        <w:t xml:space="preserve">da </w:t>
      </w:r>
      <w:r w:rsidR="005F6A13">
        <w:t>AES BDK).</w:t>
      </w:r>
    </w:p>
    <w:p w14:paraId="702EBC81" w14:textId="6F009126" w:rsidR="005F6A13" w:rsidRDefault="00AC134E" w:rsidP="005F6A13">
      <w:pPr>
        <w:jc w:val="both"/>
      </w:pPr>
      <w:r>
        <w:t xml:space="preserve">- </w:t>
      </w:r>
      <w:r w:rsidR="005F6A13">
        <w:t xml:space="preserve">Observe que </w:t>
      </w:r>
      <w:r>
        <w:t xml:space="preserve">o padrão </w:t>
      </w:r>
      <w:r w:rsidR="005F6A13">
        <w:t>X9.24-3 também permite a derivação de chaves 3DES e HMAC, mas isso</w:t>
      </w:r>
      <w:r w:rsidR="00F84D5F">
        <w:t xml:space="preserve"> </w:t>
      </w:r>
      <w:r w:rsidR="005F6A13">
        <w:t>não é suportado no momento.</w:t>
      </w:r>
    </w:p>
    <w:p w14:paraId="6AD4E8B4" w14:textId="77777777" w:rsidR="00DC233E" w:rsidRDefault="00F84D5F" w:rsidP="005F6A13">
      <w:pPr>
        <w:jc w:val="both"/>
      </w:pPr>
      <w:r>
        <w:lastRenderedPageBreak/>
        <w:t xml:space="preserve">- </w:t>
      </w:r>
      <w:r w:rsidR="005F6A13">
        <w:t>Todos os blocos de PIN protegidos por uma chave PIN AES usarão o formato ISO 4 (formato HSM</w:t>
      </w:r>
      <w:r w:rsidR="00DC233E">
        <w:t xml:space="preserve"> </w:t>
      </w:r>
      <w:r w:rsidR="005F6A13">
        <w:t>48)</w:t>
      </w:r>
    </w:p>
    <w:p w14:paraId="6BDD59F4" w14:textId="73AF6D75" w:rsidR="005F6A13" w:rsidRDefault="00DC233E" w:rsidP="00F1302D">
      <w:pPr>
        <w:jc w:val="both"/>
      </w:pPr>
      <w:r>
        <w:t xml:space="preserve">- </w:t>
      </w:r>
      <w:r w:rsidR="005F6A13">
        <w:t xml:space="preserve">O </w:t>
      </w:r>
      <w:r>
        <w:t xml:space="preserve">tamanho do </w:t>
      </w:r>
      <w:r w:rsidR="005F6A13">
        <w:t>KSN é de 24 bytes.</w:t>
      </w:r>
    </w:p>
    <w:p w14:paraId="54C88AEB" w14:textId="45DECD45" w:rsidR="00CE5659" w:rsidRDefault="00303158" w:rsidP="00CE5659">
      <w:pPr>
        <w:pStyle w:val="Ttulo2"/>
      </w:pPr>
      <w:bookmarkStart w:id="12" w:name="_Toc39500678"/>
      <w:proofErr w:type="spellStart"/>
      <w:r>
        <w:t>Variant</w:t>
      </w:r>
      <w:proofErr w:type="spellEnd"/>
      <w:r>
        <w:t xml:space="preserve"> DUKPT</w:t>
      </w:r>
      <w:bookmarkEnd w:id="12"/>
    </w:p>
    <w:p w14:paraId="31C466C8" w14:textId="3AFB858B" w:rsidR="00CE5659" w:rsidRPr="001536CD" w:rsidRDefault="00CE5659" w:rsidP="00F64590">
      <w:pPr>
        <w:jc w:val="both"/>
        <w:rPr>
          <w:b/>
          <w:bCs/>
        </w:rPr>
      </w:pPr>
      <w:r w:rsidRPr="00CE5659">
        <w:rPr>
          <w:b/>
          <w:bCs/>
        </w:rPr>
        <w:t xml:space="preserve">Encriptação de dados utilizando uma chave do tipo PIN </w:t>
      </w:r>
      <w:proofErr w:type="spellStart"/>
      <w:r w:rsidRPr="00CE5659">
        <w:rPr>
          <w:b/>
          <w:bCs/>
        </w:rPr>
        <w:t>Encryption</w:t>
      </w:r>
      <w:proofErr w:type="spellEnd"/>
    </w:p>
    <w:p w14:paraId="00309462" w14:textId="54831716" w:rsidR="00C11DBE" w:rsidRPr="00C11DBE" w:rsidRDefault="004D5982" w:rsidP="00C11DBE">
      <w:pPr>
        <w:jc w:val="both"/>
      </w:pPr>
      <w:r>
        <w:tab/>
      </w:r>
      <w:r w:rsidR="00C11DBE" w:rsidRPr="00C11DBE">
        <w:t xml:space="preserve">O método tradicional de implementação do DUKPT X9.24-1:2004 é </w:t>
      </w:r>
      <w:r w:rsidR="00E363C5">
        <w:t xml:space="preserve">consiste em permitir </w:t>
      </w:r>
      <w:r w:rsidR="00A07BB0">
        <w:t>que</w:t>
      </w:r>
      <w:r w:rsidR="00C11DBE" w:rsidRPr="00C11DBE">
        <w:t xml:space="preserve"> o terminal </w:t>
      </w:r>
      <w:r w:rsidR="00A07BB0">
        <w:t xml:space="preserve">seja </w:t>
      </w:r>
      <w:r w:rsidR="00C11DBE" w:rsidRPr="00C11DBE">
        <w:t xml:space="preserve">carregado inicialmente com um IKEY e daí em diante </w:t>
      </w:r>
      <w:r w:rsidR="00A07BB0">
        <w:t xml:space="preserve">seja </w:t>
      </w:r>
      <w:r w:rsidR="00C11DBE" w:rsidRPr="00C11DBE">
        <w:t xml:space="preserve">deriva uma nova chave de criptografia de PIN (e, opcionalmente, uma nova chave de MAC) para cada transação realizada. Como esse método não suporta a derivação de chaves de criptografia de dados, alguns fornecedores de terminais implementam </w:t>
      </w:r>
      <w:r w:rsidR="008D54BD">
        <w:t>um</w:t>
      </w:r>
      <w:r w:rsidR="00C11DBE" w:rsidRPr="00C11DBE">
        <w:t xml:space="preserve"> método híbrido, </w:t>
      </w:r>
      <w:r w:rsidR="008240DD">
        <w:t xml:space="preserve">utilizando duas chaves do tipo </w:t>
      </w:r>
      <w:proofErr w:type="spellStart"/>
      <w:r w:rsidR="00C11DBE" w:rsidRPr="00C11DBE">
        <w:t>BDKs</w:t>
      </w:r>
      <w:proofErr w:type="spellEnd"/>
      <w:r w:rsidR="00C11DBE" w:rsidRPr="00C11DBE">
        <w:t>: um</w:t>
      </w:r>
      <w:r w:rsidR="008240DD">
        <w:t>a</w:t>
      </w:r>
      <w:r w:rsidR="00C11DBE" w:rsidRPr="00C11DBE">
        <w:t xml:space="preserve"> del</w:t>
      </w:r>
      <w:r w:rsidR="008240DD">
        <w:t>a</w:t>
      </w:r>
      <w:r w:rsidR="00C11DBE" w:rsidRPr="00C11DBE">
        <w:t xml:space="preserve">s </w:t>
      </w:r>
      <w:r w:rsidR="008240DD">
        <w:t xml:space="preserve">é </w:t>
      </w:r>
      <w:r w:rsidR="00C11DBE" w:rsidRPr="00C11DBE">
        <w:t>usad</w:t>
      </w:r>
      <w:r w:rsidR="008240DD">
        <w:t>a</w:t>
      </w:r>
      <w:r w:rsidR="00C11DBE" w:rsidRPr="00C11DBE">
        <w:t xml:space="preserve"> para derivar as chaves de criptografia PIN e MAC e um</w:t>
      </w:r>
      <w:r w:rsidR="00914F82">
        <w:t>a</w:t>
      </w:r>
      <w:r w:rsidR="00C11DBE" w:rsidRPr="00C11DBE">
        <w:t xml:space="preserve"> segund</w:t>
      </w:r>
      <w:r w:rsidR="00914F82">
        <w:t>a</w:t>
      </w:r>
      <w:r w:rsidR="00C11DBE" w:rsidRPr="00C11DBE">
        <w:t xml:space="preserve"> </w:t>
      </w:r>
      <w:r w:rsidR="00914F82">
        <w:t xml:space="preserve">chave </w:t>
      </w:r>
      <w:r w:rsidR="00C11DBE" w:rsidRPr="00C11DBE">
        <w:t xml:space="preserve">BDK </w:t>
      </w:r>
      <w:r w:rsidR="00914F82">
        <w:t xml:space="preserve">é utilizada </w:t>
      </w:r>
      <w:r w:rsidR="00C11DBE" w:rsidRPr="00C11DBE">
        <w:t>para derivar as chaves de criptografia de dados.</w:t>
      </w:r>
    </w:p>
    <w:p w14:paraId="62B935B0" w14:textId="4DB36561" w:rsidR="00C11DBE" w:rsidRPr="00C11DBE" w:rsidRDefault="00914F82" w:rsidP="00C11DBE">
      <w:pPr>
        <w:jc w:val="both"/>
      </w:pPr>
      <w:r>
        <w:tab/>
      </w:r>
      <w:r w:rsidR="00C11DBE" w:rsidRPr="00C11DBE">
        <w:t xml:space="preserve">Nesse caso, o terminal é carregado inicialmente com </w:t>
      </w:r>
      <w:proofErr w:type="spellStart"/>
      <w:r w:rsidR="00C11DBE" w:rsidRPr="00C11DBE">
        <w:t>IKEYa</w:t>
      </w:r>
      <w:proofErr w:type="spellEnd"/>
      <w:r w:rsidR="00C11DBE" w:rsidRPr="00C11DBE">
        <w:t xml:space="preserve"> e </w:t>
      </w:r>
      <w:proofErr w:type="spellStart"/>
      <w:r w:rsidR="00C11DBE" w:rsidRPr="00C11DBE">
        <w:t>IKEYb</w:t>
      </w:r>
      <w:proofErr w:type="spellEnd"/>
      <w:r w:rsidR="00C11DBE" w:rsidRPr="00C11DBE">
        <w:t xml:space="preserve"> (que foram derivados de </w:t>
      </w:r>
      <w:proofErr w:type="spellStart"/>
      <w:r w:rsidR="00C11DBE" w:rsidRPr="00C11DBE">
        <w:t>BDKa</w:t>
      </w:r>
      <w:proofErr w:type="spellEnd"/>
      <w:r w:rsidR="00C11DBE" w:rsidRPr="00C11DBE">
        <w:t xml:space="preserve"> e </w:t>
      </w:r>
      <w:proofErr w:type="spellStart"/>
      <w:r w:rsidR="00C11DBE" w:rsidRPr="00C11DBE">
        <w:t>BDKb</w:t>
      </w:r>
      <w:proofErr w:type="spellEnd"/>
      <w:r w:rsidR="00C11DBE" w:rsidRPr="00C11DBE">
        <w:t xml:space="preserve">, respectivamente). Durante cada transação, o terminal deriva duas chaves, </w:t>
      </w:r>
      <w:proofErr w:type="spellStart"/>
      <w:r w:rsidR="00C11DBE" w:rsidRPr="00C11DBE">
        <w:t>TransactionKeya</w:t>
      </w:r>
      <w:proofErr w:type="spellEnd"/>
      <w:r w:rsidR="00C11DBE" w:rsidRPr="00C11DBE">
        <w:t xml:space="preserve"> e </w:t>
      </w:r>
      <w:proofErr w:type="spellStart"/>
      <w:r w:rsidR="00C11DBE" w:rsidRPr="00C11DBE">
        <w:t>TransactionKeyb</w:t>
      </w:r>
      <w:proofErr w:type="spellEnd"/>
      <w:r w:rsidR="00C11DBE" w:rsidRPr="00C11DBE">
        <w:t xml:space="preserve">. A chave de criptografia de PIN (e opcionalmente a chave MAC) é derivada do </w:t>
      </w:r>
      <w:proofErr w:type="spellStart"/>
      <w:r w:rsidR="00C11DBE" w:rsidRPr="00C11DBE">
        <w:t>TransactionKeya</w:t>
      </w:r>
      <w:proofErr w:type="spellEnd"/>
      <w:r w:rsidR="00C11DBE" w:rsidRPr="00C11DBE">
        <w:t xml:space="preserve"> usando métodos compatíveis com X9.24-1:2004. A chave de criptografia de dados é derivada do </w:t>
      </w:r>
      <w:proofErr w:type="spellStart"/>
      <w:r w:rsidR="00C11DBE" w:rsidRPr="00C11DBE">
        <w:t>TransactionKeyb</w:t>
      </w:r>
      <w:proofErr w:type="spellEnd"/>
      <w:r w:rsidR="00C11DBE" w:rsidRPr="00C11DBE">
        <w:t xml:space="preserve"> usando o método de derivação da chave de criptografia de PIN descrito em X9.24-1:2004.</w:t>
      </w:r>
    </w:p>
    <w:p w14:paraId="5B005C5C" w14:textId="5479056B" w:rsidR="00CE5659" w:rsidRPr="00C11DBE" w:rsidRDefault="00F616A8" w:rsidP="00C11DBE">
      <w:pPr>
        <w:jc w:val="both"/>
      </w:pPr>
      <w:r>
        <w:tab/>
      </w:r>
      <w:proofErr w:type="spellStart"/>
      <w:r w:rsidR="00C11DBE" w:rsidRPr="00C11DBE">
        <w:t>BDKa</w:t>
      </w:r>
      <w:proofErr w:type="spellEnd"/>
      <w:r w:rsidR="00C11DBE" w:rsidRPr="00C11DBE">
        <w:t xml:space="preserve"> é um tipo de BDK 1 e </w:t>
      </w:r>
      <w:proofErr w:type="spellStart"/>
      <w:r w:rsidR="00C11DBE" w:rsidRPr="00C11DBE">
        <w:t>BDKb</w:t>
      </w:r>
      <w:proofErr w:type="spellEnd"/>
      <w:r w:rsidR="00C11DBE" w:rsidRPr="00C11DBE">
        <w:t xml:space="preserve"> é um tipo de BDK.</w:t>
      </w:r>
    </w:p>
    <w:p w14:paraId="2E483FCB" w14:textId="77777777" w:rsidR="00B06919" w:rsidRPr="00B06919" w:rsidRDefault="00B06919" w:rsidP="00B06919">
      <w:pPr>
        <w:jc w:val="both"/>
        <w:rPr>
          <w:b/>
          <w:bCs/>
        </w:rPr>
      </w:pPr>
      <w:r w:rsidRPr="00B06919">
        <w:rPr>
          <w:b/>
          <w:bCs/>
        </w:rPr>
        <w:t>Tradução de dados para DUKPT</w:t>
      </w:r>
    </w:p>
    <w:p w14:paraId="0391E2C8" w14:textId="6FC94CD4" w:rsidR="004A50A3" w:rsidRDefault="004A50A3" w:rsidP="00B06919">
      <w:pPr>
        <w:jc w:val="both"/>
      </w:pPr>
      <w:r>
        <w:tab/>
      </w:r>
      <w:r w:rsidR="00B06919">
        <w:t xml:space="preserve">No diagrama acima, o fluxo de dados é do terminal POS para o Adquirente e depois para a rede de pagamentos padrão. Como já </w:t>
      </w:r>
      <w:r>
        <w:t xml:space="preserve">foi </w:t>
      </w:r>
      <w:r w:rsidR="00B06919">
        <w:t xml:space="preserve">mencionado, isso envolverá a tradução de dados DUKPT para os formatos usados pela rede de pagamentos. </w:t>
      </w:r>
    </w:p>
    <w:p w14:paraId="2356C2FA" w14:textId="635DCCB8" w:rsidR="00DC233E" w:rsidRDefault="008F3CB2" w:rsidP="00F1302D">
      <w:pPr>
        <w:jc w:val="both"/>
      </w:pPr>
      <w:r>
        <w:tab/>
      </w:r>
      <w:r w:rsidR="00B06919">
        <w:t>No entanto, considere o seguinte ambiente:</w:t>
      </w:r>
    </w:p>
    <w:p w14:paraId="7BBA28B0" w14:textId="4D194F8C" w:rsidR="00DC233E" w:rsidRDefault="00D6766E" w:rsidP="00F1302D">
      <w:pPr>
        <w:jc w:val="both"/>
      </w:pPr>
      <w:r w:rsidRPr="00D6766E">
        <w:drawing>
          <wp:inline distT="0" distB="0" distL="0" distR="0" wp14:anchorId="5F0D9077" wp14:editId="4A3A093D">
            <wp:extent cx="5760085" cy="2981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442" w14:textId="62EDE59A" w:rsidR="00DC233E" w:rsidRDefault="00DC233E" w:rsidP="00F1302D">
      <w:pPr>
        <w:jc w:val="both"/>
      </w:pPr>
    </w:p>
    <w:p w14:paraId="4D5341BC" w14:textId="3183C6C3" w:rsidR="005D49A9" w:rsidRDefault="006907AA" w:rsidP="005D49A9">
      <w:pPr>
        <w:jc w:val="both"/>
      </w:pPr>
      <w:r>
        <w:lastRenderedPageBreak/>
        <w:tab/>
        <w:t>No esquema acima, nós temos um elemento novo no esquema tradicional,</w:t>
      </w:r>
      <w:r w:rsidR="00BB0209">
        <w:t xml:space="preserve"> </w:t>
      </w:r>
      <w:r w:rsidR="005D49A9">
        <w:t xml:space="preserve">o </w:t>
      </w:r>
      <w:proofErr w:type="spellStart"/>
      <w:r w:rsidR="001B0775">
        <w:t>Payment</w:t>
      </w:r>
      <w:proofErr w:type="spellEnd"/>
      <w:r w:rsidR="001B0775">
        <w:t xml:space="preserve"> Gateway</w:t>
      </w:r>
      <w:r w:rsidR="005D49A9">
        <w:t xml:space="preserve">. Este é um intermediário entre o comerciante e o adquirente. O </w:t>
      </w:r>
      <w:proofErr w:type="spellStart"/>
      <w:r w:rsidR="005D49A9">
        <w:t>Payment</w:t>
      </w:r>
      <w:proofErr w:type="spellEnd"/>
      <w:r w:rsidR="005D49A9">
        <w:t xml:space="preserve"> Gateway fornece vários serviços ao Comerciante e pode ser necessário porque o comerciante é muito pequeno para ter um relacionamento direto com um Adquirente. Para a presente discussão, assumiremos que o </w:t>
      </w:r>
      <w:proofErr w:type="spellStart"/>
      <w:r w:rsidR="002D7895" w:rsidRPr="002D7895">
        <w:t>Payment</w:t>
      </w:r>
      <w:proofErr w:type="spellEnd"/>
      <w:r w:rsidR="002D7895" w:rsidRPr="002D7895">
        <w:t xml:space="preserve"> Gateway</w:t>
      </w:r>
      <w:r w:rsidR="005D49A9">
        <w:t xml:space="preserve"> é necessário porque o Adquirente fornece suporte apenas para terminais DUKPT, mas o comerciante não suporta DUKPT.</w:t>
      </w:r>
    </w:p>
    <w:p w14:paraId="5B8E25AD" w14:textId="2607DF4D" w:rsidR="00DC233E" w:rsidRDefault="00E952AB" w:rsidP="005D49A9">
      <w:pPr>
        <w:jc w:val="both"/>
      </w:pPr>
      <w:r>
        <w:tab/>
      </w:r>
      <w:r w:rsidR="005D49A9">
        <w:t xml:space="preserve">Nesse ambiente, o </w:t>
      </w:r>
      <w:proofErr w:type="spellStart"/>
      <w:r w:rsidR="005D49A9">
        <w:t>Payment</w:t>
      </w:r>
      <w:proofErr w:type="spellEnd"/>
      <w:r w:rsidR="005D49A9">
        <w:t xml:space="preserve"> Gateway implementará o gerenciamento de chaves master/sessão com os terminais POS do comerciante, usando os mesmos dados e formatos de bloqueio de PIN que a rede de pagamentos. No entanto, como o Adquirente suporta apenas o gerenciamento de chaves DUKPT e os formatos de dados no lado do terminal, o </w:t>
      </w:r>
      <w:proofErr w:type="spellStart"/>
      <w:r w:rsidR="005D49A9">
        <w:t>Payment</w:t>
      </w:r>
      <w:proofErr w:type="spellEnd"/>
      <w:r w:rsidR="005D49A9">
        <w:t xml:space="preserve"> Gateway deve ter a capacidade de converter dados para os formatos DUKPT.</w:t>
      </w:r>
    </w:p>
    <w:p w14:paraId="2B6A2BA2" w14:textId="2318B042" w:rsidR="00DC233E" w:rsidRDefault="00DC233E" w:rsidP="00F1302D">
      <w:pPr>
        <w:jc w:val="both"/>
      </w:pPr>
    </w:p>
    <w:p w14:paraId="15BE155D" w14:textId="0FC8DD0D" w:rsidR="000148EF" w:rsidRPr="000148EF" w:rsidRDefault="000148EF" w:rsidP="000148EF">
      <w:pPr>
        <w:pStyle w:val="Ttulo2"/>
        <w:rPr>
          <w:lang w:val="en-US"/>
        </w:rPr>
      </w:pPr>
      <w:bookmarkStart w:id="13" w:name="_Toc39500679"/>
      <w:r w:rsidRPr="000148EF">
        <w:rPr>
          <w:lang w:val="en-US"/>
        </w:rPr>
        <w:t xml:space="preserve">DUKPT </w:t>
      </w:r>
      <w:r>
        <w:rPr>
          <w:lang w:val="en-US"/>
        </w:rPr>
        <w:t>para</w:t>
      </w:r>
      <w:r w:rsidRPr="000148EF">
        <w:rPr>
          <w:lang w:val="en-US"/>
        </w:rPr>
        <w:t xml:space="preserve"> Point-to-Point Encryption </w:t>
      </w:r>
      <w:r>
        <w:rPr>
          <w:lang w:val="en-US"/>
        </w:rPr>
        <w:t>e</w:t>
      </w:r>
      <w:r w:rsidRPr="000148EF">
        <w:rPr>
          <w:lang w:val="en-US"/>
        </w:rPr>
        <w:t xml:space="preserve"> Mobile Acceptance</w:t>
      </w:r>
      <w:bookmarkEnd w:id="13"/>
    </w:p>
    <w:p w14:paraId="7EE5B849" w14:textId="3814B355" w:rsidR="00DC233E" w:rsidRPr="00B95AB4" w:rsidRDefault="000148EF" w:rsidP="00F1302D">
      <w:pPr>
        <w:jc w:val="both"/>
        <w:rPr>
          <w:b/>
          <w:bCs/>
          <w:lang w:val="en-US"/>
        </w:rPr>
      </w:pPr>
      <w:r w:rsidRPr="000148EF">
        <w:rPr>
          <w:b/>
          <w:bCs/>
          <w:lang w:val="en-US"/>
        </w:rPr>
        <w:t>Point-to-Point Encryption (P2PE)</w:t>
      </w:r>
    </w:p>
    <w:p w14:paraId="7231B0E3" w14:textId="31CB3289" w:rsidR="00DD45DB" w:rsidRPr="00DD45DB" w:rsidRDefault="00B95AB4" w:rsidP="00DD45DB">
      <w:pPr>
        <w:jc w:val="both"/>
      </w:pPr>
      <w:r>
        <w:tab/>
      </w:r>
      <w:r w:rsidR="00DD45DB" w:rsidRPr="00DD45DB">
        <w:t>Tradicionalmente, no processamento de pagamento com cartão, apenas o PIN é criptografado (na forma de um PIN</w:t>
      </w:r>
      <w:r>
        <w:t xml:space="preserve"> Block</w:t>
      </w:r>
      <w:r w:rsidR="00DD45DB" w:rsidRPr="00DD45DB">
        <w:t xml:space="preserve">) - outros dados, como o PAN, geralmente não </w:t>
      </w:r>
      <w:r w:rsidR="007E615D">
        <w:t>são</w:t>
      </w:r>
      <w:r w:rsidR="00DD45DB" w:rsidRPr="00DD45DB">
        <w:t xml:space="preserve"> criptografados: o PCI DSS cobre o domínio do adquirente e requer </w:t>
      </w:r>
      <w:r w:rsidR="00C75B08">
        <w:t xml:space="preserve">que os </w:t>
      </w:r>
      <w:r w:rsidR="00DD45DB" w:rsidRPr="00DD45DB">
        <w:t xml:space="preserve">dados do titular do cartão, como o PAN, quando os dados </w:t>
      </w:r>
      <w:r w:rsidR="00C75B08">
        <w:t xml:space="preserve">sejam </w:t>
      </w:r>
      <w:r w:rsidR="00C75B08" w:rsidRPr="00DD45DB">
        <w:t>criptograf</w:t>
      </w:r>
      <w:r w:rsidR="00C75B08">
        <w:t xml:space="preserve">ados quando </w:t>
      </w:r>
      <w:r w:rsidR="00DD45DB" w:rsidRPr="00DD45DB">
        <w:t>passam por uma rede pública</w:t>
      </w:r>
      <w:r w:rsidR="00121778">
        <w:t xml:space="preserve">. Já em </w:t>
      </w:r>
      <w:r w:rsidR="00DD45DB" w:rsidRPr="00DD45DB">
        <w:t>uma rede privada segura</w:t>
      </w:r>
      <w:r w:rsidR="00121778">
        <w:t>, as informações não precisam ser criptografadas</w:t>
      </w:r>
      <w:r w:rsidR="00DD45DB" w:rsidRPr="00DD45DB">
        <w:t>.</w:t>
      </w:r>
    </w:p>
    <w:p w14:paraId="1E7F7D7E" w14:textId="597A53EC" w:rsidR="00DD45DB" w:rsidRPr="00DD45DB" w:rsidRDefault="00AE183C" w:rsidP="00DD45DB">
      <w:pPr>
        <w:jc w:val="both"/>
      </w:pPr>
      <w:r>
        <w:tab/>
      </w:r>
      <w:r w:rsidR="00DD45DB" w:rsidRPr="00DD45DB">
        <w:t>A criptografia d</w:t>
      </w:r>
      <w:r>
        <w:t>os</w:t>
      </w:r>
      <w:r w:rsidR="00DD45DB" w:rsidRPr="00DD45DB">
        <w:t xml:space="preserve"> dados do titular do cartão </w:t>
      </w:r>
      <w:r w:rsidR="006C0848">
        <w:t xml:space="preserve">capturados </w:t>
      </w:r>
      <w:r w:rsidR="00565CD2">
        <w:t xml:space="preserve">tanto do lado do </w:t>
      </w:r>
      <w:r w:rsidR="00DD45DB" w:rsidRPr="00DD45DB">
        <w:t>comerciante</w:t>
      </w:r>
      <w:r w:rsidR="00907E69">
        <w:t xml:space="preserve"> quanto do lado do </w:t>
      </w:r>
      <w:r w:rsidR="00DD45DB" w:rsidRPr="00DD45DB">
        <w:t>Adquirente e na rede que os conecta - seja uma rede privada ou nã</w:t>
      </w:r>
      <w:r w:rsidR="00DF1C33">
        <w:t>o, não é coberto pel</w:t>
      </w:r>
      <w:r w:rsidR="00710C00">
        <w:t xml:space="preserve">a conformidade e pela auditoria </w:t>
      </w:r>
      <w:r w:rsidR="00DD45DB" w:rsidRPr="00DD45DB">
        <w:t xml:space="preserve">do PCI DSS. </w:t>
      </w:r>
      <w:r w:rsidR="001C1160">
        <w:t>Isso é relevante para os</w:t>
      </w:r>
      <w:r w:rsidR="00DD45DB" w:rsidRPr="00DD45DB">
        <w:t xml:space="preserve"> comerciantes e adquirentes, devido ao custo da conformidade e auditorias do PCI DSS, e, portanto, há um interesse crescente em criptograf</w:t>
      </w:r>
      <w:r w:rsidR="00F97347">
        <w:t>ia dos</w:t>
      </w:r>
      <w:r w:rsidR="00DD45DB" w:rsidRPr="00DD45DB">
        <w:t xml:space="preserve"> dados do titular do cartão no domínio do adquirente - isso é chamado de P2PE.</w:t>
      </w:r>
    </w:p>
    <w:p w14:paraId="1BFE0419" w14:textId="051213C9" w:rsidR="00DD45DB" w:rsidRPr="00DD45DB" w:rsidRDefault="00AE5791" w:rsidP="00DD45DB">
      <w:pPr>
        <w:jc w:val="both"/>
      </w:pPr>
      <w:r>
        <w:tab/>
      </w:r>
      <w:r w:rsidR="00D541B7">
        <w:t>Existe u</w:t>
      </w:r>
      <w:r w:rsidR="00DD45DB" w:rsidRPr="00DD45DB">
        <w:t xml:space="preserve">ma grande variedade de implementações de P2PE </w:t>
      </w:r>
      <w:r w:rsidR="00F313C8">
        <w:t xml:space="preserve">e </w:t>
      </w:r>
      <w:r w:rsidR="00DD45DB" w:rsidRPr="00DD45DB">
        <w:t xml:space="preserve">está disponível, com projetos proprietários de seus fornecedores. Essas implementações podem envolver um </w:t>
      </w:r>
      <w:proofErr w:type="spellStart"/>
      <w:r w:rsidR="00D541B7">
        <w:t>Payment</w:t>
      </w:r>
      <w:proofErr w:type="spellEnd"/>
      <w:r w:rsidR="00D541B7">
        <w:t xml:space="preserve"> Gateway</w:t>
      </w:r>
      <w:r w:rsidR="00DD45DB" w:rsidRPr="00DD45DB">
        <w:t>.</w:t>
      </w:r>
    </w:p>
    <w:p w14:paraId="010F9138" w14:textId="51DA7C36" w:rsidR="00DC233E" w:rsidRDefault="00625609" w:rsidP="00DD45DB">
      <w:pPr>
        <w:jc w:val="both"/>
      </w:pPr>
      <w:r>
        <w:tab/>
      </w:r>
      <w:r w:rsidR="00DD45DB" w:rsidRPr="00DD45DB">
        <w:t xml:space="preserve">O DUKPT é frequentemente usado como o método de gerenciamento de chaves para uma solução P2PE, </w:t>
      </w:r>
      <w:r>
        <w:t>pois</w:t>
      </w:r>
      <w:r w:rsidR="00DD45DB" w:rsidRPr="00DD45DB">
        <w:t xml:space="preserve"> fornece uma maneira padronizada de troca de dados criptografados (não apenas </w:t>
      </w:r>
      <w:proofErr w:type="spellStart"/>
      <w:r w:rsidR="00DD45DB" w:rsidRPr="00DD45DB">
        <w:t>PINs</w:t>
      </w:r>
      <w:proofErr w:type="spellEnd"/>
      <w:r w:rsidR="00DD45DB" w:rsidRPr="00DD45DB">
        <w:t xml:space="preserve">) e </w:t>
      </w:r>
      <w:r>
        <w:t xml:space="preserve">um </w:t>
      </w:r>
      <w:r w:rsidR="00DD45DB" w:rsidRPr="00DD45DB">
        <w:t>altos níveis de segurança</w:t>
      </w:r>
      <w:r>
        <w:t>.</w:t>
      </w:r>
    </w:p>
    <w:p w14:paraId="45DBF3CA" w14:textId="77777777" w:rsidR="00FE5446" w:rsidRPr="00DD45DB" w:rsidRDefault="00FE5446" w:rsidP="00DD45DB">
      <w:pPr>
        <w:jc w:val="both"/>
      </w:pPr>
    </w:p>
    <w:p w14:paraId="1ADA1FC0" w14:textId="75AF8C21" w:rsidR="00DC233E" w:rsidRPr="000F4236" w:rsidRDefault="00BF564B" w:rsidP="00F1302D">
      <w:pPr>
        <w:jc w:val="both"/>
        <w:rPr>
          <w:b/>
          <w:bCs/>
          <w:lang w:val="en-US"/>
        </w:rPr>
      </w:pPr>
      <w:r w:rsidRPr="00BF564B">
        <w:rPr>
          <w:b/>
          <w:bCs/>
          <w:lang w:val="en-US"/>
        </w:rPr>
        <w:t xml:space="preserve">Mobile Acceptance </w:t>
      </w:r>
      <w:proofErr w:type="spellStart"/>
      <w:r w:rsidR="00FE5446">
        <w:rPr>
          <w:b/>
          <w:bCs/>
          <w:lang w:val="en-US"/>
        </w:rPr>
        <w:t>ou</w:t>
      </w:r>
      <w:proofErr w:type="spellEnd"/>
      <w:r w:rsidRPr="00BF564B">
        <w:rPr>
          <w:b/>
          <w:bCs/>
          <w:lang w:val="en-US"/>
        </w:rPr>
        <w:t xml:space="preserve"> Mobile Point of Sale - </w:t>
      </w:r>
      <w:proofErr w:type="spellStart"/>
      <w:r w:rsidRPr="00BF564B">
        <w:rPr>
          <w:b/>
          <w:bCs/>
          <w:lang w:val="en-US"/>
        </w:rPr>
        <w:t>mPOS</w:t>
      </w:r>
      <w:proofErr w:type="spellEnd"/>
    </w:p>
    <w:p w14:paraId="3C0581D6" w14:textId="79E6C00F" w:rsidR="00FE5446" w:rsidRPr="00FE5446" w:rsidRDefault="000F4236" w:rsidP="00FE5446">
      <w:pPr>
        <w:jc w:val="both"/>
      </w:pPr>
      <w:r>
        <w:tab/>
      </w:r>
      <w:r w:rsidR="00FE5446" w:rsidRPr="00FE5446">
        <w:t>Os terminais tradicionais de pagamento com cartão</w:t>
      </w:r>
      <w:r>
        <w:t>, POS,</w:t>
      </w:r>
      <w:r w:rsidR="00FE5446" w:rsidRPr="00FE5446">
        <w:t xml:space="preserve"> estão fora do alcance de pequenos comerciantes ou comerciantes móveis devido ao custo dos terminais e à infraestrutura de comunicações de linha fixa necessária para apoiá-los. A aceitação móvel é uma tecnologia que soluciona esse problema e desfruta de uma rápida taxa de adoção.</w:t>
      </w:r>
    </w:p>
    <w:p w14:paraId="3A52D3AC" w14:textId="1A61745C" w:rsidR="00FE5446" w:rsidRPr="00FE5446" w:rsidRDefault="009A2715" w:rsidP="00FE5446">
      <w:pPr>
        <w:jc w:val="both"/>
      </w:pPr>
      <w:r>
        <w:tab/>
      </w:r>
      <w:r w:rsidR="00FE5446" w:rsidRPr="00FE5446">
        <w:t xml:space="preserve">Com </w:t>
      </w:r>
      <w:r>
        <w:t xml:space="preserve">a tecnologia </w:t>
      </w:r>
      <w:r w:rsidR="00FE5446" w:rsidRPr="00FE5446">
        <w:t xml:space="preserve">Mobile </w:t>
      </w:r>
      <w:proofErr w:type="spellStart"/>
      <w:r w:rsidR="00FE5446" w:rsidRPr="00FE5446">
        <w:t>Acceptance</w:t>
      </w:r>
      <w:proofErr w:type="spellEnd"/>
      <w:r w:rsidR="00FE5446" w:rsidRPr="00FE5446">
        <w:t xml:space="preserve">, o terminal </w:t>
      </w:r>
      <w:r w:rsidR="009E2B8A">
        <w:t xml:space="preserve">POS </w:t>
      </w:r>
      <w:r w:rsidR="00FE5446" w:rsidRPr="00FE5446">
        <w:t xml:space="preserve">consiste </w:t>
      </w:r>
      <w:r w:rsidR="00D04AD8">
        <w:t>em</w:t>
      </w:r>
      <w:r w:rsidR="007B3AE7">
        <w:t xml:space="preserve"> um </w:t>
      </w:r>
      <w:r w:rsidR="00FE5446" w:rsidRPr="00FE5446">
        <w:t xml:space="preserve">leitor de cartão seguros e </w:t>
      </w:r>
      <w:r w:rsidR="009E2B8A">
        <w:t>um</w:t>
      </w:r>
      <w:r w:rsidR="00FE5446" w:rsidRPr="00FE5446">
        <w:t xml:space="preserve"> dispositivo de entrada de PIN conectados a</w:t>
      </w:r>
      <w:r w:rsidR="00D04AD8">
        <w:t>o</w:t>
      </w:r>
      <w:r w:rsidR="00FE5446" w:rsidRPr="00FE5446">
        <w:t xml:space="preserve"> dispositivo de comunicaç</w:t>
      </w:r>
      <w:r w:rsidR="00D04AD8">
        <w:t>ão</w:t>
      </w:r>
      <w:r w:rsidR="00FE5446" w:rsidRPr="00FE5446">
        <w:t xml:space="preserve"> móveis inteligente. Isso coloca a tecnologia ao alcance financeiro de qualquer comerciante ou provedor de serviços e elimina a dependência de uma infraestrutura de comunicações fixas.</w:t>
      </w:r>
    </w:p>
    <w:p w14:paraId="168F3AAA" w14:textId="77777777" w:rsidR="00FE5446" w:rsidRPr="00FE5446" w:rsidRDefault="00FE5446" w:rsidP="00FE5446">
      <w:pPr>
        <w:jc w:val="both"/>
      </w:pPr>
    </w:p>
    <w:p w14:paraId="5D6CEC85" w14:textId="4258A6B2" w:rsidR="00FE5446" w:rsidRPr="00FE5446" w:rsidRDefault="00366BCD" w:rsidP="00FE5446">
      <w:pPr>
        <w:jc w:val="both"/>
      </w:pPr>
      <w:r>
        <w:lastRenderedPageBreak/>
        <w:tab/>
      </w:r>
      <w:r w:rsidR="00FE5446" w:rsidRPr="00FE5446">
        <w:t xml:space="preserve">O P2PE deve ser empregado entre o terminal móvel e o Adquirente ou um </w:t>
      </w:r>
      <w:proofErr w:type="spellStart"/>
      <w:r w:rsidR="00AC2B69">
        <w:t>Payment</w:t>
      </w:r>
      <w:proofErr w:type="spellEnd"/>
      <w:r w:rsidR="00AC2B69">
        <w:t xml:space="preserve"> Gateway</w:t>
      </w:r>
      <w:r w:rsidR="00FE5446" w:rsidRPr="00FE5446">
        <w:t xml:space="preserve"> que forneça um serviço de transações móveis aos comerciantes e repasse as transações a um Adquirente.</w:t>
      </w:r>
    </w:p>
    <w:p w14:paraId="64C55AC0" w14:textId="7CCB6D79" w:rsidR="00DC233E" w:rsidRDefault="00366BCD" w:rsidP="00FE5446">
      <w:pPr>
        <w:jc w:val="both"/>
      </w:pPr>
      <w:r>
        <w:tab/>
      </w:r>
      <w:r w:rsidR="00FE5446" w:rsidRPr="00FE5446">
        <w:t>Novamente, o DUKPT é frequentemente empregado como o esquema de gerenciamento de chaves nesse ambiente.</w:t>
      </w:r>
    </w:p>
    <w:p w14:paraId="2333A9B4" w14:textId="100223DA" w:rsidR="000C23C9" w:rsidRDefault="000C23C9" w:rsidP="00FE5446">
      <w:pPr>
        <w:jc w:val="both"/>
      </w:pPr>
    </w:p>
    <w:p w14:paraId="01B52471" w14:textId="2A7EECD4" w:rsidR="000C23C9" w:rsidRPr="009A1200" w:rsidRDefault="000C23C9" w:rsidP="009A1200">
      <w:pPr>
        <w:pStyle w:val="Ttulo2"/>
      </w:pPr>
      <w:bookmarkStart w:id="14" w:name="_Toc39500680"/>
      <w:r w:rsidRPr="009A1200">
        <w:t>payShield 9000 na DUKPT</w:t>
      </w:r>
      <w:bookmarkEnd w:id="14"/>
    </w:p>
    <w:p w14:paraId="1D43A299" w14:textId="77777777" w:rsidR="000C23C9" w:rsidRDefault="000C23C9" w:rsidP="000C23C9">
      <w:pPr>
        <w:jc w:val="both"/>
      </w:pPr>
    </w:p>
    <w:p w14:paraId="46C18D1E" w14:textId="4B8D5357" w:rsidR="000C23C9" w:rsidRDefault="00DB6F65" w:rsidP="000C23C9">
      <w:pPr>
        <w:jc w:val="both"/>
      </w:pPr>
      <w:r>
        <w:tab/>
      </w:r>
      <w:r w:rsidR="000C23C9">
        <w:t xml:space="preserve">O payShield 9000 fornece uma plataforma segura para a execução de funções criptográficas, protegendo </w:t>
      </w:r>
      <w:r>
        <w:t xml:space="preserve">os </w:t>
      </w:r>
      <w:r w:rsidR="000C23C9">
        <w:t>dados secretos contra invasores, dentro ou fora da organização. Pode realizar tarefas como:</w:t>
      </w:r>
    </w:p>
    <w:p w14:paraId="41F066AD" w14:textId="26BB7FC2" w:rsidR="00DB6F65" w:rsidRDefault="00DB6F65" w:rsidP="000C23C9">
      <w:pPr>
        <w:jc w:val="both"/>
      </w:pPr>
      <w:r>
        <w:t xml:space="preserve">- </w:t>
      </w:r>
      <w:r w:rsidR="000C23C9">
        <w:t>Gerando chaves</w:t>
      </w:r>
      <w:r w:rsidR="006243D1">
        <w:t>;</w:t>
      </w:r>
    </w:p>
    <w:p w14:paraId="2A856699" w14:textId="04D97DCB" w:rsidR="000C23C9" w:rsidRDefault="00DB6F65" w:rsidP="000C23C9">
      <w:pPr>
        <w:jc w:val="both"/>
      </w:pPr>
      <w:r>
        <w:t xml:space="preserve">- </w:t>
      </w:r>
      <w:r w:rsidR="000C23C9">
        <w:t>Protegendo chaves criptografando com um</w:t>
      </w:r>
      <w:r>
        <w:t>a</w:t>
      </w:r>
      <w:r w:rsidR="000C23C9">
        <w:t xml:space="preserve"> LMK</w:t>
      </w:r>
      <w:r w:rsidR="006243D1">
        <w:t>, tecnologia KEK;</w:t>
      </w:r>
    </w:p>
    <w:p w14:paraId="5ABDD831" w14:textId="7A86F311" w:rsidR="000C23C9" w:rsidRDefault="006243D1" w:rsidP="000C23C9">
      <w:pPr>
        <w:jc w:val="both"/>
      </w:pPr>
      <w:r>
        <w:t xml:space="preserve">- </w:t>
      </w:r>
      <w:r w:rsidR="000C23C9">
        <w:t>Criptografar/</w:t>
      </w:r>
      <w:proofErr w:type="spellStart"/>
      <w:r w:rsidR="000C23C9">
        <w:t>descriptografar</w:t>
      </w:r>
      <w:proofErr w:type="spellEnd"/>
      <w:r w:rsidR="000C23C9">
        <w:t xml:space="preserve"> dados</w:t>
      </w:r>
      <w:r w:rsidR="00FE5DFC">
        <w:t>;</w:t>
      </w:r>
    </w:p>
    <w:p w14:paraId="401BBD1F" w14:textId="2627BC4D" w:rsidR="000C23C9" w:rsidRDefault="00FE5DFC" w:rsidP="000C23C9">
      <w:pPr>
        <w:jc w:val="both"/>
      </w:pPr>
      <w:r>
        <w:t xml:space="preserve">- </w:t>
      </w:r>
      <w:r w:rsidR="000C23C9">
        <w:t>Importa</w:t>
      </w:r>
      <w:r>
        <w:t>r</w:t>
      </w:r>
      <w:r w:rsidR="000C23C9">
        <w:t>/exporta</w:t>
      </w:r>
      <w:r>
        <w:t>r</w:t>
      </w:r>
      <w:r w:rsidR="000C23C9">
        <w:t xml:space="preserve"> chaves</w:t>
      </w:r>
      <w:r>
        <w:t>;</w:t>
      </w:r>
    </w:p>
    <w:p w14:paraId="033328A1" w14:textId="4C9AACB1" w:rsidR="000C23C9" w:rsidRDefault="00FE5DFC" w:rsidP="000C23C9">
      <w:pPr>
        <w:jc w:val="both"/>
      </w:pPr>
      <w:r>
        <w:t xml:space="preserve">- </w:t>
      </w:r>
      <w:r w:rsidR="000C23C9">
        <w:t xml:space="preserve">Converter </w:t>
      </w:r>
      <w:r w:rsidR="007651BC">
        <w:t xml:space="preserve">o valor do </w:t>
      </w:r>
      <w:proofErr w:type="spellStart"/>
      <w:r w:rsidR="000C23C9">
        <w:t>PINs</w:t>
      </w:r>
      <w:proofErr w:type="spellEnd"/>
      <w:r w:rsidR="000C23C9">
        <w:t xml:space="preserve"> </w:t>
      </w:r>
      <w:r w:rsidR="00BC6595">
        <w:t>que foi</w:t>
      </w:r>
      <w:r w:rsidR="000C23C9">
        <w:t xml:space="preserve"> criptograf</w:t>
      </w:r>
      <w:r w:rsidR="00BC6595">
        <w:t xml:space="preserve">ado por uma </w:t>
      </w:r>
      <w:r w:rsidR="000C23C9">
        <w:t xml:space="preserve">chave de derivação básica para </w:t>
      </w:r>
      <w:r w:rsidR="00AF49F7">
        <w:t>um</w:t>
      </w:r>
      <w:r w:rsidR="000C23C9">
        <w:t xml:space="preserve">a chave de intercâmbio apropriada </w:t>
      </w:r>
      <w:r w:rsidR="00AF49F7">
        <w:t xml:space="preserve">e que foi </w:t>
      </w:r>
      <w:r w:rsidR="000C23C9">
        <w:t>compartilhada entre o adquirente e o emissor ou comutador</w:t>
      </w:r>
      <w:r w:rsidR="00AF49F7">
        <w:t>;</w:t>
      </w:r>
    </w:p>
    <w:p w14:paraId="0EED2087" w14:textId="5C95C0B5" w:rsidR="000C23C9" w:rsidRDefault="00AF49F7" w:rsidP="004329E1">
      <w:pPr>
        <w:jc w:val="both"/>
      </w:pPr>
      <w:r>
        <w:t xml:space="preserve">- </w:t>
      </w:r>
      <w:r w:rsidR="000C23C9">
        <w:t>Verifica</w:t>
      </w:r>
      <w:r w:rsidR="00EC7110">
        <w:t>r</w:t>
      </w:r>
      <w:r w:rsidR="000C23C9">
        <w:t xml:space="preserve"> os </w:t>
      </w:r>
      <w:r w:rsidR="00EC7110">
        <w:t xml:space="preserve">valores dos </w:t>
      </w:r>
      <w:proofErr w:type="spellStart"/>
      <w:r w:rsidR="000C23C9">
        <w:t>PINs</w:t>
      </w:r>
      <w:proofErr w:type="spellEnd"/>
      <w:r w:rsidR="000C23C9">
        <w:t xml:space="preserve"> recebidos de um terminal usando as chaves de derivação básica. </w:t>
      </w:r>
      <w:r w:rsidR="004329E1">
        <w:t>M</w:t>
      </w:r>
      <w:r w:rsidR="004329E1" w:rsidRPr="004329E1">
        <w:t xml:space="preserve">étodos de verificação </w:t>
      </w:r>
      <w:r w:rsidR="004329E1">
        <w:t xml:space="preserve">utilizados pelo </w:t>
      </w:r>
      <w:r w:rsidR="004329E1" w:rsidRPr="004329E1">
        <w:t>HSM</w:t>
      </w:r>
      <w:r w:rsidR="004329E1" w:rsidRPr="004329E1">
        <w:t xml:space="preserve"> </w:t>
      </w:r>
      <w:r w:rsidR="000C23C9">
        <w:t xml:space="preserve">(IBM, </w:t>
      </w:r>
      <w:proofErr w:type="spellStart"/>
      <w:r w:rsidR="000C23C9">
        <w:t>Diebold</w:t>
      </w:r>
      <w:proofErr w:type="spellEnd"/>
      <w:r w:rsidR="000C23C9">
        <w:t>, Visa PVV e PIN criptografado) são suportados.</w:t>
      </w:r>
    </w:p>
    <w:p w14:paraId="3A059C88" w14:textId="5B70BC19" w:rsidR="000C23C9" w:rsidRDefault="00BE40BC" w:rsidP="000C23C9">
      <w:pPr>
        <w:jc w:val="both"/>
      </w:pPr>
      <w:r>
        <w:t xml:space="preserve">- </w:t>
      </w:r>
      <w:r w:rsidR="000C23C9">
        <w:t>Cálculo e verificação de vários tipos de valores de verificação.</w:t>
      </w:r>
    </w:p>
    <w:p w14:paraId="0452DDCF" w14:textId="1E66B5B4" w:rsidR="000C23C9" w:rsidRDefault="00BE40BC" w:rsidP="000C23C9">
      <w:pPr>
        <w:jc w:val="both"/>
      </w:pPr>
      <w:r>
        <w:t xml:space="preserve">- </w:t>
      </w:r>
      <w:r w:rsidR="000C23C9">
        <w:t xml:space="preserve">Verificação </w:t>
      </w:r>
      <w:r>
        <w:t>do valor do</w:t>
      </w:r>
      <w:r w:rsidR="000C23C9">
        <w:t xml:space="preserve"> MA</w:t>
      </w:r>
      <w:proofErr w:type="spellStart"/>
      <w:r w:rsidR="000C23C9">
        <w:t>Cs</w:t>
      </w:r>
      <w:proofErr w:type="spellEnd"/>
      <w:r w:rsidR="000C23C9">
        <w:t xml:space="preserve"> nas mensagens recebidas de um terminal POS e gera</w:t>
      </w:r>
      <w:r w:rsidR="00B05CE8">
        <w:t xml:space="preserve">r valores </w:t>
      </w:r>
      <w:proofErr w:type="spellStart"/>
      <w:r w:rsidR="00B05CE8">
        <w:t>MACs</w:t>
      </w:r>
      <w:proofErr w:type="spellEnd"/>
      <w:r w:rsidR="000C23C9">
        <w:t xml:space="preserve"> nas mensagens a serem enviadas para um terminal POS.</w:t>
      </w:r>
    </w:p>
    <w:p w14:paraId="7A13FDDA" w14:textId="77777777" w:rsidR="000C23C9" w:rsidRDefault="000C23C9" w:rsidP="000C23C9">
      <w:pPr>
        <w:jc w:val="both"/>
      </w:pPr>
    </w:p>
    <w:p w14:paraId="1DD27E5C" w14:textId="2A2EA5EC" w:rsidR="000C23C9" w:rsidRDefault="00761F96" w:rsidP="000C23C9">
      <w:pPr>
        <w:jc w:val="both"/>
      </w:pPr>
      <w:r>
        <w:tab/>
      </w:r>
      <w:r w:rsidR="000C23C9">
        <w:t xml:space="preserve">Os esquemas de cartões exigem que as organizações </w:t>
      </w:r>
      <w:r>
        <w:t xml:space="preserve">envolvidas no processo </w:t>
      </w:r>
      <w:r w:rsidR="000C23C9">
        <w:t xml:space="preserve">(Adquirentes, Comutadores e Emissores) </w:t>
      </w:r>
      <w:r>
        <w:t xml:space="preserve">e </w:t>
      </w:r>
      <w:r w:rsidR="000C23C9">
        <w:t>que estão processando as transações de seus cartões usem HSMs, como o payShield 9000, para determinadas funções criptográficas. Mesmo para funções não cobertas por esses mandatos, o uso de HSMs é uma prática recomendada de segurança para essas organizações.</w:t>
      </w:r>
    </w:p>
    <w:p w14:paraId="3D262448" w14:textId="62A751AC" w:rsidR="000C23C9" w:rsidRPr="00FE5446" w:rsidRDefault="006D51AE" w:rsidP="000C23C9">
      <w:pPr>
        <w:jc w:val="both"/>
      </w:pPr>
      <w:r>
        <w:tab/>
      </w:r>
      <w:r w:rsidR="000C23C9">
        <w:t xml:space="preserve">Os sistemas e produtos usados ​​por essas organizações devem obedecer aos padrões desenvolvidos pela PCI. Os sistemas dos adquirentes são auditados de acordo com o padrão PCI DSS. Os produtos de pagamento devem obedecer a vários padrões e certificados </w:t>
      </w:r>
      <w:r w:rsidR="00B95B68">
        <w:t>por</w:t>
      </w:r>
      <w:r w:rsidR="000C23C9">
        <w:t xml:space="preserve"> vários padrões PCI. Por exemplo, os terminais de pagamento, incluindo dispositivos compatíveis com </w:t>
      </w:r>
      <w:r w:rsidR="00D83E10">
        <w:t xml:space="preserve">o processo </w:t>
      </w:r>
      <w:r w:rsidR="000C23C9">
        <w:t>DUKPT, devem ser certificados de acordo com o padrão PCI PED (Dispositivo de entrada de PIN). No caso dos HSMs, o PCI introduziu o padrão PCI HSM recentemente. Embora esse padrão ainda não seja obrigatório pelos esquemas de cartões, o PCI em seu padrão para P2PE especifica que os HSMs usados ​​pelo adquirente são certificados como FIPS 140-2 ou PCI HSM</w:t>
      </w:r>
    </w:p>
    <w:p w14:paraId="01AE29BF" w14:textId="77777777" w:rsidR="005F6A13" w:rsidRPr="00FE5446" w:rsidRDefault="005F6A13" w:rsidP="00F1302D">
      <w:pPr>
        <w:jc w:val="both"/>
      </w:pPr>
    </w:p>
    <w:p w14:paraId="29733B9B" w14:textId="74DAE12E" w:rsidR="0074577F" w:rsidRDefault="00206369" w:rsidP="009B293E">
      <w:pPr>
        <w:pStyle w:val="Ttulo1"/>
      </w:pPr>
      <w:bookmarkStart w:id="15" w:name="_Toc39500681"/>
      <w:r>
        <w:lastRenderedPageBreak/>
        <w:t>Release Notes</w:t>
      </w:r>
      <w:bookmarkEnd w:id="15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18C9FC08" w:rsidR="00F22509" w:rsidRPr="00C3370D" w:rsidRDefault="00DC233E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5E4A698E" w:rsidR="00F22509" w:rsidRPr="00C3370D" w:rsidRDefault="00DC233E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135746B5" w:rsidR="00F22509" w:rsidRPr="00C3370D" w:rsidRDefault="00DC233E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</w:t>
            </w:r>
            <w:r w:rsidRPr="00DC233E">
              <w:rPr>
                <w:sz w:val="20"/>
                <w:szCs w:val="20"/>
                <w:u w:val="single"/>
              </w:rPr>
              <w:t>04</w:t>
            </w:r>
            <w:r>
              <w:rPr>
                <w:sz w:val="20"/>
                <w:szCs w:val="20"/>
              </w:rPr>
              <w:t>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C3370D" w:rsidRDefault="00F22509" w:rsidP="00C3370D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49D2D" w14:textId="77777777" w:rsidR="00413455" w:rsidRDefault="00413455">
      <w:pPr>
        <w:spacing w:after="0" w:line="240" w:lineRule="auto"/>
      </w:pPr>
      <w:r>
        <w:separator/>
      </w:r>
    </w:p>
  </w:endnote>
  <w:endnote w:type="continuationSeparator" w:id="0">
    <w:p w14:paraId="256CADB1" w14:textId="77777777" w:rsidR="00413455" w:rsidRDefault="0041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062784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87CBA" w14:textId="77777777" w:rsidR="00413455" w:rsidRDefault="00413455">
      <w:pPr>
        <w:spacing w:after="0" w:line="240" w:lineRule="auto"/>
      </w:pPr>
      <w:r>
        <w:separator/>
      </w:r>
    </w:p>
  </w:footnote>
  <w:footnote w:type="continuationSeparator" w:id="0">
    <w:p w14:paraId="3F4152A9" w14:textId="77777777" w:rsidR="00413455" w:rsidRDefault="00413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375B"/>
    <w:rsid w:val="000148EF"/>
    <w:rsid w:val="00015452"/>
    <w:rsid w:val="00023E6B"/>
    <w:rsid w:val="00053CD4"/>
    <w:rsid w:val="00055F26"/>
    <w:rsid w:val="00056939"/>
    <w:rsid w:val="00062784"/>
    <w:rsid w:val="00071742"/>
    <w:rsid w:val="00071829"/>
    <w:rsid w:val="00074D37"/>
    <w:rsid w:val="000A2407"/>
    <w:rsid w:val="000B154C"/>
    <w:rsid w:val="000C23C9"/>
    <w:rsid w:val="000C52E0"/>
    <w:rsid w:val="000C632E"/>
    <w:rsid w:val="000E1FDC"/>
    <w:rsid w:val="000E4A01"/>
    <w:rsid w:val="000F4236"/>
    <w:rsid w:val="00121507"/>
    <w:rsid w:val="00121778"/>
    <w:rsid w:val="00126468"/>
    <w:rsid w:val="00130417"/>
    <w:rsid w:val="00134DE3"/>
    <w:rsid w:val="00135AE1"/>
    <w:rsid w:val="001413B6"/>
    <w:rsid w:val="00146854"/>
    <w:rsid w:val="001536CD"/>
    <w:rsid w:val="00176821"/>
    <w:rsid w:val="0018233D"/>
    <w:rsid w:val="001858A0"/>
    <w:rsid w:val="001A0242"/>
    <w:rsid w:val="001A310C"/>
    <w:rsid w:val="001B0775"/>
    <w:rsid w:val="001B76D9"/>
    <w:rsid w:val="001B7EFC"/>
    <w:rsid w:val="001C1160"/>
    <w:rsid w:val="001D38D8"/>
    <w:rsid w:val="001D585A"/>
    <w:rsid w:val="001F59D1"/>
    <w:rsid w:val="0020227D"/>
    <w:rsid w:val="00202342"/>
    <w:rsid w:val="00206369"/>
    <w:rsid w:val="002074B1"/>
    <w:rsid w:val="00211290"/>
    <w:rsid w:val="00221056"/>
    <w:rsid w:val="002437DE"/>
    <w:rsid w:val="002454B8"/>
    <w:rsid w:val="00271786"/>
    <w:rsid w:val="00274605"/>
    <w:rsid w:val="002769C9"/>
    <w:rsid w:val="00281F2B"/>
    <w:rsid w:val="002A498D"/>
    <w:rsid w:val="002B4B03"/>
    <w:rsid w:val="002B513A"/>
    <w:rsid w:val="002C29DD"/>
    <w:rsid w:val="002D7895"/>
    <w:rsid w:val="002E265F"/>
    <w:rsid w:val="002E3BAE"/>
    <w:rsid w:val="002F3F75"/>
    <w:rsid w:val="00303158"/>
    <w:rsid w:val="00307109"/>
    <w:rsid w:val="003202C5"/>
    <w:rsid w:val="00326C29"/>
    <w:rsid w:val="00337A57"/>
    <w:rsid w:val="00344012"/>
    <w:rsid w:val="00344CE0"/>
    <w:rsid w:val="00352A4E"/>
    <w:rsid w:val="00357FDB"/>
    <w:rsid w:val="00366BCD"/>
    <w:rsid w:val="00375D98"/>
    <w:rsid w:val="003946FB"/>
    <w:rsid w:val="00394C41"/>
    <w:rsid w:val="003A6AF7"/>
    <w:rsid w:val="003A7AB6"/>
    <w:rsid w:val="003A7F02"/>
    <w:rsid w:val="003B63BC"/>
    <w:rsid w:val="003C18C3"/>
    <w:rsid w:val="003C3750"/>
    <w:rsid w:val="003D6BAE"/>
    <w:rsid w:val="003E11AE"/>
    <w:rsid w:val="003E6E61"/>
    <w:rsid w:val="003F727D"/>
    <w:rsid w:val="00400669"/>
    <w:rsid w:val="00404119"/>
    <w:rsid w:val="00413455"/>
    <w:rsid w:val="00414CEC"/>
    <w:rsid w:val="004329E1"/>
    <w:rsid w:val="00434E4E"/>
    <w:rsid w:val="0043664A"/>
    <w:rsid w:val="00437A1A"/>
    <w:rsid w:val="0045663E"/>
    <w:rsid w:val="004603FC"/>
    <w:rsid w:val="004661A1"/>
    <w:rsid w:val="0046692C"/>
    <w:rsid w:val="00466AA7"/>
    <w:rsid w:val="00475422"/>
    <w:rsid w:val="00476F66"/>
    <w:rsid w:val="00480B5C"/>
    <w:rsid w:val="004A50A3"/>
    <w:rsid w:val="004A5ED4"/>
    <w:rsid w:val="004A6F47"/>
    <w:rsid w:val="004A7121"/>
    <w:rsid w:val="004B079A"/>
    <w:rsid w:val="004B5083"/>
    <w:rsid w:val="004C1AE4"/>
    <w:rsid w:val="004D5982"/>
    <w:rsid w:val="004F0611"/>
    <w:rsid w:val="005068CF"/>
    <w:rsid w:val="00512D3B"/>
    <w:rsid w:val="00537962"/>
    <w:rsid w:val="00541A67"/>
    <w:rsid w:val="00546CCC"/>
    <w:rsid w:val="00561F17"/>
    <w:rsid w:val="00565CD2"/>
    <w:rsid w:val="00571897"/>
    <w:rsid w:val="0057486B"/>
    <w:rsid w:val="0058200E"/>
    <w:rsid w:val="00593FDE"/>
    <w:rsid w:val="00594176"/>
    <w:rsid w:val="005B07A1"/>
    <w:rsid w:val="005B1822"/>
    <w:rsid w:val="005B4B98"/>
    <w:rsid w:val="005B4B9C"/>
    <w:rsid w:val="005C26B3"/>
    <w:rsid w:val="005C5D36"/>
    <w:rsid w:val="005D49A9"/>
    <w:rsid w:val="005F6A13"/>
    <w:rsid w:val="0060714D"/>
    <w:rsid w:val="006152B2"/>
    <w:rsid w:val="006243D1"/>
    <w:rsid w:val="00625609"/>
    <w:rsid w:val="00627838"/>
    <w:rsid w:val="00627F2C"/>
    <w:rsid w:val="00634A96"/>
    <w:rsid w:val="00635DEB"/>
    <w:rsid w:val="0063608B"/>
    <w:rsid w:val="00653AF2"/>
    <w:rsid w:val="006626C5"/>
    <w:rsid w:val="00662AF4"/>
    <w:rsid w:val="006648A2"/>
    <w:rsid w:val="00665A0C"/>
    <w:rsid w:val="00673999"/>
    <w:rsid w:val="006907AA"/>
    <w:rsid w:val="00695742"/>
    <w:rsid w:val="006A11CE"/>
    <w:rsid w:val="006A78A0"/>
    <w:rsid w:val="006A7E6D"/>
    <w:rsid w:val="006C0848"/>
    <w:rsid w:val="006D51AE"/>
    <w:rsid w:val="006D579C"/>
    <w:rsid w:val="006D5D28"/>
    <w:rsid w:val="006E11CF"/>
    <w:rsid w:val="006E26C6"/>
    <w:rsid w:val="006E419C"/>
    <w:rsid w:val="006E765F"/>
    <w:rsid w:val="006F5B55"/>
    <w:rsid w:val="007008BA"/>
    <w:rsid w:val="00703A93"/>
    <w:rsid w:val="00704777"/>
    <w:rsid w:val="0070522A"/>
    <w:rsid w:val="00710C00"/>
    <w:rsid w:val="0071579B"/>
    <w:rsid w:val="007213DF"/>
    <w:rsid w:val="0074553B"/>
    <w:rsid w:val="0074577F"/>
    <w:rsid w:val="00761F96"/>
    <w:rsid w:val="007651BC"/>
    <w:rsid w:val="00765BE9"/>
    <w:rsid w:val="00774058"/>
    <w:rsid w:val="00774B84"/>
    <w:rsid w:val="007775B5"/>
    <w:rsid w:val="00780532"/>
    <w:rsid w:val="00791790"/>
    <w:rsid w:val="0079432A"/>
    <w:rsid w:val="007964A1"/>
    <w:rsid w:val="007A3120"/>
    <w:rsid w:val="007A6988"/>
    <w:rsid w:val="007B268A"/>
    <w:rsid w:val="007B29DD"/>
    <w:rsid w:val="007B34AE"/>
    <w:rsid w:val="007B3AE7"/>
    <w:rsid w:val="007B59BD"/>
    <w:rsid w:val="007B7A86"/>
    <w:rsid w:val="007C2995"/>
    <w:rsid w:val="007C29B2"/>
    <w:rsid w:val="007C3D55"/>
    <w:rsid w:val="007C4FDA"/>
    <w:rsid w:val="007D4408"/>
    <w:rsid w:val="007D7B73"/>
    <w:rsid w:val="007E615D"/>
    <w:rsid w:val="00802BA1"/>
    <w:rsid w:val="00803368"/>
    <w:rsid w:val="0080733A"/>
    <w:rsid w:val="00811C13"/>
    <w:rsid w:val="00814BF2"/>
    <w:rsid w:val="008240DD"/>
    <w:rsid w:val="0082525E"/>
    <w:rsid w:val="00825467"/>
    <w:rsid w:val="0083198E"/>
    <w:rsid w:val="0084228E"/>
    <w:rsid w:val="0084421B"/>
    <w:rsid w:val="0084562E"/>
    <w:rsid w:val="00852502"/>
    <w:rsid w:val="008604D4"/>
    <w:rsid w:val="00870EEB"/>
    <w:rsid w:val="00892432"/>
    <w:rsid w:val="00894ED8"/>
    <w:rsid w:val="008A7C05"/>
    <w:rsid w:val="008B6238"/>
    <w:rsid w:val="008D201A"/>
    <w:rsid w:val="008D54BD"/>
    <w:rsid w:val="008E0F1A"/>
    <w:rsid w:val="008F3CB2"/>
    <w:rsid w:val="00907CDB"/>
    <w:rsid w:val="00907E69"/>
    <w:rsid w:val="009122A0"/>
    <w:rsid w:val="00914F82"/>
    <w:rsid w:val="00926DE2"/>
    <w:rsid w:val="0093103D"/>
    <w:rsid w:val="00936CDF"/>
    <w:rsid w:val="00937AA4"/>
    <w:rsid w:val="00940DE0"/>
    <w:rsid w:val="0094794E"/>
    <w:rsid w:val="00950D60"/>
    <w:rsid w:val="00955DCF"/>
    <w:rsid w:val="009715D2"/>
    <w:rsid w:val="00972FCD"/>
    <w:rsid w:val="0097783F"/>
    <w:rsid w:val="00995079"/>
    <w:rsid w:val="0099662E"/>
    <w:rsid w:val="009A1200"/>
    <w:rsid w:val="009A2715"/>
    <w:rsid w:val="009A418E"/>
    <w:rsid w:val="009A5F89"/>
    <w:rsid w:val="009A7214"/>
    <w:rsid w:val="009B293E"/>
    <w:rsid w:val="009B4267"/>
    <w:rsid w:val="009B620D"/>
    <w:rsid w:val="009D1BE8"/>
    <w:rsid w:val="009D430C"/>
    <w:rsid w:val="009E2B8A"/>
    <w:rsid w:val="00A023CC"/>
    <w:rsid w:val="00A07BB0"/>
    <w:rsid w:val="00A1413B"/>
    <w:rsid w:val="00A20647"/>
    <w:rsid w:val="00A45B88"/>
    <w:rsid w:val="00A46229"/>
    <w:rsid w:val="00A47D5B"/>
    <w:rsid w:val="00A70FD3"/>
    <w:rsid w:val="00A7104D"/>
    <w:rsid w:val="00A73A8E"/>
    <w:rsid w:val="00A85A11"/>
    <w:rsid w:val="00AA7309"/>
    <w:rsid w:val="00AB1CCA"/>
    <w:rsid w:val="00AB6CB6"/>
    <w:rsid w:val="00AC134E"/>
    <w:rsid w:val="00AC2B69"/>
    <w:rsid w:val="00AD0A56"/>
    <w:rsid w:val="00AD4C9D"/>
    <w:rsid w:val="00AE183C"/>
    <w:rsid w:val="00AE5791"/>
    <w:rsid w:val="00AE690B"/>
    <w:rsid w:val="00AF13BE"/>
    <w:rsid w:val="00AF49F7"/>
    <w:rsid w:val="00B00085"/>
    <w:rsid w:val="00B05CE8"/>
    <w:rsid w:val="00B06709"/>
    <w:rsid w:val="00B06919"/>
    <w:rsid w:val="00B07E49"/>
    <w:rsid w:val="00B138A7"/>
    <w:rsid w:val="00B256D6"/>
    <w:rsid w:val="00B257DE"/>
    <w:rsid w:val="00B33B3F"/>
    <w:rsid w:val="00B405FE"/>
    <w:rsid w:val="00B433B2"/>
    <w:rsid w:val="00B536DA"/>
    <w:rsid w:val="00B53755"/>
    <w:rsid w:val="00B56E27"/>
    <w:rsid w:val="00B63FE2"/>
    <w:rsid w:val="00B641AB"/>
    <w:rsid w:val="00B6503A"/>
    <w:rsid w:val="00B740B7"/>
    <w:rsid w:val="00B8336E"/>
    <w:rsid w:val="00B87608"/>
    <w:rsid w:val="00B9497B"/>
    <w:rsid w:val="00B95AB4"/>
    <w:rsid w:val="00B95B68"/>
    <w:rsid w:val="00B975B1"/>
    <w:rsid w:val="00BA394E"/>
    <w:rsid w:val="00BB0209"/>
    <w:rsid w:val="00BB2412"/>
    <w:rsid w:val="00BC16C0"/>
    <w:rsid w:val="00BC229E"/>
    <w:rsid w:val="00BC646B"/>
    <w:rsid w:val="00BC6595"/>
    <w:rsid w:val="00BD0D20"/>
    <w:rsid w:val="00BD3B3D"/>
    <w:rsid w:val="00BE1AF4"/>
    <w:rsid w:val="00BE40BC"/>
    <w:rsid w:val="00BF5123"/>
    <w:rsid w:val="00BF564B"/>
    <w:rsid w:val="00C07D1D"/>
    <w:rsid w:val="00C11DBE"/>
    <w:rsid w:val="00C12A92"/>
    <w:rsid w:val="00C16864"/>
    <w:rsid w:val="00C219DF"/>
    <w:rsid w:val="00C272BD"/>
    <w:rsid w:val="00C3370D"/>
    <w:rsid w:val="00C33C8E"/>
    <w:rsid w:val="00C36587"/>
    <w:rsid w:val="00C36E46"/>
    <w:rsid w:val="00C4103F"/>
    <w:rsid w:val="00C42298"/>
    <w:rsid w:val="00C46106"/>
    <w:rsid w:val="00C609CE"/>
    <w:rsid w:val="00C63245"/>
    <w:rsid w:val="00C640B4"/>
    <w:rsid w:val="00C75B08"/>
    <w:rsid w:val="00C81F02"/>
    <w:rsid w:val="00C9005F"/>
    <w:rsid w:val="00CA6593"/>
    <w:rsid w:val="00CA7247"/>
    <w:rsid w:val="00CB4D52"/>
    <w:rsid w:val="00CD239A"/>
    <w:rsid w:val="00CE5659"/>
    <w:rsid w:val="00CE7502"/>
    <w:rsid w:val="00CF04CB"/>
    <w:rsid w:val="00CF292E"/>
    <w:rsid w:val="00D01C51"/>
    <w:rsid w:val="00D04AD8"/>
    <w:rsid w:val="00D31BFD"/>
    <w:rsid w:val="00D358CE"/>
    <w:rsid w:val="00D40EEF"/>
    <w:rsid w:val="00D457C9"/>
    <w:rsid w:val="00D4643B"/>
    <w:rsid w:val="00D50ABB"/>
    <w:rsid w:val="00D541B7"/>
    <w:rsid w:val="00D6766E"/>
    <w:rsid w:val="00D718BB"/>
    <w:rsid w:val="00D72F9A"/>
    <w:rsid w:val="00D83E10"/>
    <w:rsid w:val="00D91749"/>
    <w:rsid w:val="00DA3C7F"/>
    <w:rsid w:val="00DA5FE4"/>
    <w:rsid w:val="00DB3AAB"/>
    <w:rsid w:val="00DB6F65"/>
    <w:rsid w:val="00DC11FC"/>
    <w:rsid w:val="00DC233E"/>
    <w:rsid w:val="00DD45DB"/>
    <w:rsid w:val="00DF1C33"/>
    <w:rsid w:val="00DF3B8B"/>
    <w:rsid w:val="00DF74A0"/>
    <w:rsid w:val="00E028B2"/>
    <w:rsid w:val="00E04A6C"/>
    <w:rsid w:val="00E04E9A"/>
    <w:rsid w:val="00E21D5F"/>
    <w:rsid w:val="00E252B7"/>
    <w:rsid w:val="00E2622F"/>
    <w:rsid w:val="00E27243"/>
    <w:rsid w:val="00E27446"/>
    <w:rsid w:val="00E31B61"/>
    <w:rsid w:val="00E363C5"/>
    <w:rsid w:val="00E4141A"/>
    <w:rsid w:val="00E518F2"/>
    <w:rsid w:val="00E52323"/>
    <w:rsid w:val="00E562DB"/>
    <w:rsid w:val="00E57865"/>
    <w:rsid w:val="00E62040"/>
    <w:rsid w:val="00E73C05"/>
    <w:rsid w:val="00E75FB5"/>
    <w:rsid w:val="00E7604E"/>
    <w:rsid w:val="00E951E4"/>
    <w:rsid w:val="00E952AB"/>
    <w:rsid w:val="00E96DF1"/>
    <w:rsid w:val="00EA39F8"/>
    <w:rsid w:val="00EA653A"/>
    <w:rsid w:val="00EB1C0A"/>
    <w:rsid w:val="00EB4859"/>
    <w:rsid w:val="00EC22C8"/>
    <w:rsid w:val="00EC35DD"/>
    <w:rsid w:val="00EC7110"/>
    <w:rsid w:val="00ED52E5"/>
    <w:rsid w:val="00ED76BF"/>
    <w:rsid w:val="00EE05D1"/>
    <w:rsid w:val="00EE11C2"/>
    <w:rsid w:val="00EE4278"/>
    <w:rsid w:val="00F1302D"/>
    <w:rsid w:val="00F17D7D"/>
    <w:rsid w:val="00F2005B"/>
    <w:rsid w:val="00F2149B"/>
    <w:rsid w:val="00F21E47"/>
    <w:rsid w:val="00F2215E"/>
    <w:rsid w:val="00F22509"/>
    <w:rsid w:val="00F22597"/>
    <w:rsid w:val="00F313C8"/>
    <w:rsid w:val="00F3441B"/>
    <w:rsid w:val="00F429F7"/>
    <w:rsid w:val="00F47769"/>
    <w:rsid w:val="00F53969"/>
    <w:rsid w:val="00F560E4"/>
    <w:rsid w:val="00F616A8"/>
    <w:rsid w:val="00F64590"/>
    <w:rsid w:val="00F72D3D"/>
    <w:rsid w:val="00F8242E"/>
    <w:rsid w:val="00F8244E"/>
    <w:rsid w:val="00F8389C"/>
    <w:rsid w:val="00F84D5F"/>
    <w:rsid w:val="00F86A31"/>
    <w:rsid w:val="00F917B6"/>
    <w:rsid w:val="00F94581"/>
    <w:rsid w:val="00F97347"/>
    <w:rsid w:val="00FE1388"/>
    <w:rsid w:val="00FE5446"/>
    <w:rsid w:val="00FE5DFC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C53B0B-3D75-46DB-8943-F8FD537F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71D0AB-551B-48F4-B835-1316789E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14</Pages>
  <Words>3882</Words>
  <Characters>20964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409</cp:revision>
  <cp:lastPrinted>2019-03-14T19:41:00Z</cp:lastPrinted>
  <dcterms:created xsi:type="dcterms:W3CDTF">2019-03-14T19:36:00Z</dcterms:created>
  <dcterms:modified xsi:type="dcterms:W3CDTF">2020-05-04T19:04:00Z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