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a864a115a24d60bfb8f4279b4d2184f50fc1123"/>
    <w:p>
      <w:pPr>
        <w:pStyle w:val="Heading1"/>
      </w:pPr>
      <w:r>
        <w:t xml:space="preserve">EventAlpha AI — Product &amp; Functional Specification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EventAlpha AI</w:t>
      </w:r>
      <w:r>
        <w:br/>
      </w:r>
      <w:r>
        <w:rPr>
          <w:b/>
          <w:bCs/>
        </w:rPr>
        <w:t xml:space="preserve">Document status:</w:t>
      </w:r>
      <w:r>
        <w:t xml:space="preserve"> </w:t>
      </w:r>
      <w:r>
        <w:t xml:space="preserve">Target architecture / implementation specification</w:t>
      </w:r>
      <w:r>
        <w:br/>
      </w:r>
      <w:r>
        <w:rPr>
          <w:b/>
          <w:bCs/>
        </w:rPr>
        <w:t xml:space="preserve">Reference date:</w:t>
      </w:r>
      <w:r>
        <w:t xml:space="preserve"> </w:t>
      </w:r>
      <w:r>
        <w:t xml:space="preserve">26 August 2026</w:t>
      </w:r>
      <w:r>
        <w:br/>
      </w:r>
      <w:r>
        <w:rPr>
          <w:b/>
          <w:bCs/>
        </w:rPr>
        <w:t xml:space="preserve">Primary goal:</w:t>
      </w:r>
      <w:r>
        <w:t xml:space="preserve"> </w:t>
      </w:r>
      <w:r>
        <w:t xml:space="preserve">low-latency, cloud-first trading decision support based on market data, global events, filings, macro data and social signals.</w:t>
      </w:r>
      <w:r>
        <w:br/>
      </w:r>
      <w:r>
        <w:rPr>
          <w:b/>
          <w:bCs/>
        </w:rPr>
        <w:t xml:space="preserve">Safety principle:</w:t>
      </w:r>
      <w:r>
        <w:t xml:space="preserve"> </w:t>
      </w:r>
      <w:r>
        <w:t xml:space="preserve">the system may generate probabilistic trading signals, but it must never claim guaranteed profitability. Live execution is disabled by default; the mandatory path is research → backtest → shadow → paper trading → explicit human approval.</w:t>
      </w:r>
    </w:p>
    <w:bookmarkStart w:id="20" w:name="product-vision"/>
    <w:p>
      <w:pPr>
        <w:pStyle w:val="Heading2"/>
      </w:pPr>
      <w:r>
        <w:t xml:space="preserve">1. Product vision</w:t>
      </w:r>
    </w:p>
    <w:p>
      <w:pPr>
        <w:pStyle w:val="FirstParagraph"/>
      </w:pPr>
      <w:r>
        <w:t xml:space="preserve">EventAlpha AI is a professional</w:t>
      </w:r>
      <w:r>
        <w:t xml:space="preserve"> </w:t>
      </w:r>
      <w:r>
        <w:rPr>
          <w:b/>
          <w:bCs/>
        </w:rPr>
        <w:t xml:space="preserve">event-driven market intelligence and trading decision-support platform</w:t>
      </w:r>
      <w:r>
        <w:t xml:space="preserve">. It continuously ingests fast market data and worldwide information, transforms unstructured events into typed financial impact hypotheses, verifies whether markets confirm those hypotheses, applies quantitative and portfolio-risk logic, then publishes auditable signals such as</w:t>
      </w:r>
      <w:r>
        <w:t xml:space="preserve"> </w:t>
      </w:r>
      <w:r>
        <w:rPr>
          <w:b/>
          <w:bCs/>
        </w:rPr>
        <w:t xml:space="preserve">BUY, SELL, HOLD or AVOID</w:t>
      </w:r>
      <w:r>
        <w:t xml:space="preserve">.</w:t>
      </w:r>
    </w:p>
    <w:p>
      <w:pPr>
        <w:pStyle w:val="BodyText"/>
      </w:pPr>
      <w:r>
        <w:t xml:space="preserve">The product is intentionally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“</w:t>
      </w:r>
      <w:r>
        <w:t xml:space="preserve">ask a chatbot whether to buy a stock.</w:t>
      </w:r>
      <w:r>
        <w:t xml:space="preserve">”</w:t>
      </w:r>
      <w:r>
        <w:t xml:space="preserve"> </w:t>
      </w:r>
      <w:r>
        <w:t xml:space="preserve">The LLM is one specialized component inside a deterministic, testable system. Price calculations, indicators, feature computation, risk limits, signal life-cycle management and order safeguards are code-first. The LLM is used where language understanding is genuinely useful: event classification, entity resolution assistance, causal impact hypotheses, uncertainty, contradiction detection and concise explanations.</w:t>
      </w:r>
    </w:p>
    <w:bookmarkEnd w:id="20"/>
    <w:bookmarkStart w:id="23" w:name="initial-market-scope"/>
    <w:p>
      <w:pPr>
        <w:pStyle w:val="Heading2"/>
      </w:pPr>
      <w:r>
        <w:t xml:space="preserve">2. Initial market scope</w:t>
      </w:r>
    </w:p>
    <w:bookmarkStart w:id="21" w:name="mvp"/>
    <w:p>
      <w:pPr>
        <w:pStyle w:val="Heading3"/>
      </w:pPr>
      <w:r>
        <w:t xml:space="preserve">MVP</w:t>
      </w:r>
    </w:p>
    <w:p>
      <w:pPr>
        <w:pStyle w:val="Compact"/>
        <w:numPr>
          <w:ilvl w:val="0"/>
          <w:numId w:val="1001"/>
        </w:numPr>
      </w:pPr>
      <w:r>
        <w:t xml:space="preserve">US listed equities and ETFs.</w:t>
      </w:r>
    </w:p>
    <w:p>
      <w:pPr>
        <w:pStyle w:val="Compact"/>
        <w:numPr>
          <w:ilvl w:val="0"/>
          <w:numId w:val="1001"/>
        </w:numPr>
      </w:pPr>
      <w:r>
        <w:t xml:space="preserve">Real-time or near-real-time quote/trade/bar data through a provider adapter.</w:t>
      </w:r>
    </w:p>
    <w:p>
      <w:pPr>
        <w:pStyle w:val="Compact"/>
        <w:numPr>
          <w:ilvl w:val="0"/>
          <w:numId w:val="1001"/>
        </w:numPr>
      </w:pPr>
      <w:r>
        <w:t xml:space="preserve">Event-driven horizons: 15 minutes, 1 hour, 4 hours and 1 trading day.</w:t>
      </w:r>
    </w:p>
    <w:p>
      <w:pPr>
        <w:pStyle w:val="Compact"/>
        <w:numPr>
          <w:ilvl w:val="0"/>
          <w:numId w:val="1001"/>
        </w:numPr>
      </w:pPr>
      <w:r>
        <w:t xml:space="preserve">Paper trading only.</w:t>
      </w:r>
    </w:p>
    <w:p>
      <w:pPr>
        <w:pStyle w:val="Compact"/>
        <w:numPr>
          <w:ilvl w:val="0"/>
          <w:numId w:val="1001"/>
        </w:numPr>
      </w:pPr>
      <w:r>
        <w:t xml:space="preserve">Watchlists plus a configurable universe such as S&amp;P 500 / NASDAQ-100 constituents.</w:t>
      </w:r>
    </w:p>
    <w:bookmarkEnd w:id="21"/>
    <w:bookmarkStart w:id="22" w:name="later-expansion"/>
    <w:p>
      <w:pPr>
        <w:pStyle w:val="Heading3"/>
      </w:pPr>
      <w:r>
        <w:t xml:space="preserve">Later expansion</w:t>
      </w:r>
    </w:p>
    <w:p>
      <w:pPr>
        <w:pStyle w:val="Compact"/>
        <w:numPr>
          <w:ilvl w:val="0"/>
          <w:numId w:val="1002"/>
        </w:numPr>
      </w:pPr>
      <w:r>
        <w:t xml:space="preserve">Crypto, FX, futures and options through separate adapters.</w:t>
      </w:r>
    </w:p>
    <w:p>
      <w:pPr>
        <w:pStyle w:val="Compact"/>
        <w:numPr>
          <w:ilvl w:val="0"/>
          <w:numId w:val="1002"/>
        </w:numPr>
      </w:pPr>
      <w:r>
        <w:t xml:space="preserve">Multi-asset cross-impact graphs: oil → airlines, rates → banks, USD → exporters, geopolitical supply shock → sector baskets.</w:t>
      </w:r>
    </w:p>
    <w:p>
      <w:pPr>
        <w:pStyle w:val="Compact"/>
        <w:numPr>
          <w:ilvl w:val="0"/>
          <w:numId w:val="1002"/>
        </w:numPr>
      </w:pPr>
      <w:r>
        <w:t xml:space="preserve">Portfolio optimization and hedging suggestions after reliable single-asset signals exist.</w:t>
      </w:r>
    </w:p>
    <w:bookmarkEnd w:id="22"/>
    <w:bookmarkEnd w:id="23"/>
    <w:bookmarkStart w:id="30" w:name="primary-user-experience"/>
    <w:p>
      <w:pPr>
        <w:pStyle w:val="Heading2"/>
      </w:pPr>
      <w:r>
        <w:t xml:space="preserve">3. Primary user experience</w:t>
      </w:r>
    </w:p>
    <w:bookmarkStart w:id="24" w:name="live-intelligence-dashboard"/>
    <w:p>
      <w:pPr>
        <w:pStyle w:val="Heading3"/>
      </w:pPr>
      <w:r>
        <w:t xml:space="preserve">3.1 Live Intelligence Dashboard</w:t>
      </w:r>
    </w:p>
    <w:p>
      <w:pPr>
        <w:pStyle w:val="FirstParagraph"/>
      </w:pPr>
      <w:r>
        <w:t xml:space="preserve">The home page must answer four questions immediately:</w:t>
      </w:r>
      <w:r>
        <w:t xml:space="preserve"> </w:t>
      </w:r>
      <w:r>
        <w:t xml:space="preserve">1. What just happened in the world?</w:t>
      </w:r>
      <w:r>
        <w:t xml:space="preserve"> </w:t>
      </w:r>
      <w:r>
        <w:t xml:space="preserve">2. Which tradable assets are plausibly affected?</w:t>
      </w:r>
      <w:r>
        <w:t xml:space="preserve"> </w:t>
      </w:r>
      <w:r>
        <w:t xml:space="preserve">3. What does the market currently confirm or reject?</w:t>
      </w:r>
      <w:r>
        <w:t xml:space="preserve"> </w:t>
      </w:r>
      <w:r>
        <w:t xml:space="preserve">4. What action, if any, survives the risk gates?</w:t>
      </w:r>
    </w:p>
    <w:p>
      <w:pPr>
        <w:pStyle w:val="BodyText"/>
      </w:pPr>
      <w:r>
        <w:t xml:space="preserve">Each live card should show:</w:t>
      </w:r>
      <w:r>
        <w:t xml:space="preserve"> </w:t>
      </w:r>
      <w:r>
        <w:t xml:space="preserve">- asset/ticker;</w:t>
      </w:r>
      <w:r>
        <w:t xml:space="preserve"> </w:t>
      </w:r>
      <w:r>
        <w:t xml:space="preserve">- action: BUY / SELL / HOLD / AVOID;</w:t>
      </w:r>
      <w:r>
        <w:t xml:space="preserve"> </w:t>
      </w:r>
      <w:r>
        <w:t xml:space="preserve">- calibrated confidence, not a fake certainty percentage;</w:t>
      </w:r>
      <w:r>
        <w:t xml:space="preserve"> </w:t>
      </w:r>
      <w:r>
        <w:t xml:space="preserve">- signal score and direction;</w:t>
      </w:r>
      <w:r>
        <w:t xml:space="preserve"> </w:t>
      </w:r>
      <w:r>
        <w:t xml:space="preserve">- time horizon and expiry/TTL;</w:t>
      </w:r>
      <w:r>
        <w:t xml:space="preserve"> </w:t>
      </w:r>
      <w:r>
        <w:t xml:space="preserve">- event summary and source links;</w:t>
      </w:r>
      <w:r>
        <w:t xml:space="preserve"> </w:t>
      </w:r>
      <w:r>
        <w:t xml:space="preserve">- credibility, novelty and cross-source confirmation;</w:t>
      </w:r>
      <w:r>
        <w:t xml:space="preserve"> </w:t>
      </w:r>
      <w:r>
        <w:t xml:space="preserve">- market confirmation metrics;</w:t>
      </w:r>
      <w:r>
        <w:t xml:space="preserve"> </w:t>
      </w:r>
      <w:r>
        <w:t xml:space="preserve">- risk status and blocking reason if rejected;</w:t>
      </w:r>
      <w:r>
        <w:t xml:space="preserve"> </w:t>
      </w:r>
      <w:r>
        <w:t xml:space="preserve">- invalidation conditions;</w:t>
      </w:r>
      <w:r>
        <w:t xml:space="preserve"> </w:t>
      </w:r>
      <w:r>
        <w:t xml:space="preserve">- model/version and timestamp for audit.</w:t>
      </w:r>
    </w:p>
    <w:bookmarkEnd w:id="24"/>
    <w:bookmarkStart w:id="25" w:name="global-event-radar"/>
    <w:p>
      <w:pPr>
        <w:pStyle w:val="Heading3"/>
      </w:pPr>
      <w:r>
        <w:t xml:space="preserve">3.2 Global Event Radar</w:t>
      </w:r>
    </w:p>
    <w:p>
      <w:pPr>
        <w:pStyle w:val="FirstParagraph"/>
      </w:pPr>
      <w:r>
        <w:t xml:space="preserve">A continuously updating feed clustered by canonical event rather than duplicated headlines. Filters:</w:t>
      </w:r>
      <w:r>
        <w:t xml:space="preserve"> </w:t>
      </w:r>
      <w:r>
        <w:t xml:space="preserve">- geography;</w:t>
      </w:r>
      <w:r>
        <w:t xml:space="preserve"> </w:t>
      </w:r>
      <w:r>
        <w:t xml:space="preserve">- category: monetary policy, fiscal, conflict, sanctions, trade, regulation, earnings, M&amp;A, product, cyber, natural disaster, commodity supply, labor, legal;</w:t>
      </w:r>
      <w:r>
        <w:t xml:space="preserve"> </w:t>
      </w:r>
      <w:r>
        <w:t xml:space="preserve">- impacted sector/asset;</w:t>
      </w:r>
      <w:r>
        <w:t xml:space="preserve"> </w:t>
      </w:r>
      <w:r>
        <w:t xml:space="preserve">- severity;</w:t>
      </w:r>
      <w:r>
        <w:t xml:space="preserve"> </w:t>
      </w:r>
      <w:r>
        <w:t xml:space="preserve">- source credibility;</w:t>
      </w:r>
      <w:r>
        <w:t xml:space="preserve"> </w:t>
      </w:r>
      <w:r>
        <w:t xml:space="preserve">- language;</w:t>
      </w:r>
      <w:r>
        <w:t xml:space="preserve"> </w:t>
      </w:r>
      <w:r>
        <w:t xml:space="preserve">- novelty;</w:t>
      </w:r>
      <w:r>
        <w:t xml:space="preserve"> </w:t>
      </w:r>
      <w:r>
        <w:t xml:space="preserve">- AI confidence.</w:t>
      </w:r>
    </w:p>
    <w:bookmarkEnd w:id="25"/>
    <w:bookmarkStart w:id="26" w:name="asset-impact-page"/>
    <w:p>
      <w:pPr>
        <w:pStyle w:val="Heading3"/>
      </w:pPr>
      <w:r>
        <w:t xml:space="preserve">3.3 Asset Impact Page</w:t>
      </w:r>
    </w:p>
    <w:p>
      <w:pPr>
        <w:pStyle w:val="FirstParagraph"/>
      </w:pPr>
      <w:r>
        <w:t xml:space="preserve">For each asset:</w:t>
      </w:r>
      <w:r>
        <w:t xml:space="preserve"> </w:t>
      </w:r>
      <w:r>
        <w:t xml:space="preserve">- real-time chart;</w:t>
      </w:r>
      <w:r>
        <w:t xml:space="preserve"> </w:t>
      </w:r>
      <w:r>
        <w:t xml:space="preserve">- event markers on the timeline;</w:t>
      </w:r>
      <w:r>
        <w:t xml:space="preserve"> </w:t>
      </w:r>
      <w:r>
        <w:t xml:space="preserve">- latest features: returns, realized volatility, volume z-score, gap, momentum, correlation regime;</w:t>
      </w:r>
      <w:r>
        <w:t xml:space="preserve"> </w:t>
      </w:r>
      <w:r>
        <w:t xml:space="preserve">- current open signal and historical signals;</w:t>
      </w:r>
      <w:r>
        <w:t xml:space="preserve"> </w:t>
      </w:r>
      <w:r>
        <w:t xml:space="preserve">- evidence panel explaining what contributed positively/negatively;</w:t>
      </w:r>
      <w:r>
        <w:t xml:space="preserve"> </w:t>
      </w:r>
      <w:r>
        <w:t xml:space="preserve">- related entities and upstream/downstream exposures;</w:t>
      </w:r>
      <w:r>
        <w:t xml:space="preserve"> </w:t>
      </w:r>
      <w:r>
        <w:t xml:space="preserve">- paper positions, risk and P&amp;L.</w:t>
      </w:r>
    </w:p>
    <w:bookmarkEnd w:id="26"/>
    <w:bookmarkStart w:id="27" w:name="signal-detail-evidence-bundle"/>
    <w:p>
      <w:pPr>
        <w:pStyle w:val="Heading3"/>
      </w:pPr>
      <w:r>
        <w:t xml:space="preserve">3.4 Signal Detail / Evidence Bundle</w:t>
      </w:r>
    </w:p>
    <w:p>
      <w:pPr>
        <w:pStyle w:val="FirstParagraph"/>
      </w:pPr>
      <w:r>
        <w:t xml:space="preserve">A signal must be explainable after the fact. Store and display:</w:t>
      </w:r>
      <w:r>
        <w:t xml:space="preserve"> </w:t>
      </w:r>
      <w:r>
        <w:t xml:space="preserve">- raw event identifiers and URLs;</w:t>
      </w:r>
      <w:r>
        <w:t xml:space="preserve"> </w:t>
      </w:r>
      <w:r>
        <w:t xml:space="preserve">- source publication time, ingestion time and event time;</w:t>
      </w:r>
      <w:r>
        <w:t xml:space="preserve"> </w:t>
      </w:r>
      <w:r>
        <w:t xml:space="preserve">- canonical normalized event;</w:t>
      </w:r>
      <w:r>
        <w:t xml:space="preserve"> </w:t>
      </w:r>
      <w:r>
        <w:t xml:space="preserve">- LLM structured output;</w:t>
      </w:r>
      <w:r>
        <w:t xml:space="preserve"> </w:t>
      </w:r>
      <w:r>
        <w:t xml:space="preserve">- quantitative feature snapshot</w:t>
      </w:r>
      <w:r>
        <w:t xml:space="preserve"> </w:t>
      </w:r>
      <w:r>
        <w:t xml:space="preserve">“</w:t>
      </w:r>
      <w:r>
        <w:t xml:space="preserve">as of</w:t>
      </w:r>
      <w:r>
        <w:t xml:space="preserve">”</w:t>
      </w:r>
      <w:r>
        <w:t xml:space="preserve"> </w:t>
      </w:r>
      <w:r>
        <w:t xml:space="preserve">decision time;</w:t>
      </w:r>
      <w:r>
        <w:t xml:space="preserve"> </w:t>
      </w:r>
      <w:r>
        <w:t xml:space="preserve">- signal-engine configuration/version;</w:t>
      </w:r>
      <w:r>
        <w:t xml:space="preserve"> </w:t>
      </w:r>
      <w:r>
        <w:t xml:space="preserve">- risk-engine rules hit;</w:t>
      </w:r>
      <w:r>
        <w:t xml:space="preserve"> </w:t>
      </w:r>
      <w:r>
        <w:t xml:space="preserve">- resulting paper order/fill events;</w:t>
      </w:r>
      <w:r>
        <w:t xml:space="preserve"> </w:t>
      </w:r>
      <w:r>
        <w:t xml:space="preserve">- later outcome labels for evaluation.</w:t>
      </w:r>
    </w:p>
    <w:bookmarkEnd w:id="27"/>
    <w:bookmarkStart w:id="28" w:name="paper-portfolio"/>
    <w:p>
      <w:pPr>
        <w:pStyle w:val="Heading3"/>
      </w:pPr>
      <w:r>
        <w:t xml:space="preserve">3.5 Paper Portfolio</w:t>
      </w:r>
    </w:p>
    <w:p>
      <w:pPr>
        <w:pStyle w:val="Compact"/>
        <w:numPr>
          <w:ilvl w:val="0"/>
          <w:numId w:val="1003"/>
        </w:numPr>
      </w:pPr>
      <w:r>
        <w:t xml:space="preserve">virtual cash/equity;</w:t>
      </w:r>
    </w:p>
    <w:p>
      <w:pPr>
        <w:pStyle w:val="Compact"/>
        <w:numPr>
          <w:ilvl w:val="0"/>
          <w:numId w:val="1003"/>
        </w:numPr>
      </w:pPr>
      <w:r>
        <w:t xml:space="preserve">open and closed positions;</w:t>
      </w:r>
    </w:p>
    <w:p>
      <w:pPr>
        <w:pStyle w:val="Compact"/>
        <w:numPr>
          <w:ilvl w:val="0"/>
          <w:numId w:val="1003"/>
        </w:numPr>
      </w:pPr>
      <w:r>
        <w:t xml:space="preserve">realized/unrealized P&amp;L;</w:t>
      </w:r>
    </w:p>
    <w:p>
      <w:pPr>
        <w:pStyle w:val="Compact"/>
        <w:numPr>
          <w:ilvl w:val="0"/>
          <w:numId w:val="1003"/>
        </w:numPr>
      </w:pPr>
      <w:r>
        <w:t xml:space="preserve">exposure by sector/theme;</w:t>
      </w:r>
    </w:p>
    <w:p>
      <w:pPr>
        <w:pStyle w:val="Compact"/>
        <w:numPr>
          <w:ilvl w:val="0"/>
          <w:numId w:val="1003"/>
        </w:numPr>
      </w:pPr>
      <w:r>
        <w:t xml:space="preserve">daily loss limit;</w:t>
      </w:r>
    </w:p>
    <w:p>
      <w:pPr>
        <w:pStyle w:val="Compact"/>
        <w:numPr>
          <w:ilvl w:val="0"/>
          <w:numId w:val="1003"/>
        </w:numPr>
      </w:pPr>
      <w:r>
        <w:t xml:space="preserve">signal attribution;</w:t>
      </w:r>
    </w:p>
    <w:p>
      <w:pPr>
        <w:pStyle w:val="Compact"/>
        <w:numPr>
          <w:ilvl w:val="0"/>
          <w:numId w:val="1003"/>
        </w:numPr>
      </w:pPr>
      <w:r>
        <w:t xml:space="preserve">order state and fill simulation;</w:t>
      </w:r>
    </w:p>
    <w:p>
      <w:pPr>
        <w:pStyle w:val="Compact"/>
        <w:numPr>
          <w:ilvl w:val="0"/>
          <w:numId w:val="1003"/>
        </w:numPr>
      </w:pPr>
      <w:r>
        <w:t xml:space="preserve">kill switch.</w:t>
      </w:r>
    </w:p>
    <w:bookmarkEnd w:id="28"/>
    <w:bookmarkStart w:id="29" w:name="backtest-lab"/>
    <w:p>
      <w:pPr>
        <w:pStyle w:val="Heading3"/>
      </w:pPr>
      <w:r>
        <w:t xml:space="preserve">3.6 Backtest Lab</w:t>
      </w:r>
    </w:p>
    <w:p>
      <w:pPr>
        <w:pStyle w:val="FirstParagraph"/>
      </w:pPr>
      <w:r>
        <w:t xml:space="preserve">The user selects strategy/version, universe, time range and cost assumptions. Outputs:</w:t>
      </w:r>
      <w:r>
        <w:t xml:space="preserve"> </w:t>
      </w:r>
      <w:r>
        <w:t xml:space="preserve">- equity curve;</w:t>
      </w:r>
      <w:r>
        <w:t xml:space="preserve"> </w:t>
      </w:r>
      <w:r>
        <w:t xml:space="preserve">- benchmark comparison;</w:t>
      </w:r>
      <w:r>
        <w:t xml:space="preserve"> </w:t>
      </w:r>
      <w:r>
        <w:t xml:space="preserve">- drawdown curve;</w:t>
      </w:r>
      <w:r>
        <w:t xml:space="preserve"> </w:t>
      </w:r>
      <w:r>
        <w:t xml:space="preserve">- trade distribution;</w:t>
      </w:r>
      <w:r>
        <w:t xml:space="preserve"> </w:t>
      </w:r>
      <w:r>
        <w:t xml:space="preserve">- hit rate, profit factor, Sharpe/Sortino/Calmar where meaningful;</w:t>
      </w:r>
      <w:r>
        <w:t xml:space="preserve"> </w:t>
      </w:r>
      <w:r>
        <w:t xml:space="preserve">- turnover and estimated transaction costs;</w:t>
      </w:r>
      <w:r>
        <w:t xml:space="preserve"> </w:t>
      </w:r>
      <w:r>
        <w:t xml:space="preserve">- performance by signal category/event type/horizon;</w:t>
      </w:r>
      <w:r>
        <w:t xml:space="preserve"> </w:t>
      </w:r>
      <w:r>
        <w:t xml:space="preserve">- confidence calibration and Brier score;</w:t>
      </w:r>
      <w:r>
        <w:t xml:space="preserve"> </w:t>
      </w:r>
      <w:r>
        <w:t xml:space="preserve">- failure cases and data coverage warnings.</w:t>
      </w:r>
    </w:p>
    <w:bookmarkEnd w:id="29"/>
    <w:bookmarkEnd w:id="30"/>
    <w:bookmarkStart w:id="31" w:name="functional-requirements"/>
    <w:p>
      <w:pPr>
        <w:pStyle w:val="Heading2"/>
      </w:pPr>
      <w:r>
        <w:t xml:space="preserve">4. Functional requirements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96"/>
        <w:gridCol w:w="7200"/>
        <w:gridCol w:w="1296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DCE8F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3233A"/>
                <w:sz w:val="15"/>
              </w:rPr>
              <w:t>ID</w:t>
            </w:r>
          </w:p>
        </w:tc>
        <w:tc>
          <w:tcPr>
            <w:tcW w:type="dxa" w:w="72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DCE8F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3233A"/>
                <w:sz w:val="15"/>
              </w:rPr>
              <w:t>Requirement</w:t>
            </w:r>
          </w:p>
        </w:tc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DCE8F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3233A"/>
                <w:sz w:val="15"/>
              </w:rPr>
              <w:t>MVP priority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FR-001</w:t>
            </w:r>
          </w:p>
        </w:tc>
        <w:tc>
          <w:tcPr>
            <w:tcW w:type="dxa" w:w="72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Ingest market data continuously and timestamp every message</w:t>
            </w:r>
          </w:p>
        </w:tc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FR-002</w:t>
            </w:r>
          </w:p>
        </w:tc>
        <w:tc>
          <w:tcPr>
            <w:tcW w:type="dxa" w:w="72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Ingest news/events/filings/macro/social via provider adapters</w:t>
            </w:r>
          </w:p>
        </w:tc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FR-003</w:t>
            </w:r>
          </w:p>
        </w:tc>
        <w:tc>
          <w:tcPr>
            <w:tcW w:type="dxa" w:w="72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Normalize, hash, deduplicate and cluster related content</w:t>
            </w:r>
          </w:p>
        </w:tc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FR-004</w:t>
            </w:r>
          </w:p>
        </w:tc>
        <w:tc>
          <w:tcPr>
            <w:tcW w:type="dxa" w:w="72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Resolve companies, sectors, countries, commodities and tickers</w:t>
            </w:r>
          </w:p>
        </w:tc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FR-005</w:t>
            </w:r>
          </w:p>
        </w:tc>
        <w:tc>
          <w:tcPr>
            <w:tcW w:type="dxa" w:w="72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Produce strict-schema AI event analysis</w:t>
            </w:r>
          </w:p>
        </w:tc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FR-006</w:t>
            </w:r>
          </w:p>
        </w:tc>
        <w:tc>
          <w:tcPr>
            <w:tcW w:type="dxa" w:w="72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Compute point-in-time quantitative features</w:t>
            </w:r>
          </w:p>
        </w:tc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FR-007</w:t>
            </w:r>
          </w:p>
        </w:tc>
        <w:tc>
          <w:tcPr>
            <w:tcW w:type="dxa" w:w="72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Fuse AI + quant + macro/social/credibility evidence</w:t>
            </w:r>
          </w:p>
        </w:tc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FR-008</w:t>
            </w:r>
          </w:p>
        </w:tc>
        <w:tc>
          <w:tcPr>
            <w:tcW w:type="dxa" w:w="72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Apply hard risk gates before publishing actionable signals</w:t>
            </w:r>
          </w:p>
        </w:tc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FR-009</w:t>
            </w:r>
          </w:p>
        </w:tc>
        <w:tc>
          <w:tcPr>
            <w:tcW w:type="dxa" w:w="72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Push new signals to UI by WebSocket/SSE</w:t>
            </w:r>
          </w:p>
        </w:tc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FR-010</w:t>
            </w:r>
          </w:p>
        </w:tc>
        <w:tc>
          <w:tcPr>
            <w:tcW w:type="dxa" w:w="72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Persist an immutable audit/evidence bundle</w:t>
            </w:r>
          </w:p>
        </w:tc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FR-011</w:t>
            </w:r>
          </w:p>
        </w:tc>
        <w:tc>
          <w:tcPr>
            <w:tcW w:type="dxa" w:w="72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Backtest with point-in-time data and realistic costs</w:t>
            </w:r>
          </w:p>
        </w:tc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FR-012</w:t>
            </w:r>
          </w:p>
        </w:tc>
        <w:tc>
          <w:tcPr>
            <w:tcW w:type="dxa" w:w="72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Paper trade with provider sandbox and order-state reconciliation</w:t>
            </w:r>
          </w:p>
        </w:tc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FR-013</w:t>
            </w:r>
          </w:p>
        </w:tc>
        <w:tc>
          <w:tcPr>
            <w:tcW w:type="dxa" w:w="72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Alert on high-impact signals and system/data failures</w:t>
            </w:r>
          </w:p>
        </w:tc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Should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FR-014</w:t>
            </w:r>
          </w:p>
        </w:tc>
        <w:tc>
          <w:tcPr>
            <w:tcW w:type="dxa" w:w="72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Allow configurable watchlists, universes and thresholds</w:t>
            </w:r>
          </w:p>
        </w:tc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Should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FR-015</w:t>
            </w:r>
          </w:p>
        </w:tc>
        <w:tc>
          <w:tcPr>
            <w:tcW w:type="dxa" w:w="72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Optional live trading behind explicit feature flag and approval</w:t>
            </w:r>
          </w:p>
        </w:tc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Later</w:t>
            </w:r>
          </w:p>
        </w:tc>
      </w:tr>
    </w:tbl>
    <w:bookmarkEnd w:id="31"/>
    <w:bookmarkStart w:id="32" w:name="signal-semantics"/>
    <w:p>
      <w:pPr>
        <w:pStyle w:val="Heading2"/>
      </w:pPr>
      <w:r>
        <w:t xml:space="preserve">5. Signal semantics</w:t>
      </w:r>
    </w:p>
    <w:p>
      <w:pPr>
        <w:pStyle w:val="FirstParagraph"/>
      </w:pPr>
      <w:r>
        <w:t xml:space="preserve">A signal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synonymous with an order.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BUY</w:t>
      </w:r>
      <w:r>
        <w:t xml:space="preserve">: positive calibrated edge survives confidence, liquidity and risk gates.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SELL</w:t>
      </w:r>
      <w:r>
        <w:t xml:space="preserve">: negative calibrated edge survives the same gates; may mean exit/reduce if shorting is disabled.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HOLD</w:t>
      </w:r>
      <w:r>
        <w:t xml:space="preserve">: information exists but evidence is not strong enough to change exposure.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AVOID</w:t>
      </w:r>
      <w:r>
        <w:t xml:space="preserve">: explicitly do not trade because data is stale, conflicting, illiquid, excessively volatile, too close to a forbidden event, or the system is uncertain.</w:t>
      </w:r>
    </w:p>
    <w:p>
      <w:pPr>
        <w:pStyle w:val="FirstParagraph"/>
      </w:pPr>
      <w:r>
        <w:t xml:space="preserve">Every signal requires: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as_of</w:t>
      </w:r>
      <w:r>
        <w:t xml:space="preserve"> </w:t>
      </w:r>
      <w:r>
        <w:t xml:space="preserve">timestamp;</w:t>
      </w:r>
      <w:r>
        <w:t xml:space="preserve"> </w:t>
      </w:r>
      <w:r>
        <w:t xml:space="preserve">- horizon;</w:t>
      </w:r>
      <w:r>
        <w:t xml:space="preserve"> </w:t>
      </w:r>
      <w:r>
        <w:t xml:space="preserve">- expiry/TTL;</w:t>
      </w:r>
      <w:r>
        <w:t xml:space="preserve"> </w:t>
      </w:r>
      <w:r>
        <w:t xml:space="preserve">- score in [-1, 1];</w:t>
      </w:r>
      <w:r>
        <w:t xml:space="preserve"> </w:t>
      </w:r>
      <w:r>
        <w:t xml:space="preserve">- calibrated probability/confidence;</w:t>
      </w:r>
      <w:r>
        <w:t xml:space="preserve"> </w:t>
      </w:r>
      <w:r>
        <w:t xml:space="preserve">- evidence list;</w:t>
      </w:r>
      <w:r>
        <w:t xml:space="preserve"> </w:t>
      </w:r>
      <w:r>
        <w:t xml:space="preserve">- invalidation conditions;</w:t>
      </w:r>
      <w:r>
        <w:t xml:space="preserve"> </w:t>
      </w:r>
      <w:r>
        <w:t xml:space="preserve">- risk status;</w:t>
      </w:r>
      <w:r>
        <w:t xml:space="preserve"> </w:t>
      </w:r>
      <w:r>
        <w:t xml:space="preserve">- strategy/model version.</w:t>
      </w:r>
    </w:p>
    <w:bookmarkEnd w:id="32"/>
    <w:bookmarkStart w:id="33" w:name="core-business-rules"/>
    <w:p>
      <w:pPr>
        <w:pStyle w:val="Heading2"/>
      </w:pPr>
      <w:r>
        <w:t xml:space="preserve">6. Core business rules</w:t>
      </w:r>
    </w:p>
    <w:p>
      <w:pPr>
        <w:pStyle w:val="Compact"/>
        <w:numPr>
          <w:ilvl w:val="0"/>
          <w:numId w:val="1005"/>
        </w:numPr>
      </w:pPr>
      <w:r>
        <w:t xml:space="preserve">No future information may leak into backtests.</w:t>
      </w:r>
    </w:p>
    <w:p>
      <w:pPr>
        <w:pStyle w:val="Compact"/>
        <w:numPr>
          <w:ilvl w:val="0"/>
          <w:numId w:val="1005"/>
        </w:numPr>
      </w:pPr>
      <w:r>
        <w:t xml:space="preserve">Raw source publication time and ingestion time are both retained.</w:t>
      </w:r>
    </w:p>
    <w:p>
      <w:pPr>
        <w:pStyle w:val="Compact"/>
        <w:numPr>
          <w:ilvl w:val="0"/>
          <w:numId w:val="1005"/>
        </w:numPr>
      </w:pPr>
      <w:r>
        <w:t xml:space="preserve">Duplicate headlines do not count as independent confirmation.</w:t>
      </w:r>
    </w:p>
    <w:p>
      <w:pPr>
        <w:pStyle w:val="Compact"/>
        <w:numPr>
          <w:ilvl w:val="0"/>
          <w:numId w:val="1005"/>
        </w:numPr>
      </w:pPr>
      <w:r>
        <w:t xml:space="preserve">Source credibility and cross-source independence must affect confidence.</w:t>
      </w:r>
    </w:p>
    <w:p>
      <w:pPr>
        <w:pStyle w:val="Compact"/>
        <w:numPr>
          <w:ilvl w:val="0"/>
          <w:numId w:val="1005"/>
        </w:numPr>
      </w:pPr>
      <w:r>
        <w:t xml:space="preserve">LLM output cannot directly place an order.</w:t>
      </w:r>
    </w:p>
    <w:p>
      <w:pPr>
        <w:pStyle w:val="Compact"/>
        <w:numPr>
          <w:ilvl w:val="0"/>
          <w:numId w:val="1005"/>
        </w:numPr>
      </w:pPr>
      <w:r>
        <w:t xml:space="preserve">The risk engine may downgrade or block any signal.</w:t>
      </w:r>
    </w:p>
    <w:p>
      <w:pPr>
        <w:pStyle w:val="Compact"/>
        <w:numPr>
          <w:ilvl w:val="0"/>
          <w:numId w:val="1005"/>
        </w:numPr>
      </w:pPr>
      <w:r>
        <w:t xml:space="preserve">Stale market data blocks actionable signals.</w:t>
      </w:r>
    </w:p>
    <w:p>
      <w:pPr>
        <w:pStyle w:val="Compact"/>
        <w:numPr>
          <w:ilvl w:val="0"/>
          <w:numId w:val="1005"/>
        </w:numPr>
      </w:pPr>
      <w:r>
        <w:t xml:space="preserve">Missing required evidence results in HOLD/AVOID, never guessed BUY/SELL.</w:t>
      </w:r>
    </w:p>
    <w:p>
      <w:pPr>
        <w:pStyle w:val="Compact"/>
        <w:numPr>
          <w:ilvl w:val="0"/>
          <w:numId w:val="1005"/>
        </w:numPr>
      </w:pPr>
      <w:r>
        <w:t xml:space="preserve">Every external call has timeout, retry policy, circuit breaker and trace ID.</w:t>
      </w:r>
    </w:p>
    <w:p>
      <w:pPr>
        <w:pStyle w:val="Compact"/>
        <w:numPr>
          <w:ilvl w:val="0"/>
          <w:numId w:val="1005"/>
        </w:numPr>
      </w:pPr>
      <w:r>
        <w:t xml:space="preserve">Model/provider failures degrade gracefully; they do not silently fabricate output.</w:t>
      </w:r>
    </w:p>
    <w:p>
      <w:pPr>
        <w:pStyle w:val="Compact"/>
        <w:numPr>
          <w:ilvl w:val="0"/>
          <w:numId w:val="1005"/>
        </w:numPr>
      </w:pPr>
      <w:r>
        <w:t xml:space="preserve">Paper execution is the default environment.</w:t>
      </w:r>
    </w:p>
    <w:p>
      <w:pPr>
        <w:pStyle w:val="Compact"/>
        <w:numPr>
          <w:ilvl w:val="0"/>
          <w:numId w:val="1005"/>
        </w:numPr>
      </w:pPr>
      <w:r>
        <w:t xml:space="preserve">All thresholds, weights and model versions are configuration-controlled and audit logged.</w:t>
      </w:r>
    </w:p>
    <w:bookmarkEnd w:id="33"/>
    <w:bookmarkStart w:id="37" w:name="user-roles"/>
    <w:p>
      <w:pPr>
        <w:pStyle w:val="Heading2"/>
      </w:pPr>
      <w:r>
        <w:t xml:space="preserve">7. User roles</w:t>
      </w:r>
    </w:p>
    <w:bookmarkStart w:id="34" w:name="owneradmin"/>
    <w:p>
      <w:pPr>
        <w:pStyle w:val="Heading3"/>
      </w:pPr>
      <w:r>
        <w:t xml:space="preserve">Owner/Admin</w:t>
      </w:r>
    </w:p>
    <w:p>
      <w:pPr>
        <w:pStyle w:val="FirstParagraph"/>
      </w:pPr>
      <w:r>
        <w:t xml:space="preserve">Manages API providers, secrets references, universes, risk policies, feature flags and deployment health.</w:t>
      </w:r>
    </w:p>
    <w:bookmarkEnd w:id="34"/>
    <w:bookmarkStart w:id="35" w:name="traderanalyst"/>
    <w:p>
      <w:pPr>
        <w:pStyle w:val="Heading3"/>
      </w:pPr>
      <w:r>
        <w:t xml:space="preserve">Trader/Analyst</w:t>
      </w:r>
    </w:p>
    <w:p>
      <w:pPr>
        <w:pStyle w:val="FirstParagraph"/>
      </w:pPr>
      <w:r>
        <w:t xml:space="preserve">Views signals, evidence, backtests, paper portfolio and alerts; can acknowledge or manually reject paper proposals.</w:t>
      </w:r>
    </w:p>
    <w:bookmarkEnd w:id="35"/>
    <w:bookmarkStart w:id="36" w:name="read-only-reviewer"/>
    <w:p>
      <w:pPr>
        <w:pStyle w:val="Heading3"/>
      </w:pPr>
      <w:r>
        <w:t xml:space="preserve">Read-only Reviewer</w:t>
      </w:r>
    </w:p>
    <w:p>
      <w:pPr>
        <w:pStyle w:val="FirstParagraph"/>
      </w:pPr>
      <w:r>
        <w:t xml:space="preserve">Can inspect results and audit history but cannot change strategies or risk settings.</w:t>
      </w:r>
    </w:p>
    <w:bookmarkEnd w:id="36"/>
    <w:bookmarkEnd w:id="37"/>
    <w:bookmarkStart w:id="38" w:name="product-boundaries"/>
    <w:p>
      <w:pPr>
        <w:pStyle w:val="Heading2"/>
      </w:pPr>
      <w:r>
        <w:t xml:space="preserve">8. Product boundaries</w:t>
      </w:r>
    </w:p>
    <w:p>
      <w:pPr>
        <w:pStyle w:val="FirstParagraph"/>
      </w:pPr>
      <w:r>
        <w:t xml:space="preserve">The first professional version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attempt:</w:t>
      </w:r>
      <w:r>
        <w:t xml:space="preserve"> </w:t>
      </w:r>
      <w:r>
        <w:t xml:space="preserve">- high-frequency trading or colocated exchange execution;</w:t>
      </w:r>
      <w:r>
        <w:t xml:space="preserve"> </w:t>
      </w:r>
      <w:r>
        <w:t xml:space="preserve">- microsecond latency;</w:t>
      </w:r>
      <w:r>
        <w:t xml:space="preserve"> </w:t>
      </w:r>
      <w:r>
        <w:t xml:space="preserve">- unsupervised live leverage;</w:t>
      </w:r>
      <w:r>
        <w:t xml:space="preserve"> </w:t>
      </w:r>
      <w:r>
        <w:t xml:space="preserve">- using social popularity as truth;</w:t>
      </w:r>
      <w:r>
        <w:t xml:space="preserve"> </w:t>
      </w:r>
      <w:r>
        <w:t xml:space="preserve">- scraping prohibited/paywalled content;</w:t>
      </w:r>
      <w:r>
        <w:t xml:space="preserve"> </w:t>
      </w:r>
      <w:r>
        <w:t xml:space="preserve">- claiming that AI can</w:t>
      </w:r>
      <w:r>
        <w:t xml:space="preserve"> </w:t>
      </w:r>
      <w:r>
        <w:t xml:space="preserve">“</w:t>
      </w:r>
      <w:r>
        <w:t xml:space="preserve">win trading</w:t>
      </w:r>
      <w:r>
        <w:t xml:space="preserve">”</w:t>
      </w:r>
      <w:r>
        <w:t xml:space="preserve"> </w:t>
      </w:r>
      <w:r>
        <w:t xml:space="preserve">reliably.</w:t>
      </w:r>
    </w:p>
    <w:p>
      <w:pPr>
        <w:pStyle w:val="BodyText"/>
      </w:pPr>
      <w:r>
        <w:t xml:space="preserve">The engineering objective is instead:</w:t>
      </w:r>
      <w:r>
        <w:t xml:space="preserve"> </w:t>
      </w:r>
      <w:r>
        <w:rPr>
          <w:b/>
          <w:bCs/>
        </w:rPr>
        <w:t xml:space="preserve">faster synthesis, disciplined evidence fusion, reproducible signals, robust risk controls and measurable edge</w:t>
      </w:r>
      <w:r>
        <w:t xml:space="preserve">.</w:t>
      </w:r>
    </w:p>
    <w:bookmarkEnd w:id="38"/>
    <w:bookmarkStart w:id="39" w:name="success-criteria"/>
    <w:p>
      <w:pPr>
        <w:pStyle w:val="Heading2"/>
      </w:pPr>
      <w:r>
        <w:t xml:space="preserve">9. Success criteria</w:t>
      </w:r>
    </w:p>
    <w:p>
      <w:pPr>
        <w:pStyle w:val="FirstParagraph"/>
      </w:pPr>
      <w:r>
        <w:t xml:space="preserve">The project is successful when it can demonstrate, on unseen periods and paper trading:</w:t>
      </w:r>
      <w:r>
        <w:t xml:space="preserve"> </w:t>
      </w:r>
      <w:r>
        <w:t xml:space="preserve">- reliable data ingestion and source health;</w:t>
      </w:r>
      <w:r>
        <w:t xml:space="preserve"> </w:t>
      </w:r>
      <w:r>
        <w:t xml:space="preserve">- lower event-to-insight latency than manual monitoring;</w:t>
      </w:r>
      <w:r>
        <w:t xml:space="preserve"> </w:t>
      </w:r>
      <w:r>
        <w:t xml:space="preserve">- stable signal calibration;</w:t>
      </w:r>
      <w:r>
        <w:t xml:space="preserve"> </w:t>
      </w:r>
      <w:r>
        <w:t xml:space="preserve">- no look-ahead leakage;</w:t>
      </w:r>
      <w:r>
        <w:t xml:space="preserve"> </w:t>
      </w:r>
      <w:r>
        <w:t xml:space="preserve">- reproducible decisions from stored evidence;</w:t>
      </w:r>
      <w:r>
        <w:t xml:space="preserve"> </w:t>
      </w:r>
      <w:r>
        <w:t xml:space="preserve">- controlled drawdowns under defined paper-risk budgets;</w:t>
      </w:r>
      <w:r>
        <w:t xml:space="preserve"> </w:t>
      </w:r>
      <w:r>
        <w:t xml:space="preserve">- clear evidence of whether the strategy adds value after realistic costs.</w:t>
      </w:r>
    </w:p>
    <w:bookmarkEnd w:id="39"/>
    <w:bookmarkStart w:id="40" w:name="verified-source-references"/>
    <w:p>
      <w:pPr>
        <w:pStyle w:val="Heading2"/>
      </w:pPr>
      <w:r>
        <w:t xml:space="preserve">Verified source references</w:t>
      </w:r>
    </w:p>
    <w:p>
      <w:pPr>
        <w:pStyle w:val="FirstParagraph"/>
      </w:pPr>
      <w:r>
        <w:t xml:space="preserve">The architecture deliberately uses provider adapters so vendors can be replaced. Capabilities and prices below were verified on</w:t>
      </w:r>
      <w:r>
        <w:t xml:space="preserve"> </w:t>
      </w:r>
      <w:r>
        <w:rPr>
          <w:b/>
          <w:bCs/>
        </w:rPr>
        <w:t xml:space="preserve">26 August 2026</w:t>
      </w:r>
      <w:r>
        <w:t xml:space="preserve"> </w:t>
      </w:r>
      <w:r>
        <w:t xml:space="preserve">and must be rechecked before production procurement.</w:t>
      </w:r>
    </w:p>
    <w:p>
      <w:pPr>
        <w:pStyle w:val="Compact"/>
        <w:numPr>
          <w:ilvl w:val="0"/>
          <w:numId w:val="1006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Responses API / Structured Outputs / streaming</w:t>
      </w:r>
      <w:r>
        <w:t xml:space="preserve">: https://developers.openai.com/api/reference/cli/resources/responses/methods/create</w:t>
      </w:r>
    </w:p>
    <w:p>
      <w:pPr>
        <w:pStyle w:val="Compact"/>
        <w:numPr>
          <w:ilvl w:val="0"/>
          <w:numId w:val="1006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GPT-5.6 Luna</w:t>
      </w:r>
      <w:r>
        <w:t xml:space="preserve">: https://developers.openai.com/api/docs/models/gpt-5.6-luna</w:t>
      </w:r>
    </w:p>
    <w:p>
      <w:pPr>
        <w:pStyle w:val="Compact"/>
        <w:numPr>
          <w:ilvl w:val="0"/>
          <w:numId w:val="1006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GPT-5.6 Terra</w:t>
      </w:r>
      <w:r>
        <w:t xml:space="preserve">: https://developers.openai.com/api/docs/models/gpt-5.6-terra</w:t>
      </w:r>
    </w:p>
    <w:p>
      <w:pPr>
        <w:pStyle w:val="Compact"/>
        <w:numPr>
          <w:ilvl w:val="0"/>
          <w:numId w:val="1006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GPT-5.6 Sol</w:t>
      </w:r>
      <w:r>
        <w:t xml:space="preserve">: https://developers.openai.com/api/docs/models/gpt-5.6-sol</w:t>
      </w:r>
    </w:p>
    <w:p>
      <w:pPr>
        <w:pStyle w:val="Compact"/>
        <w:numPr>
          <w:ilvl w:val="0"/>
          <w:numId w:val="1006"/>
        </w:numPr>
      </w:pPr>
      <w:r>
        <w:t xml:space="preserve">Alpaca,</w:t>
      </w:r>
      <w:r>
        <w:t xml:space="preserve"> </w:t>
      </w:r>
      <w:r>
        <w:rPr>
          <w:b/>
          <w:bCs/>
        </w:rPr>
        <w:t xml:space="preserve">real-time market data WebSockets</w:t>
      </w:r>
      <w:r>
        <w:t xml:space="preserve">: https://docs.alpaca.markets/us/docs/real-time-stock-pricing-data</w:t>
      </w:r>
    </w:p>
    <w:p>
      <w:pPr>
        <w:pStyle w:val="Compact"/>
        <w:numPr>
          <w:ilvl w:val="0"/>
          <w:numId w:val="1006"/>
        </w:numPr>
      </w:pPr>
      <w:r>
        <w:t xml:space="preserve">Alpaca,</w:t>
      </w:r>
      <w:r>
        <w:t xml:space="preserve"> </w:t>
      </w:r>
      <w:r>
        <w:rPr>
          <w:b/>
          <w:bCs/>
        </w:rPr>
        <w:t xml:space="preserve">paper trading</w:t>
      </w:r>
      <w:r>
        <w:t xml:space="preserve">: https://docs.alpaca.markets/us/v1.4.2/docs/paper-trading</w:t>
      </w:r>
    </w:p>
    <w:p>
      <w:pPr>
        <w:pStyle w:val="Compact"/>
        <w:numPr>
          <w:ilvl w:val="0"/>
          <w:numId w:val="1006"/>
        </w:numPr>
      </w:pPr>
      <w:r>
        <w:t xml:space="preserve">Databento,</w:t>
      </w:r>
      <w:r>
        <w:t xml:space="preserve"> </w:t>
      </w:r>
      <w:r>
        <w:rPr>
          <w:b/>
          <w:bCs/>
        </w:rPr>
        <w:t xml:space="preserve">live market data API</w:t>
      </w:r>
      <w:r>
        <w:t xml:space="preserve">: https://databento.com/docs/api-reference-live</w:t>
      </w:r>
    </w:p>
    <w:p>
      <w:pPr>
        <w:pStyle w:val="Compact"/>
        <w:numPr>
          <w:ilvl w:val="0"/>
          <w:numId w:val="1006"/>
        </w:numPr>
      </w:pPr>
      <w:r>
        <w:t xml:space="preserve">SEC,</w:t>
      </w:r>
      <w:r>
        <w:t xml:space="preserve"> </w:t>
      </w:r>
      <w:r>
        <w:rPr>
          <w:b/>
          <w:bCs/>
        </w:rPr>
        <w:t xml:space="preserve">EDGAR APIs</w:t>
      </w:r>
      <w:r>
        <w:t xml:space="preserve">: https://www.sec.gov/search-filings/edgar-application-programming-interfaces</w:t>
      </w:r>
    </w:p>
    <w:p>
      <w:pPr>
        <w:pStyle w:val="Compact"/>
        <w:numPr>
          <w:ilvl w:val="0"/>
          <w:numId w:val="1006"/>
        </w:numPr>
      </w:pPr>
      <w:r>
        <w:t xml:space="preserve">Federal Reserve Bank of St. Louis,</w:t>
      </w:r>
      <w:r>
        <w:t xml:space="preserve"> </w:t>
      </w:r>
      <w:r>
        <w:rPr>
          <w:b/>
          <w:bCs/>
        </w:rPr>
        <w:t xml:space="preserve">FRED/ALFRED API</w:t>
      </w:r>
      <w:r>
        <w:t xml:space="preserve">: https://fred.stlouisfed.org/docs/api/fred/fred/fred.html</w:t>
      </w:r>
    </w:p>
    <w:p>
      <w:pPr>
        <w:pStyle w:val="Compact"/>
        <w:numPr>
          <w:ilvl w:val="0"/>
          <w:numId w:val="1006"/>
        </w:numPr>
      </w:pPr>
      <w:r>
        <w:t xml:space="preserve">X,</w:t>
      </w:r>
      <w:r>
        <w:t xml:space="preserve"> </w:t>
      </w:r>
      <w:r>
        <w:rPr>
          <w:b/>
          <w:bCs/>
        </w:rPr>
        <w:t xml:space="preserve">Filtered Stream</w:t>
      </w:r>
      <w:r>
        <w:t xml:space="preserve">: https://docs.x.com/x-api/posts/filtered-stream/introduction</w:t>
      </w:r>
    </w:p>
    <w:p>
      <w:pPr>
        <w:pStyle w:val="Compact"/>
        <w:numPr>
          <w:ilvl w:val="0"/>
          <w:numId w:val="1006"/>
        </w:numPr>
      </w:pPr>
      <w:r>
        <w:t xml:space="preserve">GDELT,</w:t>
      </w:r>
      <w:r>
        <w:t xml:space="preserve"> </w:t>
      </w:r>
      <w:r>
        <w:rPr>
          <w:b/>
          <w:bCs/>
        </w:rPr>
        <w:t xml:space="preserve">global event/news data</w:t>
      </w:r>
      <w:r>
        <w:t xml:space="preserve">: https://www.gdeltproject.org/data.html</w:t>
      </w:r>
    </w:p>
    <w:p>
      <w:pPr>
        <w:pStyle w:val="Compact"/>
        <w:numPr>
          <w:ilvl w:val="0"/>
          <w:numId w:val="1006"/>
        </w:numPr>
      </w:pPr>
      <w:r>
        <w:t xml:space="preserve">NewsAPI,</w:t>
      </w:r>
      <w:r>
        <w:t xml:space="preserve"> </w:t>
      </w:r>
      <w:r>
        <w:rPr>
          <w:b/>
          <w:bCs/>
        </w:rPr>
        <w:t xml:space="preserve">Everything endpoint</w:t>
      </w:r>
      <w:r>
        <w:t xml:space="preserve">: https://newsapi.org/docs/endpoints/everything</w:t>
      </w:r>
    </w:p>
    <w:bookmarkEnd w:id="40"/>
    <w:bookmarkEnd w:id="41"/>
    <w:sectPr w:rsidR="00FC693F" w:rsidRPr="0006063C" w:rsidSect="00034616">
      <w:headerReference r:id="rId9" w:type="default"/>
      <w:footerReference r:id="rId10" w:type="default"/>
      <w:pgSz w:h="15840" w:w="12240"/>
      <w:pgMar w:bottom="936" w:footer="720" w:gutter="0" w:header="720" w:left="1080" w:right="1080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D6775"/>
        <w:sz w:val="15"/>
      </w:rPr>
      <w:t>Architecture pack • 26 August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D6775"/>
        <w:sz w:val="15"/>
      </w:rPr>
      <w:t>EVENTALPHA AI  |  PROFESSIONAL PROJECT SPECIFICATION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52" w:lineRule="auto"/>
    </w:pPr>
    <w:rPr>
      <w:rFonts w:ascii="Aptos" w:hAnsi="Aptos"/>
      <w:color w:val="232D3A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3233A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Aptos" w:asciiTheme="majorHAnsi" w:cstheme="majorBidi" w:eastAsiaTheme="majorEastAsia" w:hAnsi="Aptos" w:hAnsiTheme="majorHAnsi"/>
      <w:b/>
      <w:bCs/>
      <w:color w:val="2F66B3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Aptos" w:asciiTheme="majorHAnsi" w:cstheme="majorBidi" w:eastAsiaTheme="majorEastAsia" w:hAnsi="Aptos" w:hAnsiTheme="majorHAnsi"/>
      <w:b/>
      <w:bCs/>
      <w:color w:val="2E7D5A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80" w:before="16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3233A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  <w:sz w:val="16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2026-08-26T12:07:13Z</dcterms:created>
  <dcterms:modified xsi:type="dcterms:W3CDTF">2026-08-26T12:07:13Z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