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e707683d1bfb6d8f4bec9cc3341c0222281f233"/>
    <w:p>
      <w:pPr>
        <w:pStyle w:val="Heading1"/>
      </w:pPr>
      <w:r>
        <w:t xml:space="preserve">EventAlpha AI — Implementation Roadmap, Testing &amp; Operations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EventAlpha AI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Target architecture / implementation specification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Primary goal:</w:t>
      </w:r>
      <w:r>
        <w:t xml:space="preserve"> </w:t>
      </w:r>
      <w:r>
        <w:t xml:space="preserve">low-latency, cloud-first trading decision support based on market data, global events, filings, macro data and social signals.</w:t>
      </w:r>
      <w:r>
        <w:br/>
      </w:r>
      <w:r>
        <w:rPr>
          <w:b/>
          <w:bCs/>
        </w:rPr>
        <w:t xml:space="preserve">Safety principle:</w:t>
      </w:r>
      <w:r>
        <w:t xml:space="preserve"> </w:t>
      </w:r>
      <w:r>
        <w:t xml:space="preserve">the system may generate probabilistic trading signals, but it must never claim guaranteed profitability. Live execution is disabled by default; the mandatory path is research → backtest → shadow → paper trading → explicit human approval.</w:t>
      </w:r>
    </w:p>
    <w:bookmarkStart w:id="20" w:name="delivery-strategy"/>
    <w:p>
      <w:pPr>
        <w:pStyle w:val="Heading2"/>
      </w:pPr>
      <w:r>
        <w:t xml:space="preserve">1. Delivery strategy</w:t>
      </w:r>
    </w:p>
    <w:p>
      <w:pPr>
        <w:pStyle w:val="FirstParagraph"/>
      </w:pPr>
      <w:r>
        <w:t xml:space="preserve">Build vertically in thin, testable slices.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every dashboard before the data/audit pipeline works. Each phase must leave a runnable system and objective acceptance criteria.</w:t>
      </w:r>
    </w:p>
    <w:bookmarkEnd w:id="20"/>
    <w:bookmarkStart w:id="21" w:name="X48d4282e9c8d2097bdf3b8469f5654bc965c9e8"/>
    <w:p>
      <w:pPr>
        <w:pStyle w:val="Heading2"/>
      </w:pPr>
      <w:r>
        <w:t xml:space="preserve">Phase 0 — Repository and engineering foundation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monorepo structure;</w:t>
      </w:r>
      <w:r>
        <w:t xml:space="preserve"> </w:t>
      </w:r>
      <w:r>
        <w:t xml:space="preserve">- Docker Compose;</w:t>
      </w:r>
      <w:r>
        <w:t xml:space="preserve"> </w:t>
      </w:r>
      <w:r>
        <w:t xml:space="preserve">- FastAPI health endpoint;</w:t>
      </w:r>
      <w:r>
        <w:t xml:space="preserve"> </w:t>
      </w:r>
      <w:r>
        <w:t xml:space="preserve">- Next.js shell;</w:t>
      </w:r>
      <w:r>
        <w:t xml:space="preserve"> </w:t>
      </w:r>
      <w:r>
        <w:t xml:space="preserve">- PostgreSQL + Alembic;</w:t>
      </w:r>
      <w:r>
        <w:t xml:space="preserve"> </w:t>
      </w:r>
      <w:r>
        <w:t xml:space="preserve">- Redis;</w:t>
      </w:r>
      <w:r>
        <w:t xml:space="preserve"> </w:t>
      </w:r>
      <w:r>
        <w:t xml:space="preserve">- CI unit/lint/type checks;</w:t>
      </w:r>
      <w:r>
        <w:t xml:space="preserve"> </w:t>
      </w:r>
      <w:r>
        <w:t xml:space="preserve">- structured logging and trace IDs;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secret policy.</w:t>
      </w:r>
    </w:p>
    <w:p>
      <w:pPr>
        <w:pStyle w:val="BodyText"/>
      </w:pPr>
      <w:r>
        <w:t xml:space="preserve">Exit gate: clean clone can start locally with documented commands and health checks pass.</w:t>
      </w:r>
    </w:p>
    <w:bookmarkEnd w:id="21"/>
    <w:bookmarkStart w:id="22" w:name="phase-1-market-data-spine"/>
    <w:p>
      <w:pPr>
        <w:pStyle w:val="Heading2"/>
      </w:pPr>
      <w:r>
        <w:t xml:space="preserve">Phase 1 — Market data spine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provider adapter interface;</w:t>
      </w:r>
      <w:r>
        <w:t xml:space="preserve"> </w:t>
      </w:r>
      <w:r>
        <w:t xml:space="preserve">- Alpaca market-data adapter;</w:t>
      </w:r>
      <w:r>
        <w:t xml:space="preserve"> </w:t>
      </w:r>
      <w:r>
        <w:t xml:space="preserve">- WebSocket reconnect/heartbeat;</w:t>
      </w:r>
      <w:r>
        <w:t xml:space="preserve"> </w:t>
      </w:r>
      <w:r>
        <w:t xml:space="preserve">- symbol metadata;</w:t>
      </w:r>
      <w:r>
        <w:t xml:space="preserve"> </w:t>
      </w:r>
      <w:r>
        <w:t xml:space="preserve">- 1m bars/latest quotes cache;</w:t>
      </w:r>
      <w:r>
        <w:t xml:space="preserve"> </w:t>
      </w:r>
      <w:r>
        <w:t xml:space="preserve">- raw/normalized persistence;</w:t>
      </w:r>
      <w:r>
        <w:t xml:space="preserve"> </w:t>
      </w:r>
      <w:r>
        <w:t xml:space="preserve">- live chart in UI;</w:t>
      </w:r>
      <w:r>
        <w:t xml:space="preserve"> </w:t>
      </w:r>
      <w:r>
        <w:t xml:space="preserve">- provider-health page.</w:t>
      </w:r>
    </w:p>
    <w:p>
      <w:pPr>
        <w:pStyle w:val="BodyText"/>
      </w:pPr>
      <w:r>
        <w:t xml:space="preserve">Exit gate: stream remains stable through reconnect test and data staleness is detectable.</w:t>
      </w:r>
    </w:p>
    <w:bookmarkEnd w:id="22"/>
    <w:bookmarkStart w:id="23" w:name="Xd9303e5f610321aa5538d447d77318902960b96"/>
    <w:p>
      <w:pPr>
        <w:pStyle w:val="Heading2"/>
      </w:pPr>
      <w:r>
        <w:t xml:space="preserve">Phase 2 — Event ingestion and normalization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GDELT/NewsAPI/official-feed adapters;</w:t>
      </w:r>
      <w:r>
        <w:t xml:space="preserve"> </w:t>
      </w:r>
      <w:r>
        <w:t xml:space="preserve">- SEC EDGAR adapter;</w:t>
      </w:r>
      <w:r>
        <w:t xml:space="preserve"> </w:t>
      </w:r>
      <w:r>
        <w:t xml:space="preserve">- FRED adapter;</w:t>
      </w:r>
      <w:r>
        <w:t xml:space="preserve"> </w:t>
      </w:r>
      <w:r>
        <w:t xml:space="preserve">- X adapter behind configuration/credentials;</w:t>
      </w:r>
      <w:r>
        <w:t xml:space="preserve"> </w:t>
      </w:r>
      <w:r>
        <w:t xml:space="preserve">- dedup/fingerprinting;</w:t>
      </w:r>
      <w:r>
        <w:t xml:space="preserve"> </w:t>
      </w:r>
      <w:r>
        <w:t xml:space="preserve">- event clustering;</w:t>
      </w:r>
      <w:r>
        <w:t xml:space="preserve"> </w:t>
      </w:r>
      <w:r>
        <w:t xml:space="preserve">- source registry and credibility priors;</w:t>
      </w:r>
      <w:r>
        <w:t xml:space="preserve"> </w:t>
      </w:r>
      <w:r>
        <w:t xml:space="preserve">- event radar UI.</w:t>
      </w:r>
    </w:p>
    <w:p>
      <w:pPr>
        <w:pStyle w:val="BodyText"/>
      </w:pPr>
      <w:r>
        <w:t xml:space="preserve">Exit gate: duplicate-source test produces one canonical event with multiple mentions.</w:t>
      </w:r>
    </w:p>
    <w:bookmarkEnd w:id="23"/>
    <w:bookmarkStart w:id="24" w:name="phase-3-openai-event-intelligence"/>
    <w:p>
      <w:pPr>
        <w:pStyle w:val="Heading2"/>
      </w:pPr>
      <w:r>
        <w:t xml:space="preserve">Phase 3 — OpenAI event intelligence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Responses API client;</w:t>
      </w:r>
      <w:r>
        <w:t xml:space="preserve"> </w:t>
      </w:r>
      <w:r>
        <w:t xml:space="preserve">- strict JSON Schema/Pydantic output;</w:t>
      </w:r>
      <w:r>
        <w:t xml:space="preserve"> </w:t>
      </w:r>
      <w:r>
        <w:t xml:space="preserve">- Luna default routing;</w:t>
      </w:r>
      <w:r>
        <w:t xml:space="preserve"> </w:t>
      </w:r>
      <w:r>
        <w:t xml:space="preserve">- Terra/Sol escalation rules;</w:t>
      </w:r>
      <w:r>
        <w:t xml:space="preserve"> </w:t>
      </w:r>
      <w:r>
        <w:t xml:space="preserve">- retries/timeouts/circuit breaker;</w:t>
      </w:r>
      <w:r>
        <w:t xml:space="preserve"> </w:t>
      </w:r>
      <w:r>
        <w:t xml:space="preserve">- token/cost/latency telemetry;</w:t>
      </w:r>
      <w:r>
        <w:t xml:space="preserve"> </w:t>
      </w:r>
      <w:r>
        <w:t xml:space="preserve">- prompt/schema versioning;</w:t>
      </w:r>
      <w:r>
        <w:t xml:space="preserve"> </w:t>
      </w:r>
      <w:r>
        <w:t xml:space="preserve">- gold-set AI evaluation tests.</w:t>
      </w:r>
    </w:p>
    <w:p>
      <w:pPr>
        <w:pStyle w:val="BodyText"/>
      </w:pPr>
      <w:r>
        <w:t xml:space="preserve">Exit gate: schema-valid rate and evaluation metrics meet thresholds defined in NFR document.</w:t>
      </w:r>
    </w:p>
    <w:bookmarkEnd w:id="24"/>
    <w:bookmarkStart w:id="25" w:name="phase-4-quant-features-and-signal-fusion"/>
    <w:p>
      <w:pPr>
        <w:pStyle w:val="Heading2"/>
      </w:pPr>
      <w:r>
        <w:t xml:space="preserve">Phase 4 — Quant features and signal fusion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point-in-time feature computation;</w:t>
      </w:r>
      <w:r>
        <w:t xml:space="preserve"> </w:t>
      </w:r>
      <w:r>
        <w:t xml:space="preserve">- feature-set registry/version;</w:t>
      </w:r>
      <w:r>
        <w:t xml:space="preserve"> </w:t>
      </w:r>
      <w:r>
        <w:t xml:space="preserve">- baseline interpretable fusion score;</w:t>
      </w:r>
      <w:r>
        <w:t xml:space="preserve"> </w:t>
      </w:r>
      <w:r>
        <w:t xml:space="preserve">- confidence calibration framework;</w:t>
      </w:r>
      <w:r>
        <w:t xml:space="preserve"> </w:t>
      </w:r>
      <w:r>
        <w:t xml:space="preserve">- signal persistence/lifecycle;</w:t>
      </w:r>
      <w:r>
        <w:t xml:space="preserve"> </w:t>
      </w:r>
      <w:r>
        <w:t xml:space="preserve">- asset impact and signal detail pages;</w:t>
      </w:r>
      <w:r>
        <w:t xml:space="preserve"> </w:t>
      </w:r>
      <w:r>
        <w:t xml:space="preserve">- WebSocket</w:t>
      </w:r>
      <w:r>
        <w:t xml:space="preserve"> </w:t>
      </w:r>
      <w:r>
        <w:rPr>
          <w:rStyle w:val="VerbatimChar"/>
        </w:rPr>
        <w:t xml:space="preserve">signal.created/updated</w:t>
      </w:r>
      <w:r>
        <w:t xml:space="preserve">.</w:t>
      </w:r>
    </w:p>
    <w:p>
      <w:pPr>
        <w:pStyle w:val="BodyText"/>
      </w:pPr>
      <w:r>
        <w:t xml:space="preserve">Exit gate: same replay fixture deterministically produces the same feature snapshot and signal version.</w:t>
      </w:r>
    </w:p>
    <w:bookmarkEnd w:id="25"/>
    <w:bookmarkStart w:id="26" w:name="phase-5-risk-engine"/>
    <w:p>
      <w:pPr>
        <w:pStyle w:val="Heading2"/>
      </w:pPr>
      <w:r>
        <w:t xml:space="preserve">Phase 5 — Risk engine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stale-data and provider-health gates;</w:t>
      </w:r>
      <w:r>
        <w:t xml:space="preserve"> </w:t>
      </w:r>
      <w:r>
        <w:t xml:space="preserve">- liquidity/volatility gates;</w:t>
      </w:r>
      <w:r>
        <w:t xml:space="preserve"> </w:t>
      </w:r>
      <w:r>
        <w:t xml:space="preserve">- exposure/daily-loss limits;</w:t>
      </w:r>
      <w:r>
        <w:t xml:space="preserve"> </w:t>
      </w:r>
      <w:r>
        <w:t xml:space="preserve">- strategy/risk versioning;</w:t>
      </w:r>
      <w:r>
        <w:t xml:space="preserve"> </w:t>
      </w:r>
      <w:r>
        <w:t xml:space="preserve">- global kill switch;</w:t>
      </w:r>
      <w:r>
        <w:t xml:space="preserve"> </w:t>
      </w:r>
      <w:r>
        <w:t xml:space="preserve">- risk explanation codes;</w:t>
      </w:r>
      <w:r>
        <w:t xml:space="preserve"> </w:t>
      </w:r>
      <w:r>
        <w:t xml:space="preserve">- UI risk status.</w:t>
      </w:r>
    </w:p>
    <w:p>
      <w:pPr>
        <w:pStyle w:val="BodyText"/>
      </w:pPr>
      <w:r>
        <w:t xml:space="preserve">Exit gate: red-team tests prove risk blocks dangerous/stale conditions.</w:t>
      </w:r>
    </w:p>
    <w:bookmarkEnd w:id="26"/>
    <w:bookmarkStart w:id="27" w:name="phase-6-backtesting"/>
    <w:p>
      <w:pPr>
        <w:pStyle w:val="Heading2"/>
      </w:pPr>
      <w:r>
        <w:t xml:space="preserve">Phase 6 — Backtesting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historical replay engine using event timestamps;</w:t>
      </w:r>
      <w:r>
        <w:t xml:space="preserve"> </w:t>
      </w:r>
      <w:r>
        <w:t xml:space="preserve">- point-in-time feature reproduction;</w:t>
      </w:r>
      <w:r>
        <w:t xml:space="preserve"> </w:t>
      </w:r>
      <w:r>
        <w:t xml:space="preserve">- strategy runner;</w:t>
      </w:r>
      <w:r>
        <w:t xml:space="preserve"> </w:t>
      </w:r>
      <w:r>
        <w:t xml:space="preserve">- slippage/spread/fee model;</w:t>
      </w:r>
      <w:r>
        <w:t xml:space="preserve"> </w:t>
      </w:r>
      <w:r>
        <w:t xml:space="preserve">- benchmark comparison;</w:t>
      </w:r>
      <w:r>
        <w:t xml:space="preserve"> </w:t>
      </w:r>
      <w:r>
        <w:t xml:space="preserve">- walk-forward splits;</w:t>
      </w:r>
      <w:r>
        <w:t xml:space="preserve"> </w:t>
      </w:r>
      <w:r>
        <w:t xml:space="preserve">- report storage;</w:t>
      </w:r>
      <w:r>
        <w:t xml:space="preserve"> </w:t>
      </w:r>
      <w:r>
        <w:t xml:space="preserve">- Backtest Lab UI.</w:t>
      </w:r>
    </w:p>
    <w:p>
      <w:pPr>
        <w:pStyle w:val="BodyText"/>
      </w:pPr>
      <w:r>
        <w:t xml:space="preserve">Exit gate: leakage checklist passes and a simple baseline strategy reproduces known expected results.</w:t>
      </w:r>
    </w:p>
    <w:bookmarkEnd w:id="27"/>
    <w:bookmarkStart w:id="28" w:name="phase-7-shadow-paper-trading"/>
    <w:p>
      <w:pPr>
        <w:pStyle w:val="Heading2"/>
      </w:pPr>
      <w:r>
        <w:t xml:space="preserve">Phase 7 — Shadow + paper trading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Alpaca paper broker adapter;</w:t>
      </w:r>
      <w:r>
        <w:t xml:space="preserve"> </w:t>
      </w:r>
      <w:r>
        <w:t xml:space="preserve">- idempotent order submit/reconcile;</w:t>
      </w:r>
      <w:r>
        <w:t xml:space="preserve"> </w:t>
      </w:r>
      <w:r>
        <w:t xml:space="preserve">- fills/partial fills/cancel handling;</w:t>
      </w:r>
      <w:r>
        <w:t xml:space="preserve"> </w:t>
      </w:r>
      <w:r>
        <w:t xml:space="preserve">- paper portfolio;</w:t>
      </w:r>
      <w:r>
        <w:t xml:space="preserve"> </w:t>
      </w:r>
      <w:r>
        <w:t xml:space="preserve">- shadow/paper feature flags;</w:t>
      </w:r>
      <w:r>
        <w:t xml:space="preserve"> </w:t>
      </w:r>
      <w:r>
        <w:t xml:space="preserve">- end-to-end alerting;</w:t>
      </w:r>
      <w:r>
        <w:t xml:space="preserve"> </w:t>
      </w:r>
      <w:r>
        <w:t xml:space="preserve">- operational runbook.</w:t>
      </w:r>
    </w:p>
    <w:p>
      <w:pPr>
        <w:pStyle w:val="BodyText"/>
      </w:pPr>
      <w:r>
        <w:t xml:space="preserve">Exit gate: multi-day/multi-week paper operation meets reliability target with no duplicate orders and auditable reconciliation.</w:t>
      </w:r>
    </w:p>
    <w:bookmarkEnd w:id="28"/>
    <w:bookmarkStart w:id="29" w:name="Xf56a61b0e311fd6891fa5cd301a584938f35a4d"/>
    <w:p>
      <w:pPr>
        <w:pStyle w:val="Heading2"/>
      </w:pPr>
      <w:r>
        <w:t xml:space="preserve">Phase 8 — Hardening and production readiness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managed cloud infrastructure;</w:t>
      </w:r>
      <w:r>
        <w:t xml:space="preserve"> </w:t>
      </w:r>
      <w:r>
        <w:t xml:space="preserve">- IaC;</w:t>
      </w:r>
      <w:r>
        <w:t xml:space="preserve"> </w:t>
      </w:r>
      <w:r>
        <w:t xml:space="preserve">- backups/restore test;</w:t>
      </w:r>
      <w:r>
        <w:t xml:space="preserve"> </w:t>
      </w:r>
      <w:r>
        <w:t xml:space="preserve">- WAF/TLS/security headers;</w:t>
      </w:r>
      <w:r>
        <w:t xml:space="preserve"> </w:t>
      </w:r>
      <w:r>
        <w:t xml:space="preserve">- RBAC;</w:t>
      </w:r>
      <w:r>
        <w:t xml:space="preserve"> </w:t>
      </w:r>
      <w:r>
        <w:t xml:space="preserve">- secrets manager;</w:t>
      </w:r>
      <w:r>
        <w:t xml:space="preserve"> </w:t>
      </w:r>
      <w:r>
        <w:t xml:space="preserve">- autoscaling where needed;</w:t>
      </w:r>
      <w:r>
        <w:t xml:space="preserve"> </w:t>
      </w:r>
      <w:r>
        <w:t xml:space="preserve">- SLO dashboards;</w:t>
      </w:r>
      <w:r>
        <w:t xml:space="preserve"> </w:t>
      </w:r>
      <w:r>
        <w:t xml:space="preserve">- incident runbook;</w:t>
      </w:r>
      <w:r>
        <w:t xml:space="preserve"> </w:t>
      </w:r>
      <w:r>
        <w:t xml:space="preserve">- dependency/security scanning;</w:t>
      </w:r>
      <w:r>
        <w:t xml:space="preserve"> </w:t>
      </w:r>
      <w:r>
        <w:t xml:space="preserve">- data licensing review.</w:t>
      </w:r>
    </w:p>
    <w:bookmarkEnd w:id="29"/>
    <w:bookmarkStart w:id="37" w:name="test-pyramid"/>
    <w:p>
      <w:pPr>
        <w:pStyle w:val="Heading2"/>
      </w:pPr>
      <w:r>
        <w:t xml:space="preserve">2. Test pyramid</w:t>
      </w:r>
    </w:p>
    <w:bookmarkStart w:id="30" w:name="unit-tests"/>
    <w:p>
      <w:pPr>
        <w:pStyle w:val="Heading3"/>
      </w:pPr>
      <w:r>
        <w:t xml:space="preserve">Unit tests</w:t>
      </w:r>
    </w:p>
    <w:p>
      <w:pPr>
        <w:pStyle w:val="Compact"/>
        <w:numPr>
          <w:ilvl w:val="0"/>
          <w:numId w:val="1001"/>
        </w:numPr>
      </w:pPr>
      <w:r>
        <w:t xml:space="preserve">normalizers;</w:t>
      </w:r>
    </w:p>
    <w:p>
      <w:pPr>
        <w:pStyle w:val="Compact"/>
        <w:numPr>
          <w:ilvl w:val="0"/>
          <w:numId w:val="1001"/>
        </w:numPr>
      </w:pPr>
      <w:r>
        <w:t xml:space="preserve">feature formulas;</w:t>
      </w:r>
    </w:p>
    <w:p>
      <w:pPr>
        <w:pStyle w:val="Compact"/>
        <w:numPr>
          <w:ilvl w:val="0"/>
          <w:numId w:val="1001"/>
        </w:numPr>
      </w:pPr>
      <w:r>
        <w:t xml:space="preserve">score mapping;</w:t>
      </w:r>
    </w:p>
    <w:p>
      <w:pPr>
        <w:pStyle w:val="Compact"/>
        <w:numPr>
          <w:ilvl w:val="0"/>
          <w:numId w:val="1001"/>
        </w:numPr>
      </w:pPr>
      <w:r>
        <w:t xml:space="preserve">risk rules;</w:t>
      </w:r>
    </w:p>
    <w:p>
      <w:pPr>
        <w:pStyle w:val="Compact"/>
        <w:numPr>
          <w:ilvl w:val="0"/>
          <w:numId w:val="1001"/>
        </w:numPr>
      </w:pPr>
      <w:r>
        <w:t xml:space="preserve">timestamp conversion;</w:t>
      </w:r>
    </w:p>
    <w:p>
      <w:pPr>
        <w:pStyle w:val="Compact"/>
        <w:numPr>
          <w:ilvl w:val="0"/>
          <w:numId w:val="1001"/>
        </w:numPr>
      </w:pPr>
      <w:r>
        <w:t xml:space="preserve">schema validation.</w:t>
      </w:r>
    </w:p>
    <w:bookmarkEnd w:id="30"/>
    <w:bookmarkStart w:id="31" w:name="contract-tests"/>
    <w:p>
      <w:pPr>
        <w:pStyle w:val="Heading3"/>
      </w:pPr>
      <w:r>
        <w:t xml:space="preserve">Contract tests</w:t>
      </w:r>
    </w:p>
    <w:p>
      <w:pPr>
        <w:pStyle w:val="FirstParagraph"/>
      </w:pPr>
      <w:r>
        <w:t xml:space="preserve">Record sanitized vendor fixtures and verify adapters map them into stable EventAlpha contracts.</w:t>
      </w:r>
    </w:p>
    <w:bookmarkEnd w:id="31"/>
    <w:bookmarkStart w:id="32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t xml:space="preserve">Use ephemeral PostgreSQL/Redis and mocked external HTTP/WebSocket servers. Verify retry/idempotency/reconnect.</w:t>
      </w:r>
    </w:p>
    <w:bookmarkEnd w:id="32"/>
    <w:bookmarkStart w:id="33" w:name="ai-evals"/>
    <w:p>
      <w:pPr>
        <w:pStyle w:val="Heading3"/>
      </w:pPr>
      <w:r>
        <w:t xml:space="preserve">AI evals</w:t>
      </w:r>
    </w:p>
    <w:p>
      <w:pPr>
        <w:pStyle w:val="FirstParagraph"/>
      </w:pPr>
      <w:r>
        <w:t xml:space="preserve">Gold dataset and schema tests; no brittle exact-string assertions.</w:t>
      </w:r>
    </w:p>
    <w:bookmarkEnd w:id="33"/>
    <w:bookmarkStart w:id="34" w:name="backtest-regression-tests"/>
    <w:p>
      <w:pPr>
        <w:pStyle w:val="Heading3"/>
      </w:pPr>
      <w:r>
        <w:t xml:space="preserve">Backtest regression tests</w:t>
      </w:r>
    </w:p>
    <w:p>
      <w:pPr>
        <w:pStyle w:val="FirstParagraph"/>
      </w:pPr>
      <w:r>
        <w:t xml:space="preserve">Small frozen dataset with expected signals/metrics.</w:t>
      </w:r>
    </w:p>
    <w:bookmarkEnd w:id="34"/>
    <w:bookmarkStart w:id="35" w:name="end-to-end"/>
    <w:p>
      <w:pPr>
        <w:pStyle w:val="Heading3"/>
      </w:pPr>
      <w:r>
        <w:t xml:space="preserve">End-to-end</w:t>
      </w:r>
    </w:p>
    <w:p>
      <w:pPr>
        <w:pStyle w:val="FirstParagraph"/>
      </w:pPr>
      <w:r>
        <w:t xml:space="preserve">Browser/API test from event ingestion to displayed signal and paper-order lifecycle.</w:t>
      </w:r>
    </w:p>
    <w:bookmarkEnd w:id="35"/>
    <w:bookmarkStart w:id="36" w:name="chaosfailure-tests"/>
    <w:p>
      <w:pPr>
        <w:pStyle w:val="Heading3"/>
      </w:pPr>
      <w:r>
        <w:t xml:space="preserve">Chaos/failure tests</w:t>
      </w:r>
    </w:p>
    <w:p>
      <w:pPr>
        <w:pStyle w:val="FirstParagraph"/>
      </w:pPr>
      <w:r>
        <w:t xml:space="preserve">Provider timeout, queue restart, stale feed, out-of-order events, broker ambiguity.</w:t>
      </w:r>
    </w:p>
    <w:bookmarkEnd w:id="36"/>
    <w:bookmarkEnd w:id="37"/>
    <w:bookmarkStart w:id="38" w:name="cicd-gates"/>
    <w:p>
      <w:pPr>
        <w:pStyle w:val="Heading2"/>
      </w:pPr>
      <w:r>
        <w:t xml:space="preserve">3. CI/CD gates</w:t>
      </w:r>
    </w:p>
    <w:p>
      <w:pPr>
        <w:pStyle w:val="FirstParagraph"/>
      </w:pPr>
      <w:r>
        <w:t xml:space="preserve">Every pull request:</w:t>
      </w:r>
      <w:r>
        <w:t xml:space="preserve"> </w:t>
      </w:r>
      <w:r>
        <w:t xml:space="preserve">- formatting/lint;</w:t>
      </w:r>
      <w:r>
        <w:t xml:space="preserve"> </w:t>
      </w:r>
      <w:r>
        <w:t xml:space="preserve">- Python/TypeScript type checks;</w:t>
      </w:r>
      <w:r>
        <w:t xml:space="preserve"> </w:t>
      </w:r>
      <w:r>
        <w:t xml:space="preserve">- unit + integration tests;</w:t>
      </w:r>
      <w:r>
        <w:t xml:space="preserve"> </w:t>
      </w:r>
      <w:r>
        <w:t xml:space="preserve">- migration validation;</w:t>
      </w:r>
      <w:r>
        <w:t xml:space="preserve"> </w:t>
      </w:r>
      <w:r>
        <w:t xml:space="preserve">- secret scan;</w:t>
      </w:r>
      <w:r>
        <w:t xml:space="preserve"> </w:t>
      </w:r>
      <w:r>
        <w:t xml:space="preserve">- dependency vulnerability scan;</w:t>
      </w:r>
      <w:r>
        <w:t xml:space="preserve"> </w:t>
      </w:r>
      <w:r>
        <w:t xml:space="preserve">- build Docker images;</w:t>
      </w:r>
      <w:r>
        <w:t xml:space="preserve"> </w:t>
      </w:r>
      <w:r>
        <w:t xml:space="preserve">- optional AI eval subset using controlled fixtures/budget.</w:t>
      </w:r>
    </w:p>
    <w:p>
      <w:pPr>
        <w:pStyle w:val="BodyText"/>
      </w:pPr>
      <w:r>
        <w:t xml:space="preserve">Main/release:</w:t>
      </w:r>
      <w:r>
        <w:t xml:space="preserve"> </w:t>
      </w:r>
      <w:r>
        <w:t xml:space="preserve">- full test suite;</w:t>
      </w:r>
      <w:r>
        <w:t xml:space="preserve"> </w:t>
      </w:r>
      <w:r>
        <w:t xml:space="preserve">- backtest regression;</w:t>
      </w:r>
      <w:r>
        <w:t xml:space="preserve"> </w:t>
      </w:r>
      <w:r>
        <w:t xml:space="preserve">- IaC plan;</w:t>
      </w:r>
      <w:r>
        <w:t xml:space="preserve"> </w:t>
      </w:r>
      <w:r>
        <w:t xml:space="preserve">- migration backup check;</w:t>
      </w:r>
      <w:r>
        <w:t xml:space="preserve"> </w:t>
      </w:r>
      <w:r>
        <w:t xml:space="preserve">- staged deploy;</w:t>
      </w:r>
      <w:r>
        <w:t xml:space="preserve"> </w:t>
      </w:r>
      <w:r>
        <w:t xml:space="preserve">- smoke tests;</w:t>
      </w:r>
      <w:r>
        <w:t xml:space="preserve"> </w:t>
      </w:r>
      <w:r>
        <w:t xml:space="preserve">- automatic rollback criteria.</w:t>
      </w:r>
    </w:p>
    <w:bookmarkEnd w:id="38"/>
    <w:bookmarkStart w:id="42" w:name="observability"/>
    <w:p>
      <w:pPr>
        <w:pStyle w:val="Heading2"/>
      </w:pPr>
      <w:r>
        <w:t xml:space="preserve">4. Observability</w:t>
      </w:r>
    </w:p>
    <w:bookmarkStart w:id="39" w:name="core-metrics"/>
    <w:p>
      <w:pPr>
        <w:pStyle w:val="Heading3"/>
      </w:pPr>
      <w:r>
        <w:t xml:space="preserve">Core metrics</w:t>
      </w:r>
    </w:p>
    <w:p>
      <w:pPr>
        <w:pStyle w:val="Compact"/>
        <w:numPr>
          <w:ilvl w:val="0"/>
          <w:numId w:val="1002"/>
        </w:numPr>
      </w:pPr>
      <w:r>
        <w:t xml:space="preserve">ingestion messages/sec and lag;</w:t>
      </w:r>
    </w:p>
    <w:p>
      <w:pPr>
        <w:pStyle w:val="Compact"/>
        <w:numPr>
          <w:ilvl w:val="0"/>
          <w:numId w:val="1002"/>
        </w:numPr>
      </w:pPr>
      <w:r>
        <w:t xml:space="preserve">last event timestamp by provider;</w:t>
      </w:r>
    </w:p>
    <w:p>
      <w:pPr>
        <w:pStyle w:val="Compact"/>
        <w:numPr>
          <w:ilvl w:val="0"/>
          <w:numId w:val="1002"/>
        </w:numPr>
      </w:pPr>
      <w:r>
        <w:t xml:space="preserve">queue depth;</w:t>
      </w:r>
    </w:p>
    <w:p>
      <w:pPr>
        <w:pStyle w:val="Compact"/>
        <w:numPr>
          <w:ilvl w:val="0"/>
          <w:numId w:val="1002"/>
        </w:numPr>
      </w:pPr>
      <w:r>
        <w:t xml:space="preserve">AI p50/p95 latency, error rate and tokens/cost;</w:t>
      </w:r>
    </w:p>
    <w:p>
      <w:pPr>
        <w:pStyle w:val="Compact"/>
        <w:numPr>
          <w:ilvl w:val="0"/>
          <w:numId w:val="1002"/>
        </w:numPr>
      </w:pPr>
      <w:r>
        <w:t xml:space="preserve">feature compute latency;</w:t>
      </w:r>
    </w:p>
    <w:p>
      <w:pPr>
        <w:pStyle w:val="Compact"/>
        <w:numPr>
          <w:ilvl w:val="0"/>
          <w:numId w:val="1002"/>
        </w:numPr>
      </w:pPr>
      <w:r>
        <w:t xml:space="preserve">signal count/action distribution;</w:t>
      </w:r>
    </w:p>
    <w:p>
      <w:pPr>
        <w:pStyle w:val="Compact"/>
        <w:numPr>
          <w:ilvl w:val="0"/>
          <w:numId w:val="1002"/>
        </w:numPr>
      </w:pPr>
      <w:r>
        <w:t xml:space="preserve">risk-block reason distribution;</w:t>
      </w:r>
    </w:p>
    <w:p>
      <w:pPr>
        <w:pStyle w:val="Compact"/>
        <w:numPr>
          <w:ilvl w:val="0"/>
          <w:numId w:val="1002"/>
        </w:numPr>
      </w:pPr>
      <w:r>
        <w:t xml:space="preserve">DB/Redis latency;</w:t>
      </w:r>
    </w:p>
    <w:p>
      <w:pPr>
        <w:pStyle w:val="Compact"/>
        <w:numPr>
          <w:ilvl w:val="0"/>
          <w:numId w:val="1002"/>
        </w:numPr>
      </w:pPr>
      <w:r>
        <w:t xml:space="preserve">WebSocket clients/push latency;</w:t>
      </w:r>
    </w:p>
    <w:p>
      <w:pPr>
        <w:pStyle w:val="Compact"/>
        <w:numPr>
          <w:ilvl w:val="0"/>
          <w:numId w:val="1002"/>
        </w:numPr>
      </w:pPr>
      <w:r>
        <w:t xml:space="preserve">paper broker order/reconciliation status.</w:t>
      </w:r>
    </w:p>
    <w:bookmarkEnd w:id="39"/>
    <w:bookmarkStart w:id="40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JSON structured logs with trace ID, event ID, signal ID and provider. Never log secrets or full sensitive credentials.</w:t>
      </w:r>
    </w:p>
    <w:bookmarkEnd w:id="40"/>
    <w:bookmarkStart w:id="41" w:name="tracing"/>
    <w:p>
      <w:pPr>
        <w:pStyle w:val="Heading3"/>
      </w:pPr>
      <w:r>
        <w:t xml:space="preserve">Tracing</w:t>
      </w:r>
    </w:p>
    <w:p>
      <w:pPr>
        <w:pStyle w:val="FirstParagraph"/>
      </w:pPr>
      <w:r>
        <w:t xml:space="preserve">Trace a breaking event across ingestion → AI → quant → fusion → risk → WebSocket/order.</w:t>
      </w:r>
    </w:p>
    <w:bookmarkEnd w:id="41"/>
    <w:bookmarkEnd w:id="42"/>
    <w:bookmarkStart w:id="43" w:name="operational-runbooks"/>
    <w:p>
      <w:pPr>
        <w:pStyle w:val="Heading2"/>
      </w:pPr>
      <w:r>
        <w:t xml:space="preserve">5. Operational runbooks</w:t>
      </w:r>
    </w:p>
    <w:p>
      <w:pPr>
        <w:pStyle w:val="FirstParagraph"/>
      </w:pPr>
      <w:r>
        <w:t xml:space="preserve">Maintain runbooks for:</w:t>
      </w:r>
      <w:r>
        <w:t xml:space="preserve"> </w:t>
      </w:r>
      <w:r>
        <w:t xml:space="preserve">- provider degraded;</w:t>
      </w:r>
      <w:r>
        <w:t xml:space="preserve"> </w:t>
      </w:r>
      <w:r>
        <w:t xml:space="preserve">- OpenAI quota/rate limit;</w:t>
      </w:r>
      <w:r>
        <w:t xml:space="preserve"> </w:t>
      </w:r>
      <w:r>
        <w:t xml:space="preserve">- data staleness;</w:t>
      </w:r>
      <w:r>
        <w:t xml:space="preserve"> </w:t>
      </w:r>
      <w:r>
        <w:t xml:space="preserve">- DB high load;</w:t>
      </w:r>
      <w:r>
        <w:t xml:space="preserve"> </w:t>
      </w:r>
      <w:r>
        <w:t xml:space="preserve">- Redis failure;</w:t>
      </w:r>
      <w:r>
        <w:t xml:space="preserve"> </w:t>
      </w:r>
      <w:r>
        <w:t xml:space="preserve">- broker reconciliation discrepancy;</w:t>
      </w:r>
      <w:r>
        <w:t xml:space="preserve"> </w:t>
      </w:r>
      <w:r>
        <w:t xml:space="preserve">- emergency kill switch;</w:t>
      </w:r>
      <w:r>
        <w:t xml:space="preserve"> </w:t>
      </w:r>
      <w:r>
        <w:t xml:space="preserve">- bad strategy/model rollback;</w:t>
      </w:r>
      <w:r>
        <w:t xml:space="preserve"> </w:t>
      </w:r>
      <w:r>
        <w:t xml:space="preserve">- credential rotation;</w:t>
      </w:r>
      <w:r>
        <w:t xml:space="preserve"> </w:t>
      </w:r>
      <w:r>
        <w:t xml:space="preserve">- restore from backup.</w:t>
      </w:r>
    </w:p>
    <w:bookmarkEnd w:id="43"/>
    <w:bookmarkStart w:id="44" w:name="suggested-repository"/>
    <w:p>
      <w:pPr>
        <w:pStyle w:val="Heading2"/>
      </w:pPr>
      <w:r>
        <w:t xml:space="preserve">6. Suggested repository</w:t>
      </w:r>
    </w:p>
    <w:p>
      <w:pPr>
        <w:pStyle w:val="SourceCode"/>
      </w:pPr>
      <w:r>
        <w:rPr>
          <w:rStyle w:val="VerbatimChar"/>
        </w:rPr>
        <w:t xml:space="preserve">eventalpha/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worker/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contracts/</w:t>
      </w:r>
      <w:r>
        <w:br/>
      </w:r>
      <w:r>
        <w:rPr>
          <w:rStyle w:val="VerbatimChar"/>
        </w:rPr>
        <w:t xml:space="preserve">    provider-sdk/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docker/</w:t>
      </w:r>
      <w:r>
        <w:br/>
      </w:r>
      <w:r>
        <w:rPr>
          <w:rStyle w:val="VerbatimChar"/>
        </w:rPr>
        <w:t xml:space="preserve">    terraform/</w:t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unit/</w:t>
      </w:r>
      <w:r>
        <w:br/>
      </w:r>
      <w:r>
        <w:rPr>
          <w:rStyle w:val="VerbatimChar"/>
        </w:rPr>
        <w:t xml:space="preserve">    integration/</w:t>
      </w:r>
      <w:r>
        <w:br/>
      </w:r>
      <w:r>
        <w:rPr>
          <w:rStyle w:val="VerbatimChar"/>
        </w:rPr>
        <w:t xml:space="preserve">    contracts/</w:t>
      </w:r>
      <w:r>
        <w:br/>
      </w:r>
      <w:r>
        <w:rPr>
          <w:rStyle w:val="VerbatimChar"/>
        </w:rPr>
        <w:t xml:space="preserve">    e2e/</w:t>
      </w:r>
      <w:r>
        <w:br/>
      </w:r>
      <w:r>
        <w:rPr>
          <w:rStyle w:val="VerbatimChar"/>
        </w:rPr>
        <w:t xml:space="preserve">    replay/</w:t>
      </w:r>
      <w:r>
        <w:br/>
      </w:r>
      <w:r>
        <w:rPr>
          <w:rStyle w:val="VerbatimChar"/>
        </w:rPr>
        <w:t xml:space="preserve">    ai_evals/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.github/workflows/</w:t>
      </w:r>
    </w:p>
    <w:bookmarkEnd w:id="44"/>
    <w:bookmarkStart w:id="45" w:name="definition-of-done"/>
    <w:p>
      <w:pPr>
        <w:pStyle w:val="Heading2"/>
      </w:pPr>
      <w:r>
        <w:t xml:space="preserve">7. Definition of Done</w:t>
      </w:r>
    </w:p>
    <w:p>
      <w:pPr>
        <w:pStyle w:val="FirstParagraph"/>
      </w:pPr>
      <w:r>
        <w:t xml:space="preserve">A feature is not done until:</w:t>
      </w:r>
      <w:r>
        <w:t xml:space="preserve"> </w:t>
      </w:r>
      <w:r>
        <w:t xml:space="preserve">- tests exist;</w:t>
      </w:r>
      <w:r>
        <w:t xml:space="preserve"> </w:t>
      </w:r>
      <w:r>
        <w:t xml:space="preserve">- errors/timeouts are handled;</w:t>
      </w:r>
      <w:r>
        <w:t xml:space="preserve"> </w:t>
      </w:r>
      <w:r>
        <w:t xml:space="preserve">- metrics/logs exist;</w:t>
      </w:r>
      <w:r>
        <w:t xml:space="preserve"> </w:t>
      </w:r>
      <w:r>
        <w:t xml:space="preserve">- secrets are not embedded;</w:t>
      </w:r>
      <w:r>
        <w:t xml:space="preserve"> </w:t>
      </w:r>
      <w:r>
        <w:t xml:space="preserve">- DB changes have migration;</w:t>
      </w:r>
      <w:r>
        <w:t xml:space="preserve"> </w:t>
      </w:r>
      <w:r>
        <w:t xml:space="preserve">- contracts are typed/versioned;</w:t>
      </w:r>
      <w:r>
        <w:t xml:space="preserve"> </w:t>
      </w:r>
      <w:r>
        <w:t xml:space="preserve">- user-facing stale/error state exists where relevant;</w:t>
      </w:r>
      <w:r>
        <w:t xml:space="preserve"> </w:t>
      </w:r>
      <w:r>
        <w:t xml:space="preserve">- documentation/runbook is updated.</w:t>
      </w:r>
    </w:p>
    <w:bookmarkEnd w:id="45"/>
    <w:bookmarkStart w:id="46" w:name="verified-source-references"/>
    <w:p>
      <w:pPr>
        <w:pStyle w:val="Heading2"/>
      </w:pPr>
      <w:r>
        <w:t xml:space="preserve">Verified source references</w:t>
      </w:r>
    </w:p>
    <w:p>
      <w:pPr>
        <w:pStyle w:val="FirstParagraph"/>
      </w:pPr>
      <w:r>
        <w:t xml:space="preserve">The architecture deliberately uses provider adapters so vendors can be replaced. Capabilities and prices below were verified on</w:t>
      </w:r>
      <w:r>
        <w:t xml:space="preserve"> </w:t>
      </w:r>
      <w:r>
        <w:rPr>
          <w:b/>
          <w:bCs/>
        </w:rPr>
        <w:t xml:space="preserve">26 August 2026</w:t>
      </w:r>
      <w:r>
        <w:t xml:space="preserve"> </w:t>
      </w:r>
      <w:r>
        <w:t xml:space="preserve">and must be rechecked before production procurement.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Responses API / Structured Outputs / streaming</w:t>
      </w:r>
      <w:r>
        <w:t xml:space="preserve">: https://developers.openai.com/api/reference/cli/resources/responses/methods/create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Luna</w:t>
      </w:r>
      <w:r>
        <w:t xml:space="preserve">: https://developers.openai.com/api/docs/models/gpt-5.6-luna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Terra</w:t>
      </w:r>
      <w:r>
        <w:t xml:space="preserve">: https://developers.openai.com/api/docs/models/gpt-5.6-terra</w:t>
      </w:r>
    </w:p>
    <w:p>
      <w:pPr>
        <w:pStyle w:val="Compact"/>
        <w:numPr>
          <w:ilvl w:val="0"/>
          <w:numId w:val="1003"/>
        </w:numPr>
      </w:pPr>
      <w:r>
        <w:t xml:space="preserve">OpenAI,</w:t>
      </w:r>
      <w:r>
        <w:t xml:space="preserve"> </w:t>
      </w:r>
      <w:r>
        <w:rPr>
          <w:b/>
          <w:bCs/>
        </w:rPr>
        <w:t xml:space="preserve">GPT-5.6 Sol</w:t>
      </w:r>
      <w:r>
        <w:t xml:space="preserve">: https://developers.openai.com/api/docs/models/gpt-5.6-sol</w:t>
      </w:r>
    </w:p>
    <w:p>
      <w:pPr>
        <w:pStyle w:val="Compact"/>
        <w:numPr>
          <w:ilvl w:val="0"/>
          <w:numId w:val="1003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real-time market data WebSockets</w:t>
      </w:r>
      <w:r>
        <w:t xml:space="preserve">: https://docs.alpaca.markets/us/docs/real-time-stock-pricing-data</w:t>
      </w:r>
    </w:p>
    <w:p>
      <w:pPr>
        <w:pStyle w:val="Compact"/>
        <w:numPr>
          <w:ilvl w:val="0"/>
          <w:numId w:val="1003"/>
        </w:numPr>
      </w:pPr>
      <w:r>
        <w:t xml:space="preserve">Alpaca,</w:t>
      </w:r>
      <w:r>
        <w:t xml:space="preserve"> </w:t>
      </w:r>
      <w:r>
        <w:rPr>
          <w:b/>
          <w:bCs/>
        </w:rPr>
        <w:t xml:space="preserve">paper trading</w:t>
      </w:r>
      <w:r>
        <w:t xml:space="preserve">: https://docs.alpaca.markets/us/v1.4.2/docs/paper-trading</w:t>
      </w:r>
    </w:p>
    <w:p>
      <w:pPr>
        <w:pStyle w:val="Compact"/>
        <w:numPr>
          <w:ilvl w:val="0"/>
          <w:numId w:val="1003"/>
        </w:numPr>
      </w:pPr>
      <w:r>
        <w:t xml:space="preserve">Databento,</w:t>
      </w:r>
      <w:r>
        <w:t xml:space="preserve"> </w:t>
      </w:r>
      <w:r>
        <w:rPr>
          <w:b/>
          <w:bCs/>
        </w:rPr>
        <w:t xml:space="preserve">live market data API</w:t>
      </w:r>
      <w:r>
        <w:t xml:space="preserve">: https://databento.com/docs/api-reference-live</w:t>
      </w:r>
    </w:p>
    <w:p>
      <w:pPr>
        <w:pStyle w:val="Compact"/>
        <w:numPr>
          <w:ilvl w:val="0"/>
          <w:numId w:val="1003"/>
        </w:numPr>
      </w:pPr>
      <w:r>
        <w:t xml:space="preserve">SEC,</w:t>
      </w:r>
      <w:r>
        <w:t xml:space="preserve"> </w:t>
      </w:r>
      <w:r>
        <w:rPr>
          <w:b/>
          <w:bCs/>
        </w:rPr>
        <w:t xml:space="preserve">EDGAR APIs</w:t>
      </w:r>
      <w:r>
        <w:t xml:space="preserve">: https://www.sec.gov/search-filings/edgar-application-programming-interfaces</w:t>
      </w:r>
    </w:p>
    <w:p>
      <w:pPr>
        <w:pStyle w:val="Compact"/>
        <w:numPr>
          <w:ilvl w:val="0"/>
          <w:numId w:val="1003"/>
        </w:numPr>
      </w:pPr>
      <w:r>
        <w:t xml:space="preserve">Federal Reserve Bank of St. Louis,</w:t>
      </w:r>
      <w:r>
        <w:t xml:space="preserve"> </w:t>
      </w:r>
      <w:r>
        <w:rPr>
          <w:b/>
          <w:bCs/>
        </w:rPr>
        <w:t xml:space="preserve">FRED/ALFRED API</w:t>
      </w:r>
      <w:r>
        <w:t xml:space="preserve">: https://fred.stlouisfed.org/docs/api/fred/fred/fred.html</w:t>
      </w:r>
    </w:p>
    <w:p>
      <w:pPr>
        <w:pStyle w:val="Compact"/>
        <w:numPr>
          <w:ilvl w:val="0"/>
          <w:numId w:val="1003"/>
        </w:numPr>
      </w:pPr>
      <w:r>
        <w:t xml:space="preserve">X,</w:t>
      </w:r>
      <w:r>
        <w:t xml:space="preserve"> </w:t>
      </w:r>
      <w:r>
        <w:rPr>
          <w:b/>
          <w:bCs/>
        </w:rPr>
        <w:t xml:space="preserve">Filtered Stream</w:t>
      </w:r>
      <w:r>
        <w:t xml:space="preserve">: https://docs.x.com/x-api/posts/filtered-stream/introduction</w:t>
      </w:r>
    </w:p>
    <w:p>
      <w:pPr>
        <w:pStyle w:val="Compact"/>
        <w:numPr>
          <w:ilvl w:val="0"/>
          <w:numId w:val="1003"/>
        </w:numPr>
      </w:pPr>
      <w:r>
        <w:t xml:space="preserve">GDELT,</w:t>
      </w:r>
      <w:r>
        <w:t xml:space="preserve"> </w:t>
      </w:r>
      <w:r>
        <w:rPr>
          <w:b/>
          <w:bCs/>
        </w:rPr>
        <w:t xml:space="preserve">global event/news data</w:t>
      </w:r>
      <w:r>
        <w:t xml:space="preserve">: https://www.gdeltproject.org/data.html</w:t>
      </w:r>
    </w:p>
    <w:p>
      <w:pPr>
        <w:pStyle w:val="Compact"/>
        <w:numPr>
          <w:ilvl w:val="0"/>
          <w:numId w:val="1003"/>
        </w:numPr>
      </w:pPr>
      <w:r>
        <w:t xml:space="preserve">NewsAPI,</w:t>
      </w:r>
      <w:r>
        <w:t xml:space="preserve"> </w:t>
      </w:r>
      <w:r>
        <w:rPr>
          <w:b/>
          <w:bCs/>
        </w:rPr>
        <w:t xml:space="preserve">Everything endpoint</w:t>
      </w:r>
      <w:r>
        <w:t xml:space="preserve">: https://newsapi.org/docs/endpoints/everything</w:t>
      </w:r>
    </w:p>
    <w:bookmarkEnd w:id="46"/>
    <w:bookmarkEnd w:id="47"/>
    <w:sectPr w:rsidR="00FC693F" w:rsidRPr="0006063C" w:rsidSect="00034616">
      <w:headerReference r:id="rId9" w:type="default"/>
      <w:footerReference r:id="rId10" w:type="default"/>
      <w:pgSz w:h="15840" w:w="12240"/>
      <w:pgMar w:bottom="936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775"/>
        <w:sz w:val="15"/>
      </w:rPr>
      <w:t>Architecture pack • 26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D6775"/>
        <w:sz w:val="15"/>
      </w:rPr>
      <w:t>EVENTALPHA AI  |  PROFESSIONAL PROJECT SPECIFICATION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Aptos" w:hAnsi="Aptos"/>
      <w:color w:val="232D3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323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ptos" w:asciiTheme="majorHAnsi" w:cstheme="majorBidi" w:eastAsiaTheme="majorEastAsia" w:hAnsi="Aptos" w:hAnsiTheme="majorHAnsi"/>
      <w:b/>
      <w:bCs/>
      <w:color w:val="2F66B3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ptos" w:asciiTheme="majorHAnsi" w:cstheme="majorBidi" w:eastAsiaTheme="majorEastAsia" w:hAnsi="Aptos" w:hAnsiTheme="majorHAnsi"/>
      <w:b/>
      <w:bCs/>
      <w:color w:val="2E7D5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16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323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2026-08-26T12:07:20Z</dcterms:created>
  <dcterms:modified xsi:type="dcterms:W3CDTF">2026-08-26T12:07:20Z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