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C69C3C"/>
          <w:sz w:val="36"/>
        </w:rPr>
        <w:t>PLANIT</w:t>
      </w:r>
    </w:p>
    <w:p>
      <w:pPr>
        <w:pStyle w:val="Title"/>
        <w:jc w:val="center"/>
      </w:pPr>
      <w:r>
        <w:t>Personal Finance Mobile App</w:t>
      </w:r>
    </w:p>
    <w:p>
      <w:pPr>
        <w:jc w:val="center"/>
      </w:pPr>
      <w:r>
        <w:rPr>
          <w:b/>
          <w:color w:val="2F6B9A"/>
          <w:sz w:val="34"/>
        </w:rPr>
        <w:t>Technical Architecture &amp; Complete Diagram Blueprint</w:t>
      </w:r>
    </w:p>
    <w:p>
      <w:pPr>
        <w:jc w:val="center"/>
      </w:pPr>
      <w:r>
        <w:rPr>
          <w:color w:val="5C6770"/>
          <w:sz w:val="21"/>
        </w:rPr>
        <w:t>Companion to Product Specification v0.2  |  Technical Blueprint v1.0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153"/>
              </w:rPr>
              <w:t xml:space="preserve">Purpose  </w:t>
            </w:r>
            <w:r>
              <w:rPr>
                <w:color w:val="1F2933"/>
              </w:rPr>
              <w:t>Define the implementation structure clearly enough to build the mobile app, backend, database, offline synchronization, financial workflows, analytics, security and deployment without inventing architecture during coding.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153"/>
              </w:rPr>
              <w:t xml:space="preserve">Source of truth  </w:t>
            </w:r>
            <w:r>
              <w:rPr>
                <w:color w:val="1F2933"/>
              </w:rPr>
              <w:t>Business behavior comes from Product Specification v0.2. This document refines implementation details where a concrete technical decision is required; it does not change the approved product intent.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152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8352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Architecture principles and final technology stack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8"/>
              </w:rPr>
              <w:t>System, container, mobile, backend and deployment diagrams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Domain and database model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8"/>
              </w:rPr>
              <w:t>Financial state models and critical workflows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Offline synchronization, authentication and media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8"/>
              </w:rPr>
              <w:t>Analytics and user-interface architecture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API contract map, trust boundaries and idempotency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8"/>
              </w:rPr>
              <w:t>Development environment, CI/CD and implementation order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Database rules, endpoint responsibilities and test blueprint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8"/>
              </w:rPr>
              <w:t>Build checklist and definition of done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153"/>
              </w:rPr>
              <w:t xml:space="preserve">How to use this document  </w:t>
            </w:r>
            <w:r>
              <w:rPr>
                <w:color w:val="1F2933"/>
              </w:rPr>
              <w:t>Build in dependency order. For each feature, use the matching workflow diagram, database tables, API responsibility and acceptance tests together. A screen mockup alone is never enough to define a financial operation.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Architecture principles and final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056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Implementation rule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Ledger first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Account balances are derived from opening balance plus posted ledger movements. Never “just update a balance” without a traceable movement.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7"/>
              </w:rPr>
              <w:t>Decimal-safe money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7"/>
              </w:rPr>
              <w:t>Backend uses Python Decimal and PostgreSQL NUMERIC(19,4). API money values are serialized as decimal strings. Mobile never uses binary double for financial arithmetic.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Atomic money writes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Transfer pairs, debt origination + cash movement, repayment + debt update, reconciliation + adjustment, and reallocation transfers succeed or fail together.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7"/>
              </w:rPr>
              <w:t>Idempotent mobile writes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7"/>
              </w:rPr>
              <w:t>Every high-risk write carries a client operation UUID and Idempotency-Key so network retries cannot duplicate money.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Offline-capable, server-authoritative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The mobile app is immediately usable from local SQLite, while PostgreSQL remains the authoritative synchronized financial history.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7"/>
              </w:rPr>
              <w:t>Modular monolith first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7"/>
              </w:rPr>
              <w:t>One FastAPI deployment with strong internal modules. Do not split into microservices until scale or team boundaries actually require it.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Private by default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Every data query is scoped to the authenticated user; media is private and served through short-lived signed URLs.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7"/>
              </w:rPr>
              <w:t>Derived analytics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7"/>
              </w:rPr>
              <w:t>Dashboards are computed from ledger/debt/item facts. Cached aggregates are disposable projections, never primary truth.</w:t>
            </w:r>
          </w:p>
        </w:tc>
      </w:tr>
    </w:tbl>
    <w:p>
      <w:pPr>
        <w:spacing w:after="20"/>
      </w:pPr>
    </w:p>
    <w:p>
      <w:pPr>
        <w:pStyle w:val="Heading2"/>
      </w:pPr>
      <w:r>
        <w:t>1.1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728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2304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Choice</w:t>
            </w:r>
          </w:p>
        </w:tc>
        <w:tc>
          <w:tcPr>
            <w:tcW w:type="dxa" w:w="4464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Why</w:t>
            </w:r>
          </w:p>
        </w:tc>
        <w:tc>
          <w:tcPr>
            <w:tcW w:type="dxa" w:w="1008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When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Mobile language/framework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Dart + Flutter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Single Android/iOS codebase and precise UI control.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State management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Riverpod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Explicit dependencies, testable state, good async handling.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Navigation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go_router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Declarative navigation and deep-link-ready route structure.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HTTP client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Dio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Interceptors for JWT, retry policy, idempotency headers and structured errors.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Local database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Drift on SQLite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Typed queries, migrations, streams and offline cache/outbox.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Model generation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Freezed + json_serializable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Immutable DTO/domain models and predictable JSON mapping.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Secure secrets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flutter_secure_storage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Backed by Android Keystore / iOS Keychain.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Charts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fl_chart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Native Flutter dashboard charts.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Images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image_picker + image compression package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Capture/select product, shop and receipt images.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MVP/Phase 2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Python + FastAPI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Typed modular API with automatic OpenAPI documentation.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Server validation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Pydantic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Request/response validation and explicit schemas.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ORM / SQL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SQLAlchemy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Transactions, relational mapping and custom reporting queries.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Migrations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Alembic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Versioned, reproducible PostgreSQL schema changes.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Database driver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asyncpg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Async PostgreSQL driver for FastAPI/SQLAlchemy.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PostgreSQL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Strong constraints, NUMERIC money, transactional integrity, analytics SQL.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Media storage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S3-compatible storage; MinIO locally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Private scalable images without DB blobs.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Recurring jobs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Separate Python worker + APScheduler/platform scheduler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Processes due recurring rules with DB-backed duplicate protection.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Phase 2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Local infrastructure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Docker Compose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Reproducible PostgreSQL + MinIO + backend development services.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Testing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flutter_test + mocktail; pytest + API integration tests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Domain, UI, API and database regression coverage.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CI/CD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GitHub Actions or equivalent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Lint, tests, migrations, builds and staged deployment.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Structured logging; Sentry/OpenTelemetry optional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Crashes, traces and production diagnosis.</w:t>
            </w:r>
          </w:p>
        </w:tc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Harden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153"/>
              </w:rPr>
              <w:t xml:space="preserve">Money representation  </w:t>
            </w:r>
            <w:r>
              <w:rPr>
                <w:color w:val="1F2933"/>
              </w:rPr>
              <w:t>Server: NUMERIC(19,4) + Python Decimal. JSON: amount values as strings such as "100.00" with a separate ISO currency code. Mobile: Decimal/scaled-integer value object; SQLite may store a fixed 4-decimal scaled integer for arithmetic plus currency. Never calculate money using Dart double or Python float.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1.2 Project repository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456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type="dxa" w:w="6048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mobile/lib/core/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money, errors, networking, routing, theme, auth, sync primitives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mobile/lib/features/accounts/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accounts, balances, reallocation, reconciliation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mobile/lib/features/transactions/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expense, income, transfer, refunds, activity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mobile/lib/features/debts/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people, debts, repayments, shared expenses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mobile/lib/features/catalog/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merchants, branches, products, categories, tags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mobile/lib/features/analytics/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dashboard queries, filters and chart view models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mobile/lib/features/recurring/ + goals/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subscriptions/rules and savings goals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backend/app/api/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FastAPI routers and dependencies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backend/app/domain/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entities, enums, money rules, pure business invariants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backend/app/services/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application use cases / transaction boundaries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backend/app/repositories/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persistence interfaces and SQLAlchemy implementations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backend/app/models/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SQLAlchemy database models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backend/app/schemas/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Pydantic API schemas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backend/app/analytics/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read queries and KPI classification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backend/app/security/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JWT, refresh sessions, password hashing, authorization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backend/app/media/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object-storage adapter and signed URLs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backend/alembic/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database migration history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backend/tests/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unit, API and database integration tests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infra/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 Compose, deployment definitions, environment templates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docs/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product spec, this architecture blueprint, ADRs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System and application architecture diagrams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715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1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1 - System context. Defines the user, PlanIT boundary and explicitly marks future external integrations as non-MVP.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108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ainer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0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2 - Container architecture. Shows runtime containers and authoritative data stores. The worker is a separate process but shares backend code/modules.</w:t>
      </w:r>
    </w:p>
    <w:p>
      <w:r>
        <w:br w:type="page"/>
      </w:r>
    </w:p>
    <w:p>
      <w:pPr>
        <w:pStyle w:val="Heading2"/>
      </w:pPr>
      <w:r>
        <w:t>2.1 Mobile application architecture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981538" cy="62636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bile_clean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538" cy="626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3 - Flutter clean architecture. Dependencies point inward toward domain rules. UI never talks directly to SQL or HTTP.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153"/>
              </w:rPr>
              <w:t xml:space="preserve">Mobile rule  </w:t>
            </w:r>
            <w:r>
              <w:rPr>
                <w:color w:val="1F2933"/>
              </w:rPr>
              <w:t>A feature may read from local Drift immediately, but high-risk financial commits are represented as explicit operations and synchronized idempotently. Pending state must be visible to the user until server acknowledgment.</w:t>
            </w:r>
          </w:p>
        </w:tc>
      </w:tr>
    </w:tbl>
    <w:p>
      <w:pPr>
        <w:spacing w:after="20"/>
      </w:pPr>
    </w:p>
    <w:p>
      <w:pPr>
        <w:pStyle w:val="Heading2"/>
      </w:pPr>
      <w:r>
        <w:t>2.2 Backend modular-monolith architecture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63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ackend_modu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4 - Backend modules. Logical modules live in one FastAPI application. Cross-module money writes use one unit-of-work/database transaction.</w:t>
      </w:r>
    </w:p>
    <w:p>
      <w:r>
        <w:br w:type="page"/>
      </w:r>
    </w:p>
    <w:p>
      <w:pPr>
        <w:pStyle w:val="Heading2"/>
      </w:pPr>
      <w:r>
        <w:t>2.3 Production deployment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495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plo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9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5 - Deployment topology. Minimal production topology with mobile, API, worker, PostgreSQL and private object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153"/>
              </w:rPr>
              <w:t xml:space="preserve">Scaling path  </w:t>
            </w:r>
            <w:r>
              <w:rPr>
                <w:color w:val="1F2933"/>
              </w:rPr>
              <w:t>Scale API containers horizontally first. Keep PostgreSQL authoritative. Add a read cache or queue only when measured load justifies it. Do not introduce Redis merely because architecture diagrams look more expensive with more cylinders.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Domain and database model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2573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main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57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6 - Domain relationship map. Shows the business domains before database implementation details.</w:t>
      </w:r>
    </w:p>
    <w:p>
      <w:pPr>
        <w:pStyle w:val="Heading2"/>
      </w:pPr>
      <w:r>
        <w:t>3.1 Core ledger ERD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8272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rd_core_ledg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2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7 - Core ledger ERD. The balance-critical tables: users, accounts, transactions, transfers, reconciliation, reallocation, idempotency and audit.</w:t>
      </w:r>
    </w:p>
    <w:p>
      <w:r>
        <w:br w:type="page"/>
      </w:r>
    </w:p>
    <w:p>
      <w:pPr>
        <w:pStyle w:val="Heading2"/>
      </w:pPr>
      <w:r>
        <w:t>3.2 Merchant, product and media ERD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79750" cy="62636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rd_cat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9750" cy="626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8 - Catalog and purchase-detail ERD. Separates merchant brand from branch/location and product identity from transaction-line snapshots.</w:t>
      </w:r>
    </w:p>
    <w:p>
      <w:pPr>
        <w:pStyle w:val="Heading2"/>
      </w:pPr>
      <w:r>
        <w:t>3.3 Debts and shared-expense ERD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640220" cy="6263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rd_deb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022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9 - Debt ERD. Represents existing debts, lend/borrow cash movements, repayments and recoverable shared-expense portions.</w:t>
      </w:r>
    </w:p>
    <w:p>
      <w:r>
        <w:br w:type="page"/>
      </w:r>
    </w:p>
    <w:p>
      <w:pPr>
        <w:pStyle w:val="Heading2"/>
      </w:pPr>
      <w:r>
        <w:t>3.4 Supporting tables ERD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697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rd_support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69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10 - Supporting tables. Recurring-rule deduplication, goals, exchange rates, refresh sessions and entity versioning.</w:t>
      </w:r>
    </w:p>
    <w:p>
      <w:pPr>
        <w:pStyle w:val="Heading2"/>
      </w:pPr>
      <w:r>
        <w:t>3.5 Database table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96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Table/group</w:t>
            </w:r>
          </w:p>
        </w:tc>
        <w:tc>
          <w:tcPr>
            <w:tcW w:type="dxa" w:w="6408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transactions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Single source of posted account movements. One row belongs to exactly one owned account.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transfers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Links source and destination ledger rows and an optional fee row; principal is analytics-neutral.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transaction_items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Product-level purchase lines; product analytics must aggregate from here, not from free-text notes.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debts + debt_payments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Position and settlement history. Remaining amount is derived from original amount minus valid payments.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shared_expense_shares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Defines recoverable portions of an expense and links them to receivable debts.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balance_reconciliations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Explains real-world balance corrections; exactly one generated adjustment transaction per reconciliation.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reallocation_sessions/lines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Audit of fixed-total edits; committed deltas become real internal transfer ledger rows.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recurring_occurrences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Unique execution key for each rule/date; prevents a scheduler restart from generating duplicates.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idempotency_keys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Stores request identity and canonical result for retry-safe write APIs.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audit_events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Traceability of important changes, especially reversals, reconciliations, account lifecycle and security-sensitive updates.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media_assets + link tables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Object metadata and relationships; binary files remain in object storage.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exchange_rates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Explicit rate history used when converting analytics or creating FX transfers.</w:t>
            </w:r>
          </w:p>
        </w:tc>
      </w:tr>
    </w:tbl>
    <w:p>
      <w:pPr>
        <w:spacing w:after="20"/>
      </w:pPr>
    </w:p>
    <w:p>
      <w:pPr>
        <w:pStyle w:val="Heading2"/>
      </w:pPr>
      <w:r>
        <w:t>3.6 Required database constraints and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88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7416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Constraint / enforcement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FK scope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All owned records reference the authenticated user directly or through an owner-scoped parent. Service queries never accept client-provided user_id as authority.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Money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NUMERIC(19,4); amount &gt;= 0 where sign is represented by transaction type; rate &gt; 0; quantity &gt; 0.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Transfer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source_account != destination_account; source/destination ledger transaction IDs are unique; transfer pair created atomically.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Debt payment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payment &gt; 0 and cannot exceed remaining balance unless an explicit overpayment feature is added.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Refund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sum(valid refunds) &lt;= original refundable amount; parent transaction belongs to same user.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Shared expense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share &gt; 0; total shares &lt;= eligible original expense amount; unique person per transaction unless explicit multi-share rows are required.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Reconciliation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adjustment_transaction_id UNIQUE NOT NULL after commit; delta = actual_balance - calculated_balance.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Closed account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Backend rejects new POSTED transactions for CLOSED accounts.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Recurring occurrence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UNIQUE(rule_id, scheduled_for).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Idempotency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UNIQUE(user_id, scope, key); same key with different request hash returns conflict.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Transaction item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line_total = quantity * unit_price - discount according to one documented rounding policy.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Deletion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Posted financial rows are reversed, not hard-deleted. Hard deletion is limited to safe drafts or account-wide privacy deletion workflows.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232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7272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Indexes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transactions</w:t>
            </w:r>
          </w:p>
        </w:tc>
        <w:tc>
          <w:tcPr>
            <w:tcW w:type="dxa" w:w="7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(user_id, occurred_at DESC); (account_id, occurred_at DESC); (merchant_location_id, occurred_at DESC); (category_id, occurred_at DESC)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transaction_items</w:t>
            </w:r>
          </w:p>
        </w:tc>
        <w:tc>
          <w:tcPr>
            <w:tcW w:type="dxa" w:w="7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(product_id, transaction_id); (transaction_id)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debts</w:t>
            </w:r>
          </w:p>
        </w:tc>
        <w:tc>
          <w:tcPr>
            <w:tcW w:type="dxa" w:w="7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(user_id, status, due_date); (person_id, status)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recurring_rules</w:t>
            </w:r>
          </w:p>
        </w:tc>
        <w:tc>
          <w:tcPr>
            <w:tcW w:type="dxa" w:w="7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(user_id, status, next_due_at)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audit_events</w:t>
            </w:r>
          </w:p>
        </w:tc>
        <w:tc>
          <w:tcPr>
            <w:tcW w:type="dxa" w:w="7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(user_id, entity_type, entity_id, created_at DESC)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merchant_locations</w:t>
            </w:r>
          </w:p>
        </w:tc>
        <w:tc>
          <w:tcPr>
            <w:tcW w:type="dxa" w:w="7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(merchant_id); optional normalized-name index for search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products</w:t>
            </w:r>
          </w:p>
        </w:tc>
        <w:tc>
          <w:tcPr>
            <w:tcW w:type="dxa" w:w="7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(user_id, normalized name/brand); barcode where not null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idempotency_keys</w:t>
            </w:r>
          </w:p>
        </w:tc>
        <w:tc>
          <w:tcPr>
            <w:tcW w:type="dxa" w:w="7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UNIQUE(user_id, scope, key); expiry index for cleanup</w:t>
            </w:r>
          </w:p>
        </w:tc>
      </w:tr>
    </w:tbl>
    <w:p>
      <w:pPr>
        <w:spacing w:after="20"/>
      </w:pPr>
    </w:p>
    <w:p>
      <w:pPr>
        <w:pStyle w:val="Heading1"/>
      </w:pPr>
      <w:r>
        <w:t>4. Financial state models and critical workflows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7397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alance_calcu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3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11 - Account balance calculation. Defines the source-of-truth balance path used by Accounts, Home and reconciliation.</w:t>
      </w:r>
    </w:p>
    <w:p>
      <w:pPr>
        <w:pStyle w:val="Heading2"/>
      </w:pPr>
      <w:r>
        <w:t>4.1 Transaction classification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232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Transaction type</w:t>
            </w:r>
          </w:p>
        </w:tc>
        <w:tc>
          <w:tcPr>
            <w:tcW w:type="dxa" w:w="1152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Account effect</w:t>
            </w:r>
          </w:p>
        </w:tc>
        <w:tc>
          <w:tcPr>
            <w:tcW w:type="dxa" w:w="1656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Spending KPI</w:t>
            </w:r>
          </w:p>
        </w:tc>
        <w:tc>
          <w:tcPr>
            <w:tcW w:type="dxa" w:w="1440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Income KPI</w:t>
            </w:r>
          </w:p>
        </w:tc>
        <w:tc>
          <w:tcPr>
            <w:tcW w:type="dxa" w:w="3024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EXPENSE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Normal purchase/service spending.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INCOME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+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Normal earned/received income.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TRANSFER_OUT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Owned-account principal movement.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TRANSFER_IN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+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Owned-account principal movement.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TRANSFER_FEE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Fee is real spending.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REFUND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+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Reduces spending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Linked to original expense.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LOAN_PRINCIPAL_OUT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Cash lent; creates receivable.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LOAN_PRINCIPAL_IN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+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Cash borrowed; creates payable.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DEBT_REPAYMENT_IN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+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Receivable settlement.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DEBT_REPAYMENT_OUT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Payable settlement.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RECONCILIATION_ADJUSTMENT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+/-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Correction shown separately.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REVERSAL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inverse</w:t>
            </w:r>
          </w:p>
        </w:tc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Inverse original classification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Inverse as appropriate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Linked correction entry; original is retained.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4.2 State machines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6581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ransaction_st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58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12 - Transaction state machine. Posted financial history is corrected through explicit reversal/replacement instead of silent mutation.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0299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ccount_st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29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13 - Account lifecycle. Archived is reversible hiding/read-only behavior; closed accounts reject new financial postings.</w:t>
      </w:r>
    </w:p>
    <w:p>
      <w:r>
        <w:br w:type="page"/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0778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bt_st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77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14 - Debt lifecycle. Debt status is a deterministic consequence of payment history plus an explicit cancellation/write-off action.</w:t>
      </w:r>
    </w:p>
    <w:p>
      <w:pPr>
        <w:pStyle w:val="Heading2"/>
      </w:pPr>
      <w:r>
        <w:t>4.3 Expense with merchant, products and receipt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180400" cy="62636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xpense_work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0400" cy="626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15 - Expense workflow. The complete path from mobile entry to ledger/items/media and refreshed analytics.</w:t>
      </w:r>
    </w:p>
    <w:p>
      <w:r>
        <w:br w:type="page"/>
      </w:r>
    </w:p>
    <w:p>
      <w:pPr>
        <w:pStyle w:val="Heading2"/>
      </w:pPr>
      <w:r>
        <w:t>4.4 Transfer, fee and currency conversion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3189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ransfer_work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1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16 - Transfer workflow. Principal movements are linked and neutral to spending; fees are separate expense movements. Cross-currency transfers record explicit source/destination amounts and 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153"/>
              </w:rPr>
              <w:t xml:space="preserve">FX rule  </w:t>
            </w:r>
            <w:r>
              <w:rPr>
                <w:color w:val="1F2933"/>
              </w:rPr>
              <w:t>Never infer a hidden currency conversion merely because two accounts use different currencies. The user or imported bank data must provide the destination amount/rate. Store the rate used by the transaction so historical reporting remains reproducible.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4.5 Keep Total Fixed reallocation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271293" cy="62636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allocation_work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1293" cy="626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17 - Reallocation workflow. Turns target balances into traceable internal transfers while preserving the captured total.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153"/>
              </w:rPr>
              <w:t xml:space="preserve">V1 safety decision  </w:t>
            </w:r>
            <w:r>
              <w:rPr>
                <w:color w:val="1F2933"/>
              </w:rPr>
              <w:t>Keep Total Fixed should initially operate only across accounts in the same currency. Multi-currency reallocation must be a separate explicit FX operation because otherwise the app would silently invent exchange trades.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4.6 Balance reconciliation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04250" cy="62636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conciliation_workflo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4250" cy="626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18 - Reconciliation workflow. Corrects the ledger to a known real balance without pretending the difference was normal spending or income.</w:t>
      </w:r>
    </w:p>
    <w:p>
      <w:pPr>
        <w:pStyle w:val="Heading2"/>
      </w:pPr>
      <w:r>
        <w:t>4.7 Debt creation modes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7870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debt_origin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8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19 - Debt origination. Separates historical debt recording from lending or borrowing money now.</w:t>
      </w:r>
    </w:p>
    <w:p>
      <w:r>
        <w:br w:type="page"/>
      </w:r>
    </w:p>
    <w:p>
      <w:pPr>
        <w:pStyle w:val="Heading2"/>
      </w:pPr>
      <w:r>
        <w:t>4.8 Debt repayment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89498" cy="6263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debt_repaym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9498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20 - Debt repayment. Updates cash and debt position atomically while excluding principal settlement from normal income/spending KPIs.</w:t>
      </w:r>
    </w:p>
    <w:p>
      <w:pPr>
        <w:pStyle w:val="Heading2"/>
      </w:pPr>
      <w:r>
        <w:t>4.9 Shared expense and reimbursement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34880" cy="62636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shared_expens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4880" cy="626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21 - Shared-expense workflow. Preserves the gross account outflow while showing the user’s personal portion and receivable separately.</w:t>
      </w:r>
    </w:p>
    <w:p>
      <w:r>
        <w:br w:type="page"/>
      </w:r>
    </w:p>
    <w:p>
      <w:pPr>
        <w:pStyle w:val="Heading2"/>
      </w:pPr>
      <w:r>
        <w:t>4.10 Refund / return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68223" cy="62636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refund_workflo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8223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22 - Refund workflow. Links refunds to the original purchase so balances and merchant/product/category analytics all reconcile.</w:t>
      </w:r>
    </w:p>
    <w:p>
      <w:pPr>
        <w:pStyle w:val="Heading2"/>
      </w:pPr>
      <w:r>
        <w:t>4.11 Recurring commitments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98478" cy="62636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recurring_workflo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8478" cy="626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23 - Recurring-rule execution. Uses a unique occurrence key so background retries cannot duplicate a monthly subscription or bill.</w:t>
      </w:r>
    </w:p>
    <w:p>
      <w:r>
        <w:br w:type="page"/>
      </w:r>
    </w:p>
    <w:p>
      <w:pPr>
        <w:pStyle w:val="Heading1"/>
      </w:pPr>
      <w:r>
        <w:t>5. Offline synchronization, media and authentication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219564" cy="626363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media_uploa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9564" cy="6263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24 - Private media upload. Uploads files directly to object storage while the backend controls authorization and database links.</w:t>
      </w:r>
    </w:p>
    <w:p>
      <w:pPr>
        <w:pStyle w:val="Heading2"/>
      </w:pPr>
      <w:r>
        <w:t>5.1 Offline outbox synchronization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918563" cy="626363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offline_syn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18563" cy="6263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25 - Offline write synchronization. Local SQLite gives immediate UX; the outbox and idempotency key give exactly-once business effect under retries.</w:t>
      </w:r>
    </w:p>
    <w:p>
      <w:r>
        <w:br w:type="page"/>
      </w:r>
    </w:p>
    <w:p>
      <w:pPr>
        <w:pStyle w:val="Heading2"/>
      </w:pPr>
      <w:r>
        <w:t>5.2 Conflict policy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98874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conflict_resolu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8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26 - Conflict resolution. Financial history gets stricter conflict handling than metadata such as names, tags or pictures.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Conflict</w:t>
            </w:r>
          </w:p>
        </w:tc>
        <w:tc>
          <w:tcPr>
            <w:tcW w:type="dxa" w:w="2736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3888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 high-risk financial operation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Retry with same Idempotency-Key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Server returns original canonical response; no duplicate.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Edit POSTED amount/account/type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Do not overwrite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Use reversal + replacement with audit link.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Edit metadata with matching version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Apply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Increment version and updated_at.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Edit metadata with stale version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409 conflict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Fetch server state; user/deterministic merge then retry.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Delete local record already posted server-side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 not hard-delete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Request reversal/archive/cancel according to entity type.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Image upload interrupted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Retry media operation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Unattached pending media may be cleaned up later.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5.3 Authentication and session flow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4119" cy="626363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auth_flo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4119" cy="626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27 - Authentication flow. Uses short access tokens, rotating refresh sessions and server-derived user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16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88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Passwords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Argon2id hash; never store plaintext. Add rate limiting and generic login errors.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JWT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Short lifetime access token. Minimal claims: subject/user ID, session ID, issued/expiry timestamps.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Refresh token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Opaque random token; server stores only hash; rotate on refresh; revoke on logout/compromise.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Device storage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Only secure OS storage for tokens. SQLite stores application data, not reusable plaintext secrets.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Authorization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Every service/repository call receives authenticated user context; ignore any client user_id ownership claim.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Transport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HTTPS/TLS only outside local development.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Private bucket. Short-lived signed upload/read URLs after ownership check.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Logs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Never log passwords, refresh tokens, full authorization headers or sensitive receipt content by default.</w:t>
            </w:r>
          </w:p>
        </w:tc>
      </w:tr>
    </w:tbl>
    <w:p>
      <w:pPr>
        <w:spacing w:after="20"/>
      </w:pPr>
    </w:p>
    <w:p>
      <w:pPr>
        <w:pStyle w:val="Heading1"/>
      </w:pPr>
      <w:r>
        <w:t>6. Analytics and user-interface architecture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8780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analytics_pipelin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78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28 - Analytics data pipeline. Shows how raw ledger facts become trustworthy period, merchant, product and wealth dashboards.</w:t>
      </w:r>
    </w:p>
    <w:p>
      <w:pPr>
        <w:pStyle w:val="Heading2"/>
      </w:pPr>
      <w:r>
        <w:t>6.1 Dashboard dependencies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2728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dashboard_dependenci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29 - Dashboard dependency map. Prevents each screen from inventing a different total formula.</w:t>
      </w:r>
    </w:p>
    <w:p>
      <w:pPr>
        <w:pStyle w:val="Heading2"/>
      </w:pPr>
      <w:r>
        <w:t>6.2 Required dashboard calculations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736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6768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Authoritative formula / source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Money in accounts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Sum calculated balances for active/selected include_in_total accounts, converted to base currency using explicit rate policy.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Personal net position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Money in accounts + open receivables - open payables.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Gross spending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Eligible EXPENSE + TRANSFER_FEE movements, before recoverable shared-expense subtraction, minus linked refunds as configured.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Personal spending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Gross spending - recoverable shared-expense shares - linked refunds.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Income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Eligible INCOME only; borrowing and debt repayments are excluded.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Cash flow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All signed account movements, including transfers and debt principal, grouped separately by classification.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Merchant spending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Transactions joined through merchant_location → merchant; allow brand or branch grouping.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Product spending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transaction_items grouped by product/variant; line totals drive product totals.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Normalized unit price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line effective price divided by normalized quantity only when units are compatible.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Wealth history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Reconstruct account balances at period boundaries from ledger; optionally add debt position for net-position history.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Recurring monthly equivalent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Normalize weekly/monthly/annual commitments to a comparable monthly and yearly cost.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Savings goal progress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Linked-account balance or manual progress; goal allocation does not become spending unless backed by a true expense.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6.3 Screen navigation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72719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screen_naviga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2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30 - Screen navigation. Recommended information architecture for the first clean mobile implementation.</w:t>
      </w:r>
    </w:p>
    <w:p>
      <w:pPr>
        <w:pStyle w:val="Heading2"/>
      </w:pPr>
      <w:r>
        <w:t>6.4 Global Add flow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55753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add_transaction_flow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5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31 - Add-action decision flow. Keeps financial operations distinct while reusing one entry shell and a common review/preview step.</w:t>
      </w:r>
    </w:p>
    <w:p>
      <w:r>
        <w:br w:type="page"/>
      </w:r>
    </w:p>
    <w:p>
      <w:pPr>
        <w:pStyle w:val="Heading1"/>
      </w:pPr>
      <w:r>
        <w:t>7. API contract map, trust boundaries and idempotency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9948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api_ma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9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32 - API surface map. Groups endpoints by domain. Routers delegate to services; they do not contain money calculations themselves.</w:t>
      </w:r>
    </w:p>
    <w:p>
      <w:pPr>
        <w:pStyle w:val="Heading2"/>
      </w:pPr>
      <w:r>
        <w:t>7.1 Endpoint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672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Endpoint/group</w:t>
            </w:r>
          </w:p>
        </w:tc>
        <w:tc>
          <w:tcPr>
            <w:tcW w:type="dxa" w:w="5832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POST /auth/register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 identity; hash password; create initial session.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POST /auth/login, /refresh, /logout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Issue/rotate/revoke sessions.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GET/POST/PATCH /accounts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Account metadata/lifecycle; balance is returned from ledger calculation/projection.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POST /transactions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Expense/income/cash movements that are not specialized flows; supports items/tags references.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POST /transactions/{id}/refund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Validate refundable remainder and create linked REFUND.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POST /transactions/{id}/reverse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Create reversal; never delete posted movement.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POST /transfers/preview + /commit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Validate owned accounts, fees/FX and atomically create linked ledger rows.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POST /reallocations/preview + /commit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Calculate fixed-total residual, verify stale balances and create internal transfers + audit session.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POST /reconciliations/preview + /commit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Calculate ledger balance/delta, then create adjustment + reconciliation atomically.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POST /debts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Record existing debt or originate lend-now/borrow-now based on explicit origin_type.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POST /debts/{id}/payments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 settlement cash movement + debt payment atomically.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CRUD /merchants /products /categories /tags /people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User-scoped catalog and metadata.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GET /analytics/...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Read-only, filtered aggregate endpoints using centralized classification rules.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POST /media/uploads + /finalize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Authorize signed upload and attach verified object to an entity.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CRUD /recurring + /goals</w:t>
            </w:r>
          </w:p>
        </w:tc>
        <w:tc>
          <w:tcPr>
            <w:tcW w:type="dxa" w:w="58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Manage recurring templates and savings targets.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7.2 Trust boundaries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9760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trust_boundari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7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33 - Trust boundaries. The server validates every financial fact; client-calculated balances and user IDs are display/input hints, never authority.</w:t>
      </w:r>
    </w:p>
    <w:p>
      <w:pPr>
        <w:pStyle w:val="Heading2"/>
      </w:pPr>
      <w:r>
        <w:t>7.3 Retry safety and audit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94525" cy="626363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idempotency_audi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94525" cy="626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34 - Idempotency and audit flow. Guarantees that retrying the same operation returns the same business result instead of performing it twice.</w:t>
      </w:r>
    </w:p>
    <w:p>
      <w:pPr>
        <w:pStyle w:val="Heading2"/>
      </w:pPr>
      <w:r>
        <w:t>7.4 API error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04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4032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168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Client behavior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ACCOUNT_CLOSED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Attempt to post a new financial movement to a closed account.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User chooses another account or explicitly reopens according to policy.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NEGATIVE_BALANCE_NOT_ALLOWED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Operation would take an account below allowed balance.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Change amount/source account or enable negative balance if allowed.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CURRENCY_MISMATCH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Operation requires explicit FX data or unsupported mixed currency.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Provide destination amount/rate or use same-currency workflow.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REFUND_EXCEEDS_REMAINING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Requested refund is greater than unrefunded original amount.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Show refundable maximum.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DEBT_OVERPAYMENT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Payment exceeds remaining debt.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Clamp/show remaining amount; no silent overpayment.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VERSION_CONFLICT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Metadata entity changed since local version.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Refresh/merge and retry.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IDEMPOTENCY_CONFLICT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Same idempotency key reused with a different payload.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Generate a new operation ID only for a genuinely new operation.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STALE_BALANCE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Reallocation/reconciliation preview used balances that changed before commit.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Refresh preview and reconfirm.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INVALID_LINE_TOTAL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Product lines and declared transaction total violate tolerance/rounding rule.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 quantities, prices, discounts or total.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UNAUTHORIZED_ENTITY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Referenced object does not belong to authenticated user.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Do not reveal whether another user’s object exists.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Development environment, CI/CD and implementation order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82308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local_dev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23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35 - Local development topology. Keeps mobile, backend, PostgreSQL and object storage reproducible on one workstation.</w:t>
      </w:r>
    </w:p>
    <w:p>
      <w:pPr>
        <w:pStyle w:val="Heading2"/>
      </w:pPr>
      <w:r>
        <w:t>8.1 Environment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00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7704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Rules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Local</w:t>
            </w:r>
          </w:p>
        </w:tc>
        <w:tc>
          <w:tcPr>
            <w:tcW w:type="dxa" w:w="77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Flutter emulator/device → local FastAPI; PostgreSQL + MinIO in Docker Compose; test credentials only.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Test/CI</w:t>
            </w:r>
          </w:p>
        </w:tc>
        <w:tc>
          <w:tcPr>
            <w:tcW w:type="dxa" w:w="77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Ephemeral PostgreSQL; fake/private media adapter where possible; migrations applied from zero before integration tests.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Staging</w:t>
            </w:r>
          </w:p>
        </w:tc>
        <w:tc>
          <w:tcPr>
            <w:tcW w:type="dxa" w:w="77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Production-like managed database/storage with synthetic data; mobile staging API URL; migration and smoke-test gate.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Production</w:t>
            </w:r>
          </w:p>
        </w:tc>
        <w:tc>
          <w:tcPr>
            <w:tcW w:type="dxa" w:w="77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Separate secrets, database, bucket and API hostname; protected deployment; automated backups and restore procedure.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8.2 CI/CD pipeline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9292" cy="626363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ci_c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9292" cy="626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36 - CI/CD pipeline. A database migration check is part of CI; deployment is not simply “works on my laptop, ship it.”</w:t>
      </w:r>
    </w:p>
    <w:p>
      <w:pPr>
        <w:pStyle w:val="Heading2"/>
      </w:pPr>
      <w:r>
        <w:t>8.3 Recommended implementation dependency order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57298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implementation_dependencie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7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Caption"/>
        <w:keepLines/>
        <w:jc w:val="center"/>
      </w:pPr>
      <w:r>
        <w:t>Diagram 37 - Implementation dependency map. Builds the ledger foundation before analytics and automation so every later feature rests on stable semantics.</w:t>
      </w:r>
    </w:p>
    <w:p>
      <w:r>
        <w:br w:type="page"/>
      </w:r>
    </w:p>
    <w:p>
      <w:pPr>
        <w:pStyle w:val="Heading1"/>
      </w:pPr>
      <w:r>
        <w:t>9. Test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153"/>
              </w:rPr>
              <w:t xml:space="preserve">Testing philosophy  </w:t>
            </w:r>
            <w:r>
              <w:rPr>
                <w:color w:val="1F2933"/>
              </w:rPr>
              <w:t>Financial correctness is mostly domain and database correctness, not screenshot correctness. Every money rule should have unit tests plus at least one API/database integration test. Mobile UI tests verify that the right operation is formed and the right result/error is shown.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1800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Test level</w:t>
            </w:r>
          </w:p>
        </w:tc>
        <w:tc>
          <w:tcPr>
            <w:tcW w:type="dxa" w:w="5472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Minimum verification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Money arithmetic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Unit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Decimal addition/subtraction, scale, rounding, currency mismatch rejection.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Account balance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Unit + DB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Opening balance + every transaction type; status/time filters.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Transfer atomicity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DB 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 half-transfer if destination/fee insert fails.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Transfer KPI neutrality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Analytics 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Principal excluded from spending/income; fee included.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Reallocation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Unit + DB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Residual math; balancing account; stale balance rejection; total unchanged.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Reconciliation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Unit + DB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delta = actual - calculated; exactly one adjustment; KPI exclusion.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Debt origination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DB 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Existing debt no cash; lend/borrow create linked cash movement atomically.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Debt repayment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DB 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Partial/full status; overpayment rejection; KPI exclusion.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Shared expense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Analytics 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Gross outflow vs personal spending vs receivable.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Refund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DB + analytics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Remaining refundable cap and corrected merchant/product/category totals.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Products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Unit + DB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Variant identity, item totals, normalized price only for compatible units.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Recurring worker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Unique occurrence prevents duplicate generation after retry/restart.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Idempotency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API 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Same key/body repeats same response; same key/different body -&gt; conflict.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Offline outbox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Mobile unit/integration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Pending → retry → acknowledged; no duplicate operation IDs.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Authorization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API 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Cross-user entity references rejected without information leakage.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Account lifecycle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API 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Closed account posting rejected; history remains readable.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Media security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API 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Unsigned/private objects inaccessible; signed URLs limited and ownership checked.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Migrations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CI 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Fresh upgrade to head and upgrade from previous release schema.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Analytics timezone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Unit/integration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Day/week/month grouping honors user timezone around UTC boundary.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Multi-currency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Unit/integration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5"/>
              </w:rPr>
              <w:t>Stored FX rate reproduces historical conversion; no implicit mixed-currency reallocation.</w:t>
            </w:r>
          </w:p>
        </w:tc>
      </w:tr>
    </w:tbl>
    <w:p>
      <w:pPr>
        <w:spacing w:after="20"/>
      </w:pPr>
    </w:p>
    <w:p>
      <w:pPr>
        <w:pStyle w:val="Heading2"/>
      </w:pPr>
      <w:r>
        <w:t>9.1 Definition of done for a financial feature</w:t>
      </w:r>
    </w:p>
    <w:p>
      <w:pPr>
        <w:pStyle w:val="ListBullet"/>
        <w:spacing w:after="40"/>
      </w:pPr>
      <w:r>
        <w:t>Business rule is represented by a domain use case, not embedded only in a UI widget.</w:t>
      </w:r>
    </w:p>
    <w:p>
      <w:pPr>
        <w:pStyle w:val="ListBullet"/>
        <w:spacing w:after="40"/>
      </w:pPr>
      <w:r>
        <w:t>Database write is atomic and has explicit constraints/unique keys for the critical invariants.</w:t>
      </w:r>
    </w:p>
    <w:p>
      <w:pPr>
        <w:pStyle w:val="ListBullet"/>
        <w:spacing w:after="40"/>
      </w:pPr>
      <w:r>
        <w:t>High-risk write supports Idempotency-Key and a client operation UUID.</w:t>
      </w:r>
    </w:p>
    <w:p>
      <w:pPr>
        <w:pStyle w:val="ListBullet"/>
        <w:spacing w:after="40"/>
      </w:pPr>
      <w:r>
        <w:t>Authorization scope comes from the authenticated user context.</w:t>
      </w:r>
    </w:p>
    <w:p>
      <w:pPr>
        <w:pStyle w:val="ListBullet"/>
        <w:spacing w:after="40"/>
      </w:pPr>
      <w:r>
        <w:t>Posted history is reversible/auditable rather than silently destructively edited.</w:t>
      </w:r>
    </w:p>
    <w:p>
      <w:pPr>
        <w:pStyle w:val="ListBullet"/>
        <w:spacing w:after="40"/>
      </w:pPr>
      <w:r>
        <w:t>Offline state and server acknowledgment behavior are defined.</w:t>
      </w:r>
    </w:p>
    <w:p>
      <w:pPr>
        <w:pStyle w:val="ListBullet"/>
        <w:spacing w:after="40"/>
      </w:pPr>
      <w:r>
        <w:t>Analytics classification is explicitly defined: spending, income, transfer, debt principal, refund, fee or reconciliation.</w:t>
      </w:r>
    </w:p>
    <w:p>
      <w:pPr>
        <w:pStyle w:val="ListBullet"/>
        <w:spacing w:after="40"/>
      </w:pPr>
      <w:r>
        <w:t>Unit tests cover math and invariants; API/database test covers transaction behavior.</w:t>
      </w:r>
    </w:p>
    <w:p>
      <w:pPr>
        <w:pStyle w:val="ListBullet"/>
        <w:spacing w:after="40"/>
      </w:pPr>
      <w:r>
        <w:t>Mobile displays validation errors and pending/success states without inventing a balance.</w:t>
      </w:r>
    </w:p>
    <w:p>
      <w:pPr>
        <w:pStyle w:val="ListBullet"/>
        <w:spacing w:after="40"/>
      </w:pPr>
      <w:r>
        <w:t>Migrations, API schema and local Drift schema are updated together.</w:t>
      </w:r>
    </w:p>
    <w:p>
      <w:pPr>
        <w:pStyle w:val="ListBullet"/>
        <w:spacing w:after="40"/>
      </w:pPr>
      <w:r>
        <w:t>No financial computation uses float/double.</w:t>
      </w:r>
    </w:p>
    <w:p>
      <w:pPr>
        <w:pStyle w:val="ListBullet"/>
        <w:spacing w:after="40"/>
      </w:pPr>
      <w:r>
        <w:t>Documentation diagram/table is updated if the behavior or data relationship changed.</w:t>
      </w:r>
    </w:p>
    <w:p>
      <w:r>
        <w:br w:type="page"/>
      </w:r>
    </w:p>
    <w:p>
      <w:pPr>
        <w:pStyle w:val="Heading1"/>
      </w:pPr>
      <w:r>
        <w:t>10. Build checklist and immutable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88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416"/>
            <w:shd w:fill="1831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Locked technical direction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Flutter mobile + FastAPI modular monolith + PostgreSQL + S3-compatible media storage.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Drift/SQLite cache with an outbox. PostgreSQL remains authoritative.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Money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NUMERIC(19,4)/Decimal; decimal strings over JSON; no floating point.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IDs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UUID entity IDs and client_operation_id UUIDs; client-generated IDs allow offline creation.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Time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Store TIMESTAMPTZ/UTC; group and display using user timezone.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Ledger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Balances derive from posted transactions; corrections create explicit movements.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Transfers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Two linked account movements + optional separate fee; principal excluded from spending/income.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Reallocation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Committed as internal transfers; same-currency only for V1.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Reconciliation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Creates adjustment transaction and audit record; excluded from normal spending/income.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Debts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Existing debt can have no cash movement; lend/borrow now must create cash movement + debt atomically.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Shared expenses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Gross cash outflow retained; recoverable share creates receivable; personal spending subtracts recoverable share.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Refunds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Linked to original transaction and capped by remaining refundable amount.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Catalog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Merchant brand and branch are separate. Product variants/sizes remain distinct.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Private object storage, database metadata, signed URLs.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Short JWT access + rotating hashed refresh sessions; user scope derived server-side.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Retry safety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Idempotency-Key on financial writes and recurring occurrence uniqueness.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Analytics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classification rules; dashboards are derived read models.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Deployment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5F8FB"/>
          </w:tcPr>
          <w:p>
            <w:pPr>
              <w:spacing w:after="0"/>
            </w:pPr>
            <w:r>
              <w:rPr>
                <w:sz w:val="16"/>
              </w:rPr>
              <w:t>Dockerized backend; managed PostgreSQL/object storage in production; backups and migration gate.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Testing</w:t>
            </w:r>
          </w:p>
        </w:tc>
        <w:tc>
          <w:tcPr>
            <w:tcW w:type="dxa" w:w="74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Domain + DB integration coverage is mandatory before financial workflow is considered complete.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153"/>
              </w:rPr>
              <w:t xml:space="preserve">Recommended next artifact  </w:t>
            </w:r>
            <w:r>
              <w:rPr>
                <w:color w:val="1F2933"/>
              </w:rPr>
              <w:t>After this blueprint is approved, the clean next step is a database data dictionary + API request/response contract document, followed by mobile wireframes. Coding should start only after those three artifacts agree on names and flows.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770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C6770"/>
        <w:sz w:val="16"/>
      </w:rPr>
      <w:t>PlanIT  |  Technical Architecture &amp; Diagrams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E7C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Caption">
    <w:name w:val="Diagram Caption"/>
    <w:pPr>
      <w:spacing w:after="120"/>
    </w:pPr>
    <w:rPr>
      <w:rFonts w:ascii="Aptos" w:hAnsi="Aptos"/>
      <w:i/>
      <w:color w:val="5C67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PlanIT Personal Finance App - Technical Architecture &amp; Complete Diagram Blueprint</dc:title>
  <dc:subject>Technical architecture, diagrams, technology stack, database, APIs, sync, security and development blueprint</dc:subject>
  <dc:creator>PlanIT project</dc:creator>
  <cp:keywords/>
  <dc:description>Companion to Product Specification v0.2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