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63EA" w14:textId="77777777" w:rsidR="00063BE6" w:rsidRDefault="006A7A34">
      <w:pPr>
        <w:spacing w:after="60"/>
      </w:pPr>
      <w:r>
        <w:rPr>
          <w:rFonts w:ascii="Calibri" w:eastAsia="Calibri" w:hAnsi="Calibri" w:cs="Calibri"/>
          <w:b/>
          <w:bCs/>
          <w:color w:val="2E75B6"/>
          <w:spacing w:val="20"/>
          <w:sz w:val="17"/>
          <w:szCs w:val="17"/>
        </w:rPr>
        <w:t>DIPLOMATURA UNIVERSITARIA EN IA APLICADA A LA EDUCACIÓN · NIVEL 2</w:t>
      </w:r>
    </w:p>
    <w:p w14:paraId="18FFC082" w14:textId="77777777" w:rsidR="00063BE6" w:rsidRDefault="006A7A34">
      <w:pPr>
        <w:spacing w:after="100"/>
      </w:pPr>
      <w:r>
        <w:rPr>
          <w:rFonts w:ascii="Calibri" w:eastAsia="Calibri" w:hAnsi="Calibri" w:cs="Calibri"/>
          <w:b/>
          <w:bCs/>
          <w:color w:val="1F3864"/>
          <w:spacing w:val="10"/>
          <w:sz w:val="18"/>
          <w:szCs w:val="18"/>
        </w:rPr>
        <w:t>MÓDULO 1</w:t>
      </w:r>
    </w:p>
    <w:p w14:paraId="2688ED0E" w14:textId="77777777" w:rsidR="00063BE6" w:rsidRDefault="006A7A34">
      <w:pPr>
        <w:spacing w:after="80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Neurociencia del Aprendizaje e Interacción con Inteligencia Artificial</w:t>
      </w:r>
    </w:p>
    <w:p w14:paraId="6DFB03E8" w14:textId="77777777" w:rsidR="00063BE6" w:rsidRDefault="006A7A34">
      <w:pPr>
        <w:pBdr>
          <w:bottom w:val="single" w:sz="8" w:space="4" w:color="2E75B6"/>
        </w:pBdr>
        <w:spacing w:after="160"/>
      </w:pPr>
      <w:r>
        <w:rPr>
          <w:rFonts w:ascii="Calibri" w:eastAsia="Calibri" w:hAnsi="Calibri" w:cs="Calibri"/>
          <w:i/>
          <w:iCs/>
          <w:color w:val="1F4E79"/>
          <w:sz w:val="22"/>
          <w:szCs w:val="22"/>
        </w:rPr>
        <w:t>Diseño de la capa cognitiva de los Sistemas Educativos de Alto Rendimiento (SEAR)</w:t>
      </w:r>
    </w:p>
    <w:p w14:paraId="51D1C29B" w14:textId="77777777" w:rsidR="00063BE6" w:rsidRDefault="006A7A34">
      <w:pPr>
        <w:pStyle w:val="Ttulo2"/>
        <w:spacing w:before="200" w:after="100"/>
      </w:pPr>
      <w:r>
        <w:rPr>
          <w:rFonts w:ascii="Calibri" w:eastAsia="Calibri" w:hAnsi="Calibri" w:cs="Calibri"/>
          <w:b/>
          <w:bCs/>
          <w:color w:val="1F3864"/>
        </w:rPr>
        <w:t>Presentación del módulo</w:t>
      </w:r>
    </w:p>
    <w:p w14:paraId="7723A0BA" w14:textId="77777777" w:rsidR="00063BE6" w:rsidRDefault="006A7A34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La incorporación de inteligencia artificial en la educación abre una posibilidad decisiva —diseñar apoyos personalizados, oportunos y escalables— y a la vez un riesgo: que la tecnología realice por el estudiante las operaciones mentales que la educación debería ayudarlo a desarrollar. Este módulo presenta los fundamentos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neurocognitivos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necesarios para diseñar interacciones educativas con IA que sostengan esa distinción.</w:t>
      </w:r>
    </w:p>
    <w:p w14:paraId="2CD9F968" w14:textId="77777777" w:rsidR="00063BE6" w:rsidRDefault="006A7A34">
      <w:pPr>
        <w:spacing w:after="120" w:line="264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Su tesis central: una interacción educativa de alto rendimiento no se define por la sofisticación de lo que responde la IA, sino por la calidad de la actividad mental que logra desencadenar, sostener y transferir en el estudiante. De esa tesis, aplicada sucesivamente a la acción, la predicción, el cuerpo, el entorno y las herramientas, nacen los seis principios que dan nombre 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Neuroprompting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4141CB98" w14:textId="77777777" w:rsidR="00063BE6" w:rsidRDefault="006A7A34">
      <w:pPr>
        <w:pStyle w:val="Ttulo2"/>
        <w:spacing w:before="200" w:after="100"/>
      </w:pPr>
      <w:r>
        <w:rPr>
          <w:rFonts w:ascii="Calibri" w:eastAsia="Calibri" w:hAnsi="Calibri" w:cs="Calibri"/>
          <w:b/>
          <w:bCs/>
          <w:color w:val="1F3864"/>
        </w:rPr>
        <w:t>Contenidos del módulo</w:t>
      </w:r>
    </w:p>
    <w:p w14:paraId="142C64A2" w14:textId="77777777" w:rsidR="00063BE6" w:rsidRDefault="006A7A34">
      <w:pPr>
        <w:spacing w:after="90" w:line="250" w:lineRule="auto"/>
        <w:ind w:left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Capítulo 1 —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El cerebro como sistema de acción. 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Rodolfo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Llinás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y el argumento evolutivo de un cerebro orientado a actuar, no a acumular información. Principio 1: Conservación de la Acción Cognitiva.</w:t>
      </w:r>
    </w:p>
    <w:p w14:paraId="061D493C" w14:textId="77777777" w:rsidR="00063BE6" w:rsidRDefault="006A7A34">
      <w:pPr>
        <w:spacing w:after="90" w:line="250" w:lineRule="auto"/>
        <w:ind w:left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Capítulo 2 —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El cerebro que anticipa el mundo. </w:t>
      </w:r>
      <w:r>
        <w:rPr>
          <w:rFonts w:ascii="Calibri" w:eastAsia="Calibri" w:hAnsi="Calibri" w:cs="Calibri"/>
          <w:color w:val="444444"/>
          <w:sz w:val="21"/>
          <w:szCs w:val="21"/>
        </w:rPr>
        <w:t xml:space="preserve">Karl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Friston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y el cerebro predictivo: el error como motor del aprendizaje. Principio 2: Predicción Activa.</w:t>
      </w:r>
    </w:p>
    <w:p w14:paraId="2C8F46FC" w14:textId="77777777" w:rsidR="00063BE6" w:rsidRDefault="006A7A34">
      <w:pPr>
        <w:spacing w:after="90" w:line="250" w:lineRule="auto"/>
        <w:ind w:left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Capítulo 3 —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El cuerpo que siente y la mente que se acopla.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Damasio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, Varela y Clark: los marcadores somáticos, el acoplamiento </w:t>
      </w:r>
      <w:proofErr w:type="spellStart"/>
      <w:r>
        <w:rPr>
          <w:rFonts w:ascii="Calibri" w:eastAsia="Calibri" w:hAnsi="Calibri" w:cs="Calibri"/>
          <w:color w:val="444444"/>
          <w:sz w:val="21"/>
          <w:szCs w:val="21"/>
        </w:rPr>
        <w:t>enactivo</w:t>
      </w:r>
      <w:proofErr w:type="spellEnd"/>
      <w:r>
        <w:rPr>
          <w:rFonts w:ascii="Calibri" w:eastAsia="Calibri" w:hAnsi="Calibri" w:cs="Calibri"/>
          <w:color w:val="444444"/>
          <w:sz w:val="21"/>
          <w:szCs w:val="21"/>
        </w:rPr>
        <w:t xml:space="preserve"> con el entorno y la mención de origen de la mente extendida. Principios 3, 4 y 5.</w:t>
      </w:r>
    </w:p>
    <w:p w14:paraId="0FA2F044" w14:textId="77777777" w:rsidR="00063BE6" w:rsidRDefault="006A7A34">
      <w:pPr>
        <w:spacing w:after="90" w:line="250" w:lineRule="auto"/>
        <w:ind w:left="2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 xml:space="preserve">Capítulo 4 — </w:t>
      </w: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De los principios a la arquitectura. </w:t>
      </w:r>
      <w:r>
        <w:rPr>
          <w:rFonts w:ascii="Calibri" w:eastAsia="Calibri" w:hAnsi="Calibri" w:cs="Calibri"/>
          <w:color w:val="444444"/>
          <w:sz w:val="21"/>
          <w:szCs w:val="21"/>
        </w:rPr>
        <w:t>El Sistema Educativo de Alto Rendimiento (SEAR), el Cuidado Cognitivo y el cierre integrador del módulo. Principio 6.</w:t>
      </w:r>
    </w:p>
    <w:p w14:paraId="78E81573" w14:textId="77777777" w:rsidR="00063BE6" w:rsidRDefault="00063BE6">
      <w:pPr>
        <w:spacing w:before="100" w:after="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3BE6" w14:paraId="7FFD9FE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AF3E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8BD82E" w14:textId="77777777" w:rsidR="00063BE6" w:rsidRDefault="006A7A34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2E7D32"/>
                <w:sz w:val="23"/>
                <w:szCs w:val="23"/>
              </w:rPr>
              <w:t>La base de toda la diplomatura</w:t>
            </w:r>
          </w:p>
          <w:p w14:paraId="61F16335" w14:textId="77777777" w:rsidR="00063BE6" w:rsidRDefault="006A7A34">
            <w:pPr>
              <w:spacing w:after="120" w:line="250" w:lineRule="auto"/>
            </w:pPr>
            <w:r>
              <w:rPr>
                <w:rFonts w:ascii="Calibri" w:eastAsia="Calibri" w:hAnsi="Calibri" w:cs="Calibri"/>
                <w:color w:val="2C2C2C"/>
              </w:rPr>
              <w:t xml:space="preserve">Este módulo desarrolla, capítulo a capítulo, los seis principios numerados del </w:t>
            </w:r>
            <w:proofErr w:type="spellStart"/>
            <w:r>
              <w:rPr>
                <w:rFonts w:ascii="Calibri" w:eastAsia="Calibri" w:hAnsi="Calibri" w:cs="Calibri"/>
                <w:color w:val="2C2C2C"/>
              </w:rPr>
              <w:t>Neuroprompting</w:t>
            </w:r>
            <w:proofErr w:type="spellEnd"/>
            <w:r>
              <w:rPr>
                <w:rFonts w:ascii="Calibri" w:eastAsia="Calibri" w:hAnsi="Calibri" w:cs="Calibri"/>
                <w:color w:val="2C2C2C"/>
              </w:rPr>
              <w:t>: la unidad conceptual mínima sobre la que se apoyan los cuatro módulos siguientes. Ningún principio vuelve a definirse más adelante — los Módulos 2 a 5 los aplican, los combinan en arquitecturas y los llevan a la práctica docente, pero es aquí donde se fundamentan.</w:t>
            </w:r>
          </w:p>
          <w:tbl>
            <w:tblPr>
              <w:tblW w:w="90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00"/>
              <w:gridCol w:w="6000"/>
              <w:gridCol w:w="2230"/>
            </w:tblGrid>
            <w:tr w:rsidR="00063BE6" w14:paraId="65164AE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800" w:type="dxa"/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477C3E5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N°</w:t>
                  </w:r>
                </w:p>
              </w:tc>
              <w:tc>
                <w:tcPr>
                  <w:tcW w:w="6000" w:type="dxa"/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A2E14A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Principio de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Neuroprompting</w:t>
                  </w:r>
                  <w:proofErr w:type="spellEnd"/>
                </w:p>
              </w:tc>
              <w:tc>
                <w:tcPr>
                  <w:tcW w:w="2230" w:type="dxa"/>
                  <w:shd w:val="clear" w:color="auto" w:fill="1F38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0A99718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Origen</w:t>
                  </w:r>
                </w:p>
              </w:tc>
            </w:tr>
            <w:tr w:rsidR="00063BE6" w14:paraId="12BCA68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345A89D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625731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Conservación de la Acción Cognitiva</w:t>
                  </w:r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1B7C991" w14:textId="77777777" w:rsidR="00063BE6" w:rsidRDefault="006A7A34">
                  <w:proofErr w:type="spellStart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Llinás</w:t>
                  </w:r>
                  <w:proofErr w:type="spellEnd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 xml:space="preserve"> · Cap. 1</w:t>
                  </w:r>
                </w:p>
              </w:tc>
            </w:tr>
            <w:tr w:rsidR="00063BE6" w14:paraId="21E421A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A4E581F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A97827D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Predicción Activa</w:t>
                  </w:r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75DE77" w14:textId="77777777" w:rsidR="00063BE6" w:rsidRDefault="006A7A34">
                  <w:proofErr w:type="spellStart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Friston</w:t>
                  </w:r>
                  <w:proofErr w:type="spellEnd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 xml:space="preserve"> · Cap. 2</w:t>
                  </w:r>
                </w:p>
              </w:tc>
            </w:tr>
            <w:tr w:rsidR="00063BE6" w14:paraId="6170CF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7EC7DEE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A7EC83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Anclaje Somático</w:t>
                  </w:r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29460B" w14:textId="77777777" w:rsidR="00063BE6" w:rsidRDefault="006A7A34">
                  <w:proofErr w:type="spellStart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Damasio</w:t>
                  </w:r>
                  <w:proofErr w:type="spellEnd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 xml:space="preserve"> · Cap. 3</w:t>
                  </w:r>
                </w:p>
              </w:tc>
            </w:tr>
            <w:tr w:rsidR="00063BE6" w14:paraId="0E53011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D1F0EC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146F4A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 xml:space="preserve">Acoplamiento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Enactivo</w:t>
                  </w:r>
                  <w:proofErr w:type="spellEnd"/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EFE56C1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Varela · Cap. 3</w:t>
                  </w:r>
                </w:p>
              </w:tc>
            </w:tr>
            <w:tr w:rsidR="00063BE6" w14:paraId="1551BC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15E3E3B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86139C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Extensión Verificada (origen)</w:t>
                  </w:r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AB07A9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Clark · Cap. 3</w:t>
                  </w:r>
                </w:p>
              </w:tc>
            </w:tr>
            <w:tr w:rsidR="00063BE6" w14:paraId="49A2E46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BC7DF72" w14:textId="77777777" w:rsidR="00063BE6" w:rsidRDefault="006A7A34">
                  <w:r>
                    <w:rPr>
                      <w:rFonts w:ascii="Calibri" w:eastAsia="Calibri" w:hAnsi="Calibri" w:cs="Calibri"/>
                      <w:b/>
                      <w:bCs/>
                      <w:color w:val="1F3864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600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DD42534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Cuidado Cognitivo</w:t>
                  </w:r>
                </w:p>
              </w:tc>
              <w:tc>
                <w:tcPr>
                  <w:tcW w:w="2230" w:type="dxa"/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EA4216C" w14:textId="77777777" w:rsidR="00063BE6" w:rsidRDefault="006A7A34">
                  <w:r>
                    <w:rPr>
                      <w:rFonts w:ascii="Calibri" w:eastAsia="Calibri" w:hAnsi="Calibri" w:cs="Calibri"/>
                      <w:color w:val="333333"/>
                      <w:sz w:val="18"/>
                      <w:szCs w:val="18"/>
                    </w:rPr>
                    <w:t>Síntesis · Cap. 4</w:t>
                  </w:r>
                </w:p>
              </w:tc>
            </w:tr>
          </w:tbl>
          <w:p w14:paraId="092232A5" w14:textId="77777777" w:rsidR="00063BE6" w:rsidRDefault="00063BE6"/>
        </w:tc>
      </w:tr>
    </w:tbl>
    <w:p w14:paraId="382FCC6B" w14:textId="77777777" w:rsidR="00A019C2" w:rsidRDefault="00A019C2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</w:p>
    <w:p w14:paraId="5A41132F" w14:textId="77777777" w:rsidR="00A019C2" w:rsidRDefault="00A019C2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</w:p>
    <w:p w14:paraId="7B6915C7" w14:textId="77777777" w:rsidR="00A019C2" w:rsidRDefault="00A019C2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</w:p>
    <w:p w14:paraId="7A77D9E6" w14:textId="77777777" w:rsidR="00A019C2" w:rsidRDefault="00A019C2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</w:p>
    <w:p w14:paraId="0DC009ED" w14:textId="77777777" w:rsidR="00A019C2" w:rsidRDefault="00A019C2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</w:p>
    <w:p w14:paraId="3FEB86EE" w14:textId="62EF348E" w:rsidR="00063BE6" w:rsidRDefault="006A7A34">
      <w:pPr>
        <w:pStyle w:val="Ttulo2"/>
        <w:spacing w:before="200" w:after="100"/>
        <w:rPr>
          <w:rFonts w:ascii="Calibri" w:eastAsia="Calibri" w:hAnsi="Calibri" w:cs="Calibri"/>
          <w:b/>
          <w:bCs/>
          <w:color w:val="1F3864"/>
        </w:rPr>
      </w:pPr>
      <w:r>
        <w:rPr>
          <w:rFonts w:ascii="Calibri" w:eastAsia="Calibri" w:hAnsi="Calibri" w:cs="Calibri"/>
          <w:b/>
          <w:bCs/>
          <w:color w:val="1F3864"/>
        </w:rPr>
        <w:t>Objetivos generales</w:t>
      </w:r>
    </w:p>
    <w:p w14:paraId="48D52FDB" w14:textId="77777777" w:rsidR="006A7A34" w:rsidRDefault="006A7A34">
      <w:pPr>
        <w:pStyle w:val="Ttulo2"/>
        <w:spacing w:before="200" w:after="100"/>
      </w:pPr>
    </w:p>
    <w:p w14:paraId="49A42C9B" w14:textId="77777777" w:rsidR="00063BE6" w:rsidRDefault="006A7A34">
      <w:pPr>
        <w:pStyle w:val="Prrafodelista"/>
        <w:numPr>
          <w:ilvl w:val="0"/>
          <w:numId w:val="1"/>
        </w:numPr>
        <w:spacing w:after="70" w:line="25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Explicar las principales limitaciones y potencialidades del sistema cognitivo humano relevantes para la enseñanza.</w:t>
      </w:r>
    </w:p>
    <w:p w14:paraId="3A500F79" w14:textId="77777777" w:rsidR="00063BE6" w:rsidRDefault="006A7A34">
      <w:pPr>
        <w:pStyle w:val="Prrafodelista"/>
        <w:numPr>
          <w:ilvl w:val="0"/>
          <w:numId w:val="1"/>
        </w:numPr>
        <w:spacing w:after="70" w:line="25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Relacionar atención, memoria, funciones ejecutivas, motivación y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metacognición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con decisiones concretas de diseño educativo.</w:t>
      </w:r>
    </w:p>
    <w:p w14:paraId="2C6E74A4" w14:textId="77777777" w:rsidR="00063BE6" w:rsidRDefault="006A7A34">
      <w:pPr>
        <w:pStyle w:val="Prrafodelista"/>
        <w:numPr>
          <w:ilvl w:val="0"/>
          <w:numId w:val="1"/>
        </w:numPr>
        <w:spacing w:after="70" w:line="25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>Distinguir entre una IA que sustituye la actividad cognitiva del estudiante y una IA que actúa como andamiaje.</w:t>
      </w:r>
    </w:p>
    <w:p w14:paraId="247D8FB2" w14:textId="77777777" w:rsidR="00063BE6" w:rsidRDefault="006A7A34">
      <w:pPr>
        <w:pStyle w:val="Prrafodelista"/>
        <w:numPr>
          <w:ilvl w:val="0"/>
          <w:numId w:val="1"/>
        </w:numPr>
        <w:spacing w:after="70" w:line="25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Formular los seis principios del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Neuroprompting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como criterio transversal para diseñar, auditar y corregir cualquier interacción educativa con IA a lo largo de la diplomatura.</w:t>
      </w:r>
    </w:p>
    <w:p w14:paraId="7FFE6A84" w14:textId="77777777" w:rsidR="00063BE6" w:rsidRDefault="006A7A34">
      <w:pPr>
        <w:pStyle w:val="Prrafodelista"/>
        <w:numPr>
          <w:ilvl w:val="0"/>
          <w:numId w:val="1"/>
        </w:numPr>
        <w:spacing w:after="70" w:line="250" w:lineRule="auto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Reconocer riesgos de pasividad,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sobreasistencia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, automatización excesiva y desacople cognitivo.</w:t>
      </w:r>
    </w:p>
    <w:sectPr w:rsidR="00063BE6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96F4" w14:textId="77777777" w:rsidR="006A7A34" w:rsidRDefault="006A7A34">
      <w:r>
        <w:separator/>
      </w:r>
    </w:p>
  </w:endnote>
  <w:endnote w:type="continuationSeparator" w:id="0">
    <w:p w14:paraId="77DF7EFC" w14:textId="77777777" w:rsidR="006A7A34" w:rsidRDefault="006A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C641" w14:textId="77777777" w:rsidR="00063BE6" w:rsidRDefault="006A7A34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Módulo 1 · Neurociencia del Aprendizaje e Interacción con Inteligencia Artificial   —   página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A019C2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7607" w14:textId="77777777" w:rsidR="006A7A34" w:rsidRDefault="006A7A34">
      <w:r>
        <w:separator/>
      </w:r>
    </w:p>
  </w:footnote>
  <w:footnote w:type="continuationSeparator" w:id="0">
    <w:p w14:paraId="5CF02637" w14:textId="77777777" w:rsidR="006A7A34" w:rsidRDefault="006A7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0A85" w14:textId="77777777" w:rsidR="00063BE6" w:rsidRDefault="006A7A34">
    <w:pPr>
      <w:pBdr>
        <w:bottom w:val="single" w:sz="4" w:space="4" w:color="CCCCCC"/>
      </w:pBdr>
      <w:jc w:val="right"/>
    </w:pPr>
    <w:r>
      <w:rPr>
        <w:rFonts w:ascii="Calibri" w:eastAsia="Calibri" w:hAnsi="Calibri" w:cs="Calibri"/>
        <w:color w:val="888888"/>
        <w:sz w:val="16"/>
        <w:szCs w:val="16"/>
      </w:rPr>
      <w:t>Diplomatura en IA Aplicada a la Educación · Nivel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503AB"/>
    <w:multiLevelType w:val="hybridMultilevel"/>
    <w:tmpl w:val="FFFFFFFF"/>
    <w:lvl w:ilvl="0" w:tplc="D696E2C0">
      <w:start w:val="1"/>
      <w:numFmt w:val="bullet"/>
      <w:lvlText w:val="●"/>
      <w:lvlJc w:val="left"/>
      <w:pPr>
        <w:ind w:left="720" w:hanging="360"/>
      </w:pPr>
    </w:lvl>
    <w:lvl w:ilvl="1" w:tplc="75AA5F9C">
      <w:start w:val="1"/>
      <w:numFmt w:val="bullet"/>
      <w:lvlText w:val="○"/>
      <w:lvlJc w:val="left"/>
      <w:pPr>
        <w:ind w:left="1440" w:hanging="360"/>
      </w:pPr>
    </w:lvl>
    <w:lvl w:ilvl="2" w:tplc="4FD8AA90">
      <w:start w:val="1"/>
      <w:numFmt w:val="bullet"/>
      <w:lvlText w:val="■"/>
      <w:lvlJc w:val="left"/>
      <w:pPr>
        <w:ind w:left="2160" w:hanging="360"/>
      </w:pPr>
    </w:lvl>
    <w:lvl w:ilvl="3" w:tplc="0ACA51E8">
      <w:start w:val="1"/>
      <w:numFmt w:val="bullet"/>
      <w:lvlText w:val="●"/>
      <w:lvlJc w:val="left"/>
      <w:pPr>
        <w:ind w:left="2880" w:hanging="360"/>
      </w:pPr>
    </w:lvl>
    <w:lvl w:ilvl="4" w:tplc="82DE19B4">
      <w:start w:val="1"/>
      <w:numFmt w:val="bullet"/>
      <w:lvlText w:val="○"/>
      <w:lvlJc w:val="left"/>
      <w:pPr>
        <w:ind w:left="3600" w:hanging="360"/>
      </w:pPr>
    </w:lvl>
    <w:lvl w:ilvl="5" w:tplc="7788049E">
      <w:start w:val="1"/>
      <w:numFmt w:val="bullet"/>
      <w:lvlText w:val="■"/>
      <w:lvlJc w:val="left"/>
      <w:pPr>
        <w:ind w:left="4320" w:hanging="360"/>
      </w:pPr>
    </w:lvl>
    <w:lvl w:ilvl="6" w:tplc="8BE8D198">
      <w:start w:val="1"/>
      <w:numFmt w:val="bullet"/>
      <w:lvlText w:val="●"/>
      <w:lvlJc w:val="left"/>
      <w:pPr>
        <w:ind w:left="5040" w:hanging="360"/>
      </w:pPr>
    </w:lvl>
    <w:lvl w:ilvl="7" w:tplc="5F745CCE">
      <w:start w:val="1"/>
      <w:numFmt w:val="bullet"/>
      <w:lvlText w:val="●"/>
      <w:lvlJc w:val="left"/>
      <w:pPr>
        <w:ind w:left="5760" w:hanging="360"/>
      </w:pPr>
    </w:lvl>
    <w:lvl w:ilvl="8" w:tplc="AA60A7EA">
      <w:start w:val="1"/>
      <w:numFmt w:val="bullet"/>
      <w:lvlText w:val="●"/>
      <w:lvlJc w:val="left"/>
      <w:pPr>
        <w:ind w:left="6480" w:hanging="360"/>
      </w:pPr>
    </w:lvl>
  </w:abstractNum>
  <w:num w:numId="1" w16cid:durableId="10864620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BE6"/>
    <w:rsid w:val="00063BE6"/>
    <w:rsid w:val="000D621F"/>
    <w:rsid w:val="006A7A34"/>
    <w:rsid w:val="00A0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6CDA9"/>
  <w15:docId w15:val="{DF072714-2795-AF4A-ABFD-6C2DB9B9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488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Alvarez</cp:lastModifiedBy>
  <cp:revision>3</cp:revision>
  <dcterms:created xsi:type="dcterms:W3CDTF">2026-08-05T15:31:00Z</dcterms:created>
  <dcterms:modified xsi:type="dcterms:W3CDTF">2026-08-05T15:53:00Z</dcterms:modified>
</cp:coreProperties>
</file>