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40" w:before="200" w:lineRule="auto"/>
        <w:rPr>
          <w:rFonts w:ascii="Calibri" w:cs="Calibri" w:eastAsia="Calibri" w:hAnsi="Calibri"/>
          <w:b w:val="1"/>
          <w:bCs w:val="1"/>
          <w:color w:val="2e75b6"/>
        </w:rPr>
        <w:sectPr>
          <w:footerReference r:id="rId7" w:type="default"/>
          <w:pgSz w:h="16838" w:w="11906" w:orient="portrait"/>
          <w:pgMar w:bottom="0" w:top="0" w:left="0" w:right="0" w:header="708" w:footer="708"/>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0</wp:posOffset>
            </wp:positionV>
            <wp:extent cx="7560000" cy="1070610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560000" cy="10706100"/>
                    </a:xfrm>
                    <a:prstGeom prst="rect"/>
                    <a:ln/>
                  </pic:spPr>
                </pic:pic>
              </a:graphicData>
            </a:graphic>
          </wp:anchor>
        </w:drawing>
      </w:r>
    </w:p>
    <w:p w:rsidR="00000000" w:rsidDel="00000000" w:rsidP="00000000" w:rsidRDefault="00000000" w:rsidRPr="00000000" w14:paraId="00000002">
      <w:pPr>
        <w:spacing w:after="40" w:before="200" w:lineRule="auto"/>
        <w:rPr/>
      </w:pPr>
      <w:r w:rsidDel="00000000" w:rsidR="00000000" w:rsidRPr="00000000">
        <w:rPr>
          <w:rFonts w:ascii="Calibri" w:cs="Calibri" w:eastAsia="Calibri" w:hAnsi="Calibri"/>
          <w:b w:val="1"/>
          <w:bCs w:val="1"/>
          <w:color w:val="2e75b6"/>
          <w:rtl w:val="0"/>
        </w:rPr>
        <w:t xml:space="preserve">DIPLOMATURA EN IA APLICADA A LA EDUCACIÓN · NIVEL 2</w:t>
      </w:r>
      <w:r w:rsidDel="00000000" w:rsidR="00000000" w:rsidRPr="00000000">
        <w:rPr>
          <w:rtl w:val="0"/>
        </w:rPr>
      </w:r>
    </w:p>
    <w:p w:rsidR="00000000" w:rsidDel="00000000" w:rsidP="00000000" w:rsidRDefault="00000000" w:rsidRPr="00000000" w14:paraId="00000003">
      <w:pPr>
        <w:spacing w:after="500" w:lineRule="auto"/>
        <w:rPr/>
      </w:pPr>
      <w:r w:rsidDel="00000000" w:rsidR="00000000" w:rsidRPr="00000000">
        <w:rPr>
          <w:rFonts w:ascii="Calibri" w:cs="Calibri" w:eastAsia="Calibri" w:hAnsi="Calibri"/>
          <w:color w:val="595959"/>
          <w:rtl w:val="0"/>
        </w:rPr>
        <w:t xml:space="preserve">Fundamentos neuroevolutivos del Neuroprompting</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color w:val="1f3864"/>
          <w:sz w:val="22"/>
          <w:szCs w:val="22"/>
          <w:rtl w:val="0"/>
        </w:rPr>
        <w:t xml:space="preserve">MÓDULO 1 · CAPÍTULO 2</w:t>
      </w:r>
      <w:r w:rsidDel="00000000" w:rsidR="00000000" w:rsidRPr="00000000">
        <w:rPr>
          <w:rtl w:val="0"/>
        </w:rPr>
      </w:r>
    </w:p>
    <w:p w:rsidR="00000000" w:rsidDel="00000000" w:rsidP="00000000" w:rsidRDefault="00000000" w:rsidRPr="00000000" w14:paraId="00000005">
      <w:pPr>
        <w:spacing w:after="200" w:before="200" w:lineRule="auto"/>
        <w:rPr/>
      </w:pPr>
      <w:r w:rsidDel="00000000" w:rsidR="00000000" w:rsidRPr="00000000">
        <w:rPr>
          <w:rFonts w:ascii="Calibri" w:cs="Calibri" w:eastAsia="Calibri" w:hAnsi="Calibri"/>
          <w:b w:val="1"/>
          <w:bCs w:val="1"/>
          <w:color w:val="1f3864"/>
          <w:sz w:val="40"/>
          <w:szCs w:val="40"/>
          <w:rtl w:val="0"/>
        </w:rPr>
        <w:t xml:space="preserve">El cerebro que anticipa el mundo</w:t>
      </w:r>
      <w:r w:rsidDel="00000000" w:rsidR="00000000" w:rsidRPr="00000000">
        <w:rPr>
          <w:rtl w:val="0"/>
        </w:rPr>
      </w:r>
    </w:p>
    <w:p w:rsidR="00000000" w:rsidDel="00000000" w:rsidP="00000000" w:rsidRDefault="00000000" w:rsidRPr="00000000" w14:paraId="00000006">
      <w:pPr>
        <w:spacing w:after="400" w:lineRule="auto"/>
        <w:rPr/>
      </w:pPr>
      <w:r w:rsidDel="00000000" w:rsidR="00000000" w:rsidRPr="00000000">
        <w:rPr>
          <w:rFonts w:ascii="Calibri" w:cs="Calibri" w:eastAsia="Calibri" w:hAnsi="Calibri"/>
          <w:i w:val="1"/>
          <w:iCs w:val="1"/>
          <w:color w:val="2e75b6"/>
          <w:sz w:val="24"/>
          <w:szCs w:val="24"/>
          <w:rtl w:val="0"/>
        </w:rPr>
        <w:t xml:space="preserve">De la revolución conceptual de Karl Friston al segundo principio del Neuroprompting</w:t>
      </w:r>
      <w:r w:rsidDel="00000000" w:rsidR="00000000" w:rsidRPr="00000000">
        <w:rPr>
          <w:rtl w:val="0"/>
        </w:rPr>
      </w:r>
    </w:p>
    <w:p w:rsidR="00000000" w:rsidDel="00000000" w:rsidP="00000000" w:rsidRDefault="00000000" w:rsidRPr="00000000" w14:paraId="00000007">
      <w:pPr>
        <w:pBdr>
          <w:top w:color="bfbfbf" w:space="8" w:sz="4" w:val="single"/>
        </w:pBdr>
        <w:spacing w:after="3000" w:lineRule="auto"/>
        <w:rPr/>
      </w:pPr>
      <w:r w:rsidDel="00000000" w:rsidR="00000000" w:rsidRPr="00000000">
        <w:rPr>
          <w:rFonts w:ascii="Calibri" w:cs="Calibri" w:eastAsia="Calibri" w:hAnsi="Calibri"/>
          <w:color w:val="595959"/>
          <w:sz w:val="19"/>
          <w:szCs w:val="19"/>
          <w:rtl w:val="0"/>
        </w:rPr>
        <w:t xml:space="preserve">Karl Friston · Cerebro predictivo · El error como información · Principio 2 de Neuroprompting</w:t>
      </w:r>
      <w:r w:rsidDel="00000000" w:rsidR="00000000" w:rsidRPr="00000000">
        <w:rPr>
          <w:rtl w:val="0"/>
        </w:rPr>
      </w:r>
    </w:p>
    <w:p w:rsidR="00000000" w:rsidDel="00000000" w:rsidP="00000000" w:rsidRDefault="00000000" w:rsidRPr="00000000" w14:paraId="00000008">
      <w:pPr>
        <w:rPr/>
      </w:pPr>
      <w:r w:rsidDel="00000000" w:rsidR="00000000" w:rsidRPr="00000000">
        <w:rPr>
          <w:rFonts w:ascii="Calibri" w:cs="Calibri" w:eastAsia="Calibri" w:hAnsi="Calibri"/>
          <w:i w:val="1"/>
          <w:iCs w:val="1"/>
          <w:color w:val="595959"/>
          <w:sz w:val="19"/>
          <w:szCs w:val="19"/>
          <w:rtl w:val="0"/>
        </w:rPr>
        <w:t xml:space="preserve">Documento de desarrollo conceptual y didáctico para docentes de todos los niveles</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Presentación del capítulo</w:t>
      </w:r>
      <w:r w:rsidDel="00000000" w:rsidR="00000000" w:rsidRPr="00000000">
        <w:rPr>
          <w:rtl w:val="0"/>
        </w:rPr>
      </w:r>
    </w:p>
    <w:p w:rsidR="00000000" w:rsidDel="00000000" w:rsidP="00000000" w:rsidRDefault="00000000" w:rsidRPr="00000000" w14:paraId="0000000B">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Capítulo 1 estableció, con Rodolfo Llinás, que el cerebro evolucionó para organizar la acción y no para acumular información, y de esa idea derivó el primer principio del Neuroprompting: preservar la acción cognitiva del estudiante frente a cualquier forma de asistencia. </w:t>
      </w:r>
    </w:p>
    <w:p w:rsidR="00000000" w:rsidDel="00000000" w:rsidP="00000000" w:rsidRDefault="00000000" w:rsidRPr="00000000" w14:paraId="0000000C">
      <w:pPr>
        <w:spacing w:after="160" w:line="288" w:lineRule="auto"/>
        <w:jc w:val="both"/>
        <w:rPr/>
      </w:pPr>
      <w:r w:rsidDel="00000000" w:rsidR="00000000" w:rsidRPr="00000000">
        <w:rPr>
          <w:rFonts w:ascii="Calibri" w:cs="Calibri" w:eastAsia="Calibri" w:hAnsi="Calibri"/>
          <w:sz w:val="22"/>
          <w:szCs w:val="22"/>
          <w:rtl w:val="0"/>
        </w:rPr>
        <w:t xml:space="preserve">Pero esa idea deja una pregunta abierta que este capítulo va a responder: si el cerebro existe para actuar, y actuar en un mundo incierto exige anticipar</w:t>
      </w:r>
      <w:r w:rsidDel="00000000" w:rsidR="00000000" w:rsidRPr="00000000">
        <w:rPr>
          <w:rFonts w:ascii="Calibri" w:cs="Calibri" w:eastAsia="Calibri" w:hAnsi="Calibri"/>
          <w:b w:val="1"/>
          <w:bCs w:val="1"/>
          <w:sz w:val="22"/>
          <w:szCs w:val="22"/>
          <w:rtl w:val="0"/>
        </w:rPr>
        <w:t xml:space="preserve">, ¿mediante qué mecanismo concreto logra anticipar? </w:t>
      </w:r>
      <w:r w:rsidDel="00000000" w:rsidR="00000000" w:rsidRPr="00000000">
        <w:rPr>
          <w:rFonts w:ascii="Calibri" w:cs="Calibri" w:eastAsia="Calibri" w:hAnsi="Calibri"/>
          <w:sz w:val="22"/>
          <w:szCs w:val="22"/>
          <w:rtl w:val="0"/>
        </w:rPr>
        <w:t xml:space="preserve">No basta con decir que el cerebro predice; hace falta entender cómo lo hace, y qué consecuencias tiene eso para diseñar interacciones educativas.</w:t>
      </w:r>
      <w:r w:rsidDel="00000000" w:rsidR="00000000" w:rsidRPr="00000000">
        <w:rPr>
          <w:rtl w:val="0"/>
        </w:rPr>
      </w:r>
    </w:p>
    <w:p w:rsidR="00000000" w:rsidDel="00000000" w:rsidP="00000000" w:rsidRDefault="00000000" w:rsidRPr="00000000" w14:paraId="0000000D">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respuesta más influyente a esa pregunta la formuló el neurocientífico Karl Friston, cuya teoría del cerebro predictivo se convirtió, en las últimas dos décadas, en uno de los marcos más citados de toda la neurociencia contemporánea. </w:t>
      </w:r>
    </w:p>
    <w:p w:rsidR="00000000" w:rsidDel="00000000" w:rsidP="00000000" w:rsidRDefault="00000000" w:rsidRPr="00000000" w14:paraId="0000000E">
      <w:pPr>
        <w:spacing w:after="160" w:line="288" w:lineRule="auto"/>
        <w:jc w:val="both"/>
        <w:rPr>
          <w:b w:val="1"/>
          <w:bCs w:val="1"/>
        </w:rPr>
      </w:pPr>
      <w:r w:rsidDel="00000000" w:rsidR="00000000" w:rsidRPr="00000000">
        <w:rPr>
          <w:rFonts w:ascii="Calibri" w:cs="Calibri" w:eastAsia="Calibri" w:hAnsi="Calibri"/>
          <w:sz w:val="22"/>
          <w:szCs w:val="22"/>
          <w:rtl w:val="0"/>
        </w:rPr>
        <w:t xml:space="preserve">Su idea central puede resumirse en una frase que este capítulo va a desarrollar en detalle: </w:t>
      </w:r>
      <w:r w:rsidDel="00000000" w:rsidR="00000000" w:rsidRPr="00000000">
        <w:rPr>
          <w:rFonts w:ascii="Calibri" w:cs="Calibri" w:eastAsia="Calibri" w:hAnsi="Calibri"/>
          <w:b w:val="1"/>
          <w:bCs w:val="1"/>
          <w:sz w:val="22"/>
          <w:szCs w:val="22"/>
          <w:rtl w:val="0"/>
        </w:rPr>
        <w:t xml:space="preserve">el cerebro no espera a que el mundo ocurra, lo anticipa continuamente, y aprende comparando lo que anticipó con lo que efectivamente sucedió.</w:t>
      </w:r>
      <w:r w:rsidDel="00000000" w:rsidR="00000000" w:rsidRPr="00000000">
        <w:rPr>
          <w:rtl w:val="0"/>
        </w:rPr>
      </w:r>
    </w:p>
    <w:p w:rsidR="00000000" w:rsidDel="00000000" w:rsidP="00000000" w:rsidRDefault="00000000" w:rsidRPr="00000000" w14:paraId="0000000F">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 esa idea se deriva una consecuencia que cambia por completo el lugar del error en el diseño educativo, una definición distinta de qué significa aprender, y el segundo principio del Neuroprompting: la Predicción Activa. </w:t>
      </w:r>
    </w:p>
    <w:p w:rsidR="00000000" w:rsidDel="00000000" w:rsidP="00000000" w:rsidRDefault="00000000" w:rsidRPr="00000000" w14:paraId="00000010">
      <w:pPr>
        <w:spacing w:after="160" w:line="288" w:lineRule="auto"/>
        <w:jc w:val="both"/>
        <w:rPr/>
      </w:pPr>
      <w:r w:rsidDel="00000000" w:rsidR="00000000" w:rsidRPr="00000000">
        <w:rPr>
          <w:rFonts w:ascii="Calibri" w:cs="Calibri" w:eastAsia="Calibri" w:hAnsi="Calibri"/>
          <w:sz w:val="22"/>
          <w:szCs w:val="22"/>
          <w:rtl w:val="0"/>
        </w:rPr>
        <w:t xml:space="preserve">Este capítulo recorre ese argumento siguiendo el Capítulo IV del libro que fundamenta la diplomatura, y cierra la puerta hacia el Capítulo 3 de este módulo, donde Damasio, Varela y Clark van a completar el cuadro mostrando qué predicciones importan, cómo se construye el mundo que se predice, y hasta dónde puede extenderse la mente que predice.</w:t>
      </w:r>
      <w:r w:rsidDel="00000000" w:rsidR="00000000" w:rsidRPr="00000000">
        <w:rPr>
          <w:rtl w:val="0"/>
        </w:rPr>
      </w:r>
    </w:p>
    <w:tbl>
      <w:tblPr>
        <w:tblStyle w:val="Table1"/>
        <w:tblW w:w="9047.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47"/>
        <w:tblGridChange w:id="0">
          <w:tblGrid>
            <w:gridCol w:w="9047"/>
          </w:tblGrid>
        </w:tblGridChange>
      </w:tblGrid>
      <w:tr>
        <w:trPr>
          <w:cantSplit w:val="0"/>
          <w:tblHeader w:val="0"/>
        </w:trPr>
        <w:tc>
          <w:tcPr>
            <w:tcBorders>
              <w:top w:color="000000" w:space="0" w:sz="0" w:val="nil"/>
              <w:left w:color="2e75b6" w:space="0" w:sz="18" w:val="single"/>
              <w:bottom w:color="000000" w:space="0" w:sz="0" w:val="nil"/>
              <w:right w:color="000000" w:space="0" w:sz="0" w:val="nil"/>
            </w:tcBorders>
            <w:shd w:fill="ffffff" w:val="clear"/>
            <w:tcMar>
              <w:top w:w="120.0" w:type="dxa"/>
              <w:left w:w="300.0" w:type="dxa"/>
              <w:bottom w:w="120.0" w:type="dxa"/>
              <w:right w:w="300.0" w:type="dxa"/>
            </w:tcMar>
          </w:tcPr>
          <w:p w:rsidR="00000000" w:rsidDel="00000000" w:rsidP="00000000" w:rsidRDefault="00000000" w:rsidRPr="00000000" w14:paraId="00000011">
            <w:pPr>
              <w:rPr/>
            </w:pPr>
            <w:r w:rsidDel="00000000" w:rsidR="00000000" w:rsidRPr="00000000">
              <w:rPr>
                <w:rFonts w:ascii="Calibri" w:cs="Calibri" w:eastAsia="Calibri" w:hAnsi="Calibri"/>
                <w:i w:val="1"/>
                <w:iCs w:val="1"/>
                <w:color w:val="1f3864"/>
                <w:sz w:val="23"/>
                <w:szCs w:val="23"/>
                <w:rtl w:val="0"/>
              </w:rPr>
              <w:t xml:space="preserve">El cerebro no espera a que el mundo ocurra. Lo anticipa continuamente. Percibir no es registrar la realidad: es contrastar una predicción con aquello que efectivamente sucede.</w:t>
            </w:r>
            <w:r w:rsidDel="00000000" w:rsidR="00000000" w:rsidRPr="00000000">
              <w:rPr>
                <w:rtl w:val="0"/>
              </w:rPr>
            </w:r>
          </w:p>
        </w:tc>
      </w:tr>
    </w:tbl>
    <w:p w:rsidR="00000000" w:rsidDel="00000000" w:rsidP="00000000" w:rsidRDefault="00000000" w:rsidRPr="00000000" w14:paraId="00000012">
      <w:pPr>
        <w:spacing w:after="200" w:lineRule="auto"/>
        <w:rPr/>
      </w:pPr>
      <w:r w:rsidDel="00000000" w:rsidR="00000000" w:rsidRPr="00000000">
        <w:rPr>
          <w:rtl w:val="0"/>
        </w:rPr>
      </w:r>
    </w:p>
    <w:tbl>
      <w:tblPr>
        <w:tblStyle w:val="Table2"/>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20.0" w:type="dxa"/>
              <w:left w:w="260.0" w:type="dxa"/>
              <w:bottom w:w="220.0" w:type="dxa"/>
              <w:right w:w="260.0" w:type="dxa"/>
            </w:tcMar>
          </w:tcPr>
          <w:p w:rsidR="00000000" w:rsidDel="00000000" w:rsidP="00000000" w:rsidRDefault="00000000" w:rsidRPr="00000000" w14:paraId="00000013">
            <w:pPr>
              <w:spacing w:after="120" w:lineRule="auto"/>
              <w:rPr/>
            </w:pPr>
            <w:r w:rsidDel="00000000" w:rsidR="00000000" w:rsidRPr="00000000">
              <w:rPr>
                <w:rFonts w:ascii="Calibri" w:cs="Calibri" w:eastAsia="Calibri" w:hAnsi="Calibri"/>
                <w:b w:val="1"/>
                <w:bCs w:val="1"/>
                <w:color w:val="1f3864"/>
                <w:sz w:val="22"/>
                <w:szCs w:val="22"/>
                <w:rtl w:val="0"/>
              </w:rPr>
              <w:t xml:space="preserve">CÓMO LEER ESTE CAPÍTULO</w:t>
            </w:r>
            <w:r w:rsidDel="00000000" w:rsidR="00000000" w:rsidRPr="00000000">
              <w:rPr>
                <w:rtl w:val="0"/>
              </w:rPr>
            </w:r>
          </w:p>
          <w:p w:rsidR="00000000" w:rsidDel="00000000" w:rsidP="00000000" w:rsidRDefault="00000000" w:rsidRPr="00000000" w14:paraId="00000014">
            <w:pPr>
              <w:spacing w:after="100" w:line="276" w:lineRule="auto"/>
              <w:jc w:val="both"/>
              <w:rPr/>
            </w:pPr>
            <w:r w:rsidDel="00000000" w:rsidR="00000000" w:rsidRPr="00000000">
              <w:rPr>
                <w:rFonts w:ascii="Calibri" w:cs="Calibri" w:eastAsia="Calibri" w:hAnsi="Calibri"/>
                <w:sz w:val="21"/>
                <w:szCs w:val="21"/>
                <w:rtl w:val="0"/>
              </w:rPr>
              <w:t xml:space="preserve">Este capítulo sigue la misma estructura que el Capítulo 1: evidencia neurocientífica en lenguaje accesible, consecuencia educativa, y traducción a una decisión de diseño con IA. Los recuadros de color se mantienen: azul para la Traducción al diseño con IA, verde para los Principios de Neuroprompting y violeta para los Ejemplos para práctica.</w:t>
            </w:r>
            <w:r w:rsidDel="00000000" w:rsidR="00000000" w:rsidRPr="00000000">
              <w:rPr>
                <w:rtl w:val="0"/>
              </w:rPr>
            </w:r>
          </w:p>
          <w:p w:rsidR="00000000" w:rsidDel="00000000" w:rsidP="00000000" w:rsidRDefault="00000000" w:rsidRPr="00000000" w14:paraId="00000015">
            <w:pPr>
              <w:spacing w:after="100" w:line="276" w:lineRule="auto"/>
              <w:jc w:val="both"/>
              <w:rPr/>
            </w:pPr>
            <w:r w:rsidDel="00000000" w:rsidR="00000000" w:rsidRPr="00000000">
              <w:rPr>
                <w:rFonts w:ascii="Calibri" w:cs="Calibri" w:eastAsia="Calibri" w:hAnsi="Calibri"/>
                <w:sz w:val="21"/>
                <w:szCs w:val="21"/>
                <w:rtl w:val="0"/>
              </w:rPr>
              <w:t xml:space="preserve">Como en el capítulo anterior, cierra con un recuadro ámbar “Para llevar al aula”, un mapa de decisiones y la síntesis conceptual antes de las referencias.</w:t>
            </w: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1. Una nueva revolución conceptual</w:t>
      </w:r>
      <w:r w:rsidDel="00000000" w:rsidR="00000000" w:rsidRPr="00000000">
        <w:rPr>
          <w:rtl w:val="0"/>
        </w:rPr>
      </w:r>
    </w:p>
    <w:p w:rsidR="00000000" w:rsidDel="00000000" w:rsidP="00000000" w:rsidRDefault="00000000" w:rsidRPr="00000000" w14:paraId="00000018">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Pocas teorías influyeron tanto en la neurociencia contemporánea como la desarrollada por Karl Friston. </w:t>
      </w:r>
    </w:p>
    <w:p w:rsidR="00000000" w:rsidDel="00000000" w:rsidP="00000000" w:rsidRDefault="00000000" w:rsidRPr="00000000" w14:paraId="00000019">
      <w:pPr>
        <w:spacing w:after="160" w:line="288" w:lineRule="auto"/>
        <w:jc w:val="both"/>
        <w:rPr>
          <w:b w:val="1"/>
          <w:bCs w:val="1"/>
        </w:rPr>
      </w:pPr>
      <w:r w:rsidDel="00000000" w:rsidR="00000000" w:rsidRPr="00000000">
        <w:rPr>
          <w:rFonts w:ascii="Calibri" w:cs="Calibri" w:eastAsia="Calibri" w:hAnsi="Calibri"/>
          <w:sz w:val="22"/>
          <w:szCs w:val="22"/>
          <w:rtl w:val="0"/>
        </w:rPr>
        <w:t xml:space="preserve">Su formulación matemática está entre las más sofisticadas de toda la biología teórica, pero la intuición que la sostiene puede expresarse de manera sorprendentemente simple: </w:t>
      </w:r>
      <w:r w:rsidDel="00000000" w:rsidR="00000000" w:rsidRPr="00000000">
        <w:rPr>
          <w:rFonts w:ascii="Calibri" w:cs="Calibri" w:eastAsia="Calibri" w:hAnsi="Calibri"/>
          <w:b w:val="1"/>
          <w:bCs w:val="1"/>
          <w:sz w:val="22"/>
          <w:szCs w:val="22"/>
          <w:rtl w:val="0"/>
        </w:rPr>
        <w:t xml:space="preserve">el cerebro no espera a que el mundo ocurra. Lo anticipa continuamente.</w:t>
      </w:r>
      <w:r w:rsidDel="00000000" w:rsidR="00000000" w:rsidRPr="00000000">
        <w:rPr>
          <w:rtl w:val="0"/>
        </w:rPr>
      </w:r>
    </w:p>
    <w:p w:rsidR="00000000" w:rsidDel="00000000" w:rsidP="00000000" w:rsidRDefault="00000000" w:rsidRPr="00000000" w14:paraId="0000001A">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primera vista, esta afirmación parece una prolongación natural de la idea de Llinás desarrollada en el capítulo anterior. Sin embargo, introduce un cambio decisivo. </w:t>
      </w:r>
    </w:p>
    <w:p w:rsidR="00000000" w:rsidDel="00000000" w:rsidP="00000000" w:rsidRDefault="00000000" w:rsidRPr="00000000" w14:paraId="0000001B">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Llinás mostró que el sistema nervioso evolucionó para organizar la acción; Friston explica el mecanismo mediante el cual esa acción se vuelve posible. </w:t>
      </w:r>
    </w:p>
    <w:p w:rsidR="00000000" w:rsidDel="00000000" w:rsidP="00000000" w:rsidRDefault="00000000" w:rsidRPr="00000000" w14:paraId="0000001C">
      <w:pPr>
        <w:spacing w:after="160" w:line="288" w:lineRule="auto"/>
        <w:jc w:val="both"/>
        <w:rPr/>
      </w:pPr>
      <w:r w:rsidDel="00000000" w:rsidR="00000000" w:rsidRPr="00000000">
        <w:rPr>
          <w:rFonts w:ascii="Calibri" w:cs="Calibri" w:eastAsia="Calibri" w:hAnsi="Calibri"/>
          <w:sz w:val="22"/>
          <w:szCs w:val="22"/>
          <w:rtl w:val="0"/>
        </w:rPr>
        <w:t xml:space="preserve">La respuesta se encuentra en la capacidad del cerebro para construir modelos internos del mundo y actualizarlos permanentemente a medida que recibe nueva información (Friston, 2010).</w:t>
      </w:r>
      <w:r w:rsidDel="00000000" w:rsidR="00000000" w:rsidRPr="00000000">
        <w:rPr>
          <w:rtl w:val="0"/>
        </w:rPr>
      </w:r>
    </w:p>
    <w:p w:rsidR="00000000" w:rsidDel="00000000" w:rsidP="00000000" w:rsidRDefault="00000000" w:rsidRPr="00000000" w14:paraId="0000001D">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Desde esta perspectiva, percibir deja de significar registrar la realidad. Percibir significa contrastar una predicción con aquello que efectivamente sucede. </w:t>
      </w:r>
    </w:p>
    <w:p w:rsidR="00000000" w:rsidDel="00000000" w:rsidP="00000000" w:rsidRDefault="00000000" w:rsidRPr="00000000" w14:paraId="0000001E">
      <w:pPr>
        <w:spacing w:after="160" w:line="288" w:lineRule="auto"/>
        <w:jc w:val="both"/>
        <w:rPr>
          <w:b w:val="1"/>
          <w:bCs w:val="1"/>
          <w:color w:val="ff0000"/>
        </w:rPr>
      </w:pPr>
      <w:r w:rsidDel="00000000" w:rsidR="00000000" w:rsidRPr="00000000">
        <w:rPr>
          <w:rFonts w:ascii="Calibri" w:cs="Calibri" w:eastAsia="Calibri" w:hAnsi="Calibri"/>
          <w:b w:val="1"/>
          <w:bCs w:val="1"/>
          <w:color w:val="ff0000"/>
          <w:sz w:val="22"/>
          <w:szCs w:val="22"/>
          <w:rtl w:val="0"/>
        </w:rPr>
        <w:t xml:space="preserve">La diferencia entre ambas —lo que el cerebro esperaba y lo que encontró— constituye el punto de partida del aprendizaje.</w:t>
      </w:r>
      <w:r w:rsidDel="00000000" w:rsidR="00000000" w:rsidRPr="00000000">
        <w:rPr>
          <w:rtl w:val="0"/>
        </w:rPr>
      </w:r>
    </w:p>
    <w:tbl>
      <w:tblPr>
        <w:tblStyle w:val="Table3"/>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1F">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MÚSICA</w:t>
            </w:r>
            <w:r w:rsidDel="00000000" w:rsidR="00000000" w:rsidRPr="00000000">
              <w:rPr>
                <w:rtl w:val="0"/>
              </w:rPr>
            </w:r>
          </w:p>
          <w:p w:rsidR="00000000" w:rsidDel="00000000" w:rsidP="00000000" w:rsidRDefault="00000000" w:rsidRPr="00000000" w14:paraId="00000020">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 oyente entrenado que escucha los primeros compases de una progresión de acordes ya anticipa, antes de que suene, cuál es el acorde “esperable” que la resuelve. Cuando el compositor evita deliberadamente esa resolución, el oyente siente sorpresa —y esa sorpresa es, literalmente, un error de predicción musical—. </w:t>
            </w:r>
          </w:p>
          <w:p w:rsidR="00000000" w:rsidDel="00000000" w:rsidP="00000000" w:rsidRDefault="00000000" w:rsidRPr="00000000" w14:paraId="00000021">
            <w:pPr>
              <w:spacing w:after="100" w:line="276" w:lineRule="auto"/>
              <w:jc w:val="both"/>
              <w:rPr/>
            </w:pPr>
            <w:r w:rsidDel="00000000" w:rsidR="00000000" w:rsidRPr="00000000">
              <w:rPr>
                <w:rFonts w:ascii="Calibri" w:cs="Calibri" w:eastAsia="Calibri" w:hAnsi="Calibri"/>
                <w:sz w:val="21"/>
                <w:szCs w:val="21"/>
                <w:rtl w:val="0"/>
              </w:rPr>
              <w:t xml:space="preserve">Enseñar armonía no es solo enseñar reglas: es entrenar exactamente ese sistema de expectativas, y buena parte del placer estético depende de jugar con él.</w:t>
            </w:r>
            <w:r w:rsidDel="00000000" w:rsidR="00000000" w:rsidRPr="00000000">
              <w:rPr>
                <w:rtl w:val="0"/>
              </w:rPr>
            </w:r>
          </w:p>
        </w:tc>
      </w:tr>
    </w:tbl>
    <w:p w:rsidR="00000000" w:rsidDel="00000000" w:rsidP="00000000" w:rsidRDefault="00000000" w:rsidRPr="00000000" w14:paraId="00000022">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3">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Conviene notar qué tan distinta es esta idea de la que domina buena parte del sentido común pedagógico. </w:t>
      </w:r>
    </w:p>
    <w:p w:rsidR="00000000" w:rsidDel="00000000" w:rsidP="00000000" w:rsidRDefault="00000000" w:rsidRPr="00000000" w14:paraId="00000024">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imagen intuitiva del aprendizaje describe </w:t>
      </w:r>
      <w:r w:rsidDel="00000000" w:rsidR="00000000" w:rsidRPr="00000000">
        <w:rPr>
          <w:rFonts w:ascii="Calibri" w:cs="Calibri" w:eastAsia="Calibri" w:hAnsi="Calibri"/>
          <w:b w:val="1"/>
          <w:bCs w:val="1"/>
          <w:sz w:val="22"/>
          <w:szCs w:val="22"/>
          <w:rtl w:val="0"/>
        </w:rPr>
        <w:t xml:space="preserve">una mente que recibe estímulos y, poco a poco, construye una representación cada vez más completa de la realidad</w:t>
      </w:r>
      <w:r w:rsidDel="00000000" w:rsidR="00000000" w:rsidRPr="00000000">
        <w:rPr>
          <w:rFonts w:ascii="Calibri" w:cs="Calibri" w:eastAsia="Calibri" w:hAnsi="Calibri"/>
          <w:sz w:val="22"/>
          <w:szCs w:val="22"/>
          <w:rtl w:val="0"/>
        </w:rPr>
        <w:t xml:space="preserve"> —como quien arma un rompecabezas agregando piezas—. </w:t>
      </w:r>
    </w:p>
    <w:p w:rsidR="00000000" w:rsidDel="00000000" w:rsidP="00000000" w:rsidRDefault="00000000" w:rsidRPr="00000000" w14:paraId="00000025">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teoría predictiva describe algo distinto: una mente que parte de un modelo ya armado, aunque sea rudimentario, lo proyecta hacia adelante en forma de expectativa, y solo aprende cuando esa expectativa falla. </w:t>
      </w:r>
    </w:p>
    <w:p w:rsidR="00000000" w:rsidDel="00000000" w:rsidP="00000000" w:rsidRDefault="00000000" w:rsidRPr="00000000" w14:paraId="00000026">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No hay, en este segundo esquema, un momento de la vida cognitiva en que el organismo esté “sin modelo”, esperando pasivamente a que los datos lo construyan desde cero. </w:t>
      </w:r>
      <w:r w:rsidDel="00000000" w:rsidR="00000000" w:rsidRPr="00000000">
        <w:rPr>
          <w:rFonts w:ascii="Calibri" w:cs="Calibri" w:eastAsia="Calibri" w:hAnsi="Calibri"/>
          <w:b w:val="1"/>
          <w:bCs w:val="1"/>
          <w:sz w:val="22"/>
          <w:szCs w:val="22"/>
          <w:rtl w:val="0"/>
        </w:rPr>
        <w:t xml:space="preserve">Siempre hay una predicción previa, aunque sea implícita, y siempre es ella la que se pone a prueba.</w:t>
      </w:r>
    </w:p>
    <w:p w:rsidR="00000000" w:rsidDel="00000000" w:rsidP="00000000" w:rsidRDefault="00000000" w:rsidRPr="00000000" w14:paraId="00000027">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8">
      <w:pPr>
        <w:spacing w:after="160" w:line="288" w:lineRule="auto"/>
        <w:jc w:val="both"/>
        <w:rPr/>
      </w:pPr>
      <w:r w:rsidDel="00000000" w:rsidR="00000000" w:rsidRPr="00000000">
        <w:rPr>
          <w:rtl w:val="0"/>
        </w:rPr>
      </w:r>
    </w:p>
    <w:tbl>
      <w:tblPr>
        <w:tblStyle w:val="Table4"/>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29">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EDUCACIÓN FÍSICA</w:t>
            </w:r>
            <w:r w:rsidDel="00000000" w:rsidR="00000000" w:rsidRPr="00000000">
              <w:rPr>
                <w:rtl w:val="0"/>
              </w:rPr>
            </w:r>
          </w:p>
          <w:p w:rsidR="00000000" w:rsidDel="00000000" w:rsidP="00000000" w:rsidRDefault="00000000" w:rsidRPr="00000000" w14:paraId="0000002A">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Antes de que la pelota llegue, un jugador de vóley ya se posicionó para el saque siguiente, anticipando ángulo y velocidad a partir de la postura del rival. </w:t>
            </w:r>
          </w:p>
          <w:p w:rsidR="00000000" w:rsidDel="00000000" w:rsidP="00000000" w:rsidRDefault="00000000" w:rsidRPr="00000000" w14:paraId="0000002B">
            <w:pPr>
              <w:spacing w:after="100" w:line="276" w:lineRule="auto"/>
              <w:jc w:val="both"/>
              <w:rPr/>
            </w:pPr>
            <w:r w:rsidDel="00000000" w:rsidR="00000000" w:rsidRPr="00000000">
              <w:rPr>
                <w:rFonts w:ascii="Calibri" w:cs="Calibri" w:eastAsia="Calibri" w:hAnsi="Calibri"/>
                <w:sz w:val="21"/>
                <w:szCs w:val="21"/>
                <w:rtl w:val="0"/>
              </w:rPr>
              <w:t xml:space="preserve">Un entrenamiento que solo repite la técnica del golpe, sin exponer al jugador a variaciones que obliguen a corregir la anticipación, deja intacta la técnica pero no mejora la lectura del juego —que es, en la mayoría de los deportes, lo que distingue a un jugador experimentado de uno técnicamente correcto pero predecible.</w:t>
            </w:r>
            <w:r w:rsidDel="00000000" w:rsidR="00000000" w:rsidRPr="00000000">
              <w:rPr>
                <w:rtl w:val="0"/>
              </w:rPr>
            </w:r>
          </w:p>
        </w:tc>
      </w:tr>
    </w:tbl>
    <w:p w:rsidR="00000000" w:rsidDel="00000000" w:rsidP="00000000" w:rsidRDefault="00000000" w:rsidRPr="00000000" w14:paraId="0000002C">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2. Vivir significa anticipar</w:t>
      </w:r>
      <w:r w:rsidDel="00000000" w:rsidR="00000000" w:rsidRPr="00000000">
        <w:rPr>
          <w:rtl w:val="0"/>
        </w:rPr>
      </w:r>
    </w:p>
    <w:p w:rsidR="00000000" w:rsidDel="00000000" w:rsidP="00000000" w:rsidRDefault="00000000" w:rsidRPr="00000000" w14:paraId="0000002D">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 organismo enfrenta una condición inevitable: el futuro nunca está completamente determinado. Cada desplazamiento implica incertidumbre; cada decisión, un riesgo; cada acción, consecuencias posibles que no se conocen de antemano. </w:t>
      </w:r>
    </w:p>
    <w:p w:rsidR="00000000" w:rsidDel="00000000" w:rsidP="00000000" w:rsidRDefault="00000000" w:rsidRPr="00000000" w14:paraId="0000002E">
      <w:pPr>
        <w:spacing w:after="160" w:line="288" w:lineRule="auto"/>
        <w:jc w:val="both"/>
        <w:rPr>
          <w:b w:val="1"/>
          <w:bCs w:val="1"/>
          <w:color w:val="ff0000"/>
        </w:rPr>
      </w:pPr>
      <w:r w:rsidDel="00000000" w:rsidR="00000000" w:rsidRPr="00000000">
        <w:rPr>
          <w:rFonts w:ascii="Calibri" w:cs="Calibri" w:eastAsia="Calibri" w:hAnsi="Calibri"/>
          <w:b w:val="1"/>
          <w:bCs w:val="1"/>
          <w:color w:val="ff0000"/>
          <w:sz w:val="22"/>
          <w:szCs w:val="22"/>
          <w:rtl w:val="0"/>
        </w:rPr>
        <w:t xml:space="preserve">Si el cerebro esperara a que todos los acontecimientos ocurrieran antes de decidir, actuaría demasiado tarde. La evolución resolvió este problema desarrollando una extraordinaria capacidad para construir escenarios probables antes de que ocurran.</w:t>
      </w:r>
      <w:r w:rsidDel="00000000" w:rsidR="00000000" w:rsidRPr="00000000">
        <w:rPr>
          <w:rtl w:val="0"/>
        </w:rPr>
      </w:r>
    </w:p>
    <w:p w:rsidR="00000000" w:rsidDel="00000000" w:rsidP="00000000" w:rsidRDefault="00000000" w:rsidRPr="00000000" w14:paraId="0000002F">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Antes de abrir una puerta, el cerebro anticipa cómo se moverá. Antes de levantar un objeto, estima su peso. Antes de escuchar una frase completa, predice las palabras siguientes. </w:t>
      </w:r>
    </w:p>
    <w:p w:rsidR="00000000" w:rsidDel="00000000" w:rsidP="00000000" w:rsidRDefault="00000000" w:rsidRPr="00000000" w14:paraId="00000030">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Antes de terminar de leer un párrafo, genera expectativas sobre el siguiente. </w:t>
      </w:r>
    </w:p>
    <w:p w:rsidR="00000000" w:rsidDel="00000000" w:rsidP="00000000" w:rsidRDefault="00000000" w:rsidRPr="00000000" w14:paraId="00000031">
      <w:pPr>
        <w:spacing w:after="160" w:line="288" w:lineRule="auto"/>
        <w:jc w:val="both"/>
        <w:rPr>
          <w:b w:val="1"/>
          <w:bCs w:val="1"/>
          <w:color w:val="ff0000"/>
        </w:rPr>
      </w:pPr>
      <w:r w:rsidDel="00000000" w:rsidR="00000000" w:rsidRPr="00000000">
        <w:rPr>
          <w:rFonts w:ascii="Calibri" w:cs="Calibri" w:eastAsia="Calibri" w:hAnsi="Calibri"/>
          <w:sz w:val="22"/>
          <w:szCs w:val="22"/>
          <w:rtl w:val="0"/>
        </w:rPr>
        <w:t xml:space="preserve">Vivimos inmersos en un flujo continuo de predicciones, </w:t>
      </w:r>
      <w:r w:rsidDel="00000000" w:rsidR="00000000" w:rsidRPr="00000000">
        <w:rPr>
          <w:rFonts w:ascii="Calibri" w:cs="Calibri" w:eastAsia="Calibri" w:hAnsi="Calibri"/>
          <w:b w:val="1"/>
          <w:bCs w:val="1"/>
          <w:color w:val="ff0000"/>
          <w:sz w:val="22"/>
          <w:szCs w:val="22"/>
          <w:rtl w:val="0"/>
        </w:rPr>
        <w:t xml:space="preserve">la mayoría de ellas fuera de la conciencia — y precisamente porque funcionan tan bien, rara vez advertimos que están ocurriendo.</w:t>
      </w:r>
      <w:r w:rsidDel="00000000" w:rsidR="00000000" w:rsidRPr="00000000">
        <w:rPr>
          <w:rtl w:val="0"/>
        </w:rPr>
      </w:r>
    </w:p>
    <w:tbl>
      <w:tblPr>
        <w:tblStyle w:val="Table5"/>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32">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DEPORTE</w:t>
            </w:r>
            <w:r w:rsidDel="00000000" w:rsidR="00000000" w:rsidRPr="00000000">
              <w:rPr>
                <w:rtl w:val="0"/>
              </w:rPr>
            </w:r>
          </w:p>
          <w:p w:rsidR="00000000" w:rsidDel="00000000" w:rsidP="00000000" w:rsidRDefault="00000000" w:rsidRPr="00000000" w14:paraId="00000033">
            <w:pPr>
              <w:spacing w:after="100" w:line="276" w:lineRule="auto"/>
              <w:jc w:val="both"/>
              <w:rPr/>
            </w:pPr>
            <w:r w:rsidDel="00000000" w:rsidR="00000000" w:rsidRPr="00000000">
              <w:rPr>
                <w:rFonts w:ascii="Calibri" w:cs="Calibri" w:eastAsia="Calibri" w:hAnsi="Calibri"/>
                <w:sz w:val="21"/>
                <w:szCs w:val="21"/>
                <w:rtl w:val="0"/>
              </w:rPr>
              <w:t xml:space="preserve">Un arquero que ataja un penal no reacciona después de ver hacia dónde va la pelota: el tiempo de vuelo es más corto que el tiempo de reacción humano. Se mueve en función de una predicción construida a partir de la postura del pateador, el ángulo de aproximación y su historial de tiros previos. Cuando falla, no es un problema de reflejos: es un error de predicción, y se corrige revisando qué señal se leyó mal, no “reaccionando más rápido”.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34">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LENGUA / COMPRENSIÓN LECTORA</w:t>
            </w:r>
            <w:r w:rsidDel="00000000" w:rsidR="00000000" w:rsidRPr="00000000">
              <w:rPr>
                <w:rtl w:val="0"/>
              </w:rPr>
            </w:r>
          </w:p>
          <w:p w:rsidR="00000000" w:rsidDel="00000000" w:rsidP="00000000" w:rsidRDefault="00000000" w:rsidRPr="00000000" w14:paraId="00000035">
            <w:pPr>
              <w:spacing w:after="100" w:line="276" w:lineRule="auto"/>
              <w:jc w:val="both"/>
              <w:rPr/>
            </w:pPr>
            <w:r w:rsidDel="00000000" w:rsidR="00000000" w:rsidRPr="00000000">
              <w:rPr>
                <w:rFonts w:ascii="Calibri" w:cs="Calibri" w:eastAsia="Calibri" w:hAnsi="Calibri"/>
                <w:sz w:val="21"/>
                <w:szCs w:val="21"/>
                <w:rtl w:val="0"/>
              </w:rPr>
              <w:t xml:space="preserve">Al leer “el cielo estaba cubierto de...”, cualquier lector predice “nubes” antes de llegar a la palabra. Esa anticipación no es un truco de memoria: es el mecanismo normal de la comprensión lectora, y explica por qué un texto mal escrito, que rompe constantemente las expectativas gramaticales o semánticas del lector, cuesta tanto más leer que uno bien escrito, incluso con el mismo contenido informativo.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ce6f1" w:val="clear"/>
            <w:tcMar>
              <w:top w:w="220.0" w:type="dxa"/>
              <w:left w:w="260.0" w:type="dxa"/>
              <w:bottom w:w="220.0" w:type="dxa"/>
              <w:right w:w="260.0" w:type="dxa"/>
            </w:tcMar>
          </w:tcPr>
          <w:p w:rsidR="00000000" w:rsidDel="00000000" w:rsidP="00000000" w:rsidRDefault="00000000" w:rsidRPr="00000000" w14:paraId="00000036">
            <w:pPr>
              <w:spacing w:after="120" w:lineRule="auto"/>
              <w:rPr>
                <w:rFonts w:ascii="Calibri" w:cs="Calibri" w:eastAsia="Calibri" w:hAnsi="Calibri"/>
                <w:b w:val="1"/>
                <w:bCs w:val="1"/>
                <w:color w:val="1f4e79"/>
                <w:sz w:val="22"/>
                <w:szCs w:val="22"/>
              </w:rPr>
            </w:pPr>
            <w:r w:rsidDel="00000000" w:rsidR="00000000" w:rsidRPr="00000000">
              <w:rPr>
                <w:rtl w:val="0"/>
              </w:rPr>
            </w:r>
          </w:p>
          <w:p w:rsidR="00000000" w:rsidDel="00000000" w:rsidP="00000000" w:rsidRDefault="00000000" w:rsidRPr="00000000" w14:paraId="00000037">
            <w:pPr>
              <w:spacing w:after="120" w:lineRule="auto"/>
              <w:rPr>
                <w:rFonts w:ascii="Calibri" w:cs="Calibri" w:eastAsia="Calibri" w:hAnsi="Calibri"/>
                <w:b w:val="1"/>
                <w:bCs w:val="1"/>
                <w:color w:val="1f4e79"/>
                <w:sz w:val="22"/>
                <w:szCs w:val="22"/>
              </w:rPr>
            </w:pP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Calibri" w:cs="Calibri" w:eastAsia="Calibri" w:hAnsi="Calibri"/>
                <w:b w:val="1"/>
                <w:bCs w:val="1"/>
                <w:color w:val="1f4e79"/>
                <w:sz w:val="22"/>
                <w:szCs w:val="22"/>
                <w:rtl w:val="0"/>
              </w:rPr>
              <w:t xml:space="preserve">TRADUCCIÓN AL DISEÑO CON IA</w:t>
            </w:r>
            <w:r w:rsidDel="00000000" w:rsidR="00000000" w:rsidRPr="00000000">
              <w:rPr>
                <w:rtl w:val="0"/>
              </w:rPr>
            </w:r>
          </w:p>
          <w:p w:rsidR="00000000" w:rsidDel="00000000" w:rsidP="00000000" w:rsidRDefault="00000000" w:rsidRPr="00000000" w14:paraId="00000039">
            <w:pPr>
              <w:spacing w:after="100" w:line="276" w:lineRule="auto"/>
              <w:jc w:val="both"/>
              <w:rPr/>
            </w:pPr>
            <w:r w:rsidDel="00000000" w:rsidR="00000000" w:rsidRPr="00000000">
              <w:rPr>
                <w:rFonts w:ascii="Calibri" w:cs="Calibri" w:eastAsia="Calibri" w:hAnsi="Calibri"/>
                <w:sz w:val="21"/>
                <w:szCs w:val="21"/>
                <w:rtl w:val="0"/>
              </w:rPr>
              <w:t xml:space="preserve">Un tutor de IA que simplemente “explica el tema” no está aprovechando este mecanismo. Uno que empieza preguntando “¿qué creés que va a pasar si...?” o “¿cómo pensás que sigue esto?” está activando deliberadamente el sistema de predicción del estudiante antes de entregar cualquier información — y el contraste entre lo que el estudiante predijo y lo que efectivamente ocurre es, en sí mismo, el material de aprendizaje más potente que se puede generar.</w:t>
            </w:r>
            <w:r w:rsidDel="00000000" w:rsidR="00000000" w:rsidRPr="00000000">
              <w:rPr>
                <w:rtl w:val="0"/>
              </w:rPr>
            </w:r>
          </w:p>
        </w:tc>
      </w:tr>
    </w:tbl>
    <w:p w:rsidR="00000000" w:rsidDel="00000000" w:rsidP="00000000" w:rsidRDefault="00000000" w:rsidRPr="00000000" w14:paraId="0000003A">
      <w:pPr>
        <w:spacing w:after="160" w:before="300" w:lineRule="auto"/>
        <w:rPr/>
      </w:pPr>
      <w:r w:rsidDel="00000000" w:rsidR="00000000" w:rsidRPr="00000000">
        <w:rPr>
          <w:rFonts w:ascii="Calibri" w:cs="Calibri" w:eastAsia="Calibri" w:hAnsi="Calibri"/>
          <w:b w:val="1"/>
          <w:bCs w:val="1"/>
          <w:color w:val="1f4e79"/>
          <w:sz w:val="25"/>
          <w:szCs w:val="25"/>
          <w:rtl w:val="0"/>
        </w:rPr>
        <w:t xml:space="preserve">La misma consulta, dos formas opuestas de responderla</w:t>
      </w:r>
      <w:r w:rsidDel="00000000" w:rsidR="00000000" w:rsidRPr="00000000">
        <w:rPr>
          <w:rtl w:val="0"/>
        </w:rPr>
      </w:r>
    </w:p>
    <w:p w:rsidR="00000000" w:rsidDel="00000000" w:rsidP="00000000" w:rsidRDefault="00000000" w:rsidRPr="00000000" w14:paraId="0000003B">
      <w:pPr>
        <w:spacing w:after="160" w:line="288" w:lineRule="auto"/>
        <w:jc w:val="both"/>
        <w:rPr/>
      </w:pPr>
      <w:r w:rsidDel="00000000" w:rsidR="00000000" w:rsidRPr="00000000">
        <w:rPr>
          <w:rFonts w:ascii="Calibri" w:cs="Calibri" w:eastAsia="Calibri" w:hAnsi="Calibri"/>
          <w:sz w:val="22"/>
          <w:szCs w:val="22"/>
          <w:rtl w:val="0"/>
        </w:rPr>
        <w:t xml:space="preserve">Como en el capítulo anterior, conviene volver el contraste concreto con un caso mínimo, porque en la superficie ambas respuestas pueden parecer igualmente completas.</w:t>
      </w:r>
      <w:r w:rsidDel="00000000" w:rsidR="00000000" w:rsidRPr="00000000">
        <w:rPr>
          <w:rtl w:val="0"/>
        </w:rPr>
      </w:r>
    </w:p>
    <w:tbl>
      <w:tblPr>
        <w:tblStyle w:val="Table6"/>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3C">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COMPARACIÓN · CUALQUIER DISCIPLINA</w:t>
            </w:r>
            <w:r w:rsidDel="00000000" w:rsidR="00000000" w:rsidRPr="00000000">
              <w:rPr>
                <w:rtl w:val="0"/>
              </w:rPr>
            </w:r>
          </w:p>
          <w:p w:rsidR="00000000" w:rsidDel="00000000" w:rsidP="00000000" w:rsidRDefault="00000000" w:rsidRPr="00000000" w14:paraId="0000003D">
            <w:pPr>
              <w:spacing w:after="100" w:line="276" w:lineRule="auto"/>
              <w:jc w:val="both"/>
              <w:rPr/>
            </w:pPr>
            <w:r w:rsidDel="00000000" w:rsidR="00000000" w:rsidRPr="00000000">
              <w:rPr>
                <w:rFonts w:ascii="Calibri" w:cs="Calibri" w:eastAsia="Calibri" w:hAnsi="Calibri"/>
                <w:sz w:val="21"/>
                <w:szCs w:val="21"/>
                <w:rtl w:val="0"/>
              </w:rPr>
              <w:t xml:space="preserve">Un estudiante pregunta “¿por qué el hielo flota en el agua?”. Versión A: la IA explica de inmediato la diferencia de densidad entre el agua sólida y la líquida, con una analogía y un dato adicional. Versión B: la IA responde “antes de que te lo explique, ¿qué creés vos que pasaría si el hielo fuera más denso que el agua líquida? ¿Cómo se verían los lagos en invierno?”, y solo después de la respuesta del estudiante —acertada o no— ofrece la explicación, contrastándola explícitamente con lo que el estudiante anticipó. La Versión A entrega información correcta y completa. Solo la Versión B genera una predicción propia, un momento de contraste y, con eso, la posibilidad real de que el error —si lo hubo— quede corregido en el modelo del estudiante y no solo en su cuaderno.</w:t>
            </w:r>
            <w:r w:rsidDel="00000000" w:rsidR="00000000" w:rsidRPr="00000000">
              <w:rPr>
                <w:rtl w:val="0"/>
              </w:rPr>
            </w:r>
          </w:p>
        </w:tc>
      </w:tr>
    </w:tbl>
    <w:p w:rsidR="00000000" w:rsidDel="00000000" w:rsidP="00000000" w:rsidRDefault="00000000" w:rsidRPr="00000000" w14:paraId="0000003E">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3. El cerebro como científico permanente</w:t>
      </w:r>
      <w:r w:rsidDel="00000000" w:rsidR="00000000" w:rsidRPr="00000000">
        <w:rPr>
          <w:rtl w:val="0"/>
        </w:rPr>
      </w:r>
    </w:p>
    <w:p w:rsidR="00000000" w:rsidDel="00000000" w:rsidP="00000000" w:rsidRDefault="00000000" w:rsidRPr="00000000" w14:paraId="0000003F">
      <w:pPr>
        <w:spacing w:after="160" w:line="288" w:lineRule="auto"/>
        <w:jc w:val="both"/>
        <w:rPr>
          <w:rFonts w:ascii="Calibri" w:cs="Calibri" w:eastAsia="Calibri" w:hAnsi="Calibri"/>
          <w:b w:val="1"/>
          <w:bCs w:val="1"/>
          <w:color w:val="ff0000"/>
          <w:sz w:val="22"/>
          <w:szCs w:val="22"/>
        </w:rPr>
      </w:pPr>
      <w:r w:rsidDel="00000000" w:rsidR="00000000" w:rsidRPr="00000000">
        <w:rPr>
          <w:rFonts w:ascii="Calibri" w:cs="Calibri" w:eastAsia="Calibri" w:hAnsi="Calibri"/>
          <w:b w:val="1"/>
          <w:bCs w:val="1"/>
          <w:color w:val="ff0000"/>
          <w:sz w:val="22"/>
          <w:szCs w:val="22"/>
          <w:rtl w:val="0"/>
        </w:rPr>
        <w:t xml:space="preserve">Una forma especialmente útil de entender la teoría de Friston es imaginar que cada cerebro funciona como un pequeño laboratorio científico. </w:t>
      </w:r>
    </w:p>
    <w:p w:rsidR="00000000" w:rsidDel="00000000" w:rsidP="00000000" w:rsidRDefault="00000000" w:rsidRPr="00000000" w14:paraId="00000040">
      <w:pPr>
        <w:spacing w:after="160" w:line="288" w:lineRule="auto"/>
        <w:jc w:val="both"/>
        <w:rPr>
          <w:rFonts w:ascii="Calibri" w:cs="Calibri" w:eastAsia="Calibri" w:hAnsi="Calibri"/>
          <w:b w:val="1"/>
          <w:bCs w:val="1"/>
          <w:color w:val="ff0000"/>
          <w:sz w:val="22"/>
          <w:szCs w:val="22"/>
        </w:rPr>
      </w:pPr>
      <w:r w:rsidDel="00000000" w:rsidR="00000000" w:rsidRPr="00000000">
        <w:rPr>
          <w:rFonts w:ascii="Calibri" w:cs="Calibri" w:eastAsia="Calibri" w:hAnsi="Calibri"/>
          <w:b w:val="1"/>
          <w:bCs w:val="1"/>
          <w:color w:val="ff0000"/>
          <w:sz w:val="22"/>
          <w:szCs w:val="22"/>
          <w:rtl w:val="0"/>
        </w:rPr>
        <w:t xml:space="preserve">Permanentemente formula hipótesis, recoge evidencia, contrasta resultados, descarta explicaciones inadecuadas, construye nuevas interpretaciones y vuelve a empezar. </w:t>
      </w:r>
    </w:p>
    <w:p w:rsidR="00000000" w:rsidDel="00000000" w:rsidP="00000000" w:rsidRDefault="00000000" w:rsidRPr="00000000" w14:paraId="00000041">
      <w:pPr>
        <w:spacing w:after="160" w:line="288" w:lineRule="auto"/>
        <w:jc w:val="both"/>
        <w:rPr/>
      </w:pPr>
      <w:r w:rsidDel="00000000" w:rsidR="00000000" w:rsidRPr="00000000">
        <w:rPr>
          <w:rFonts w:ascii="Calibri" w:cs="Calibri" w:eastAsia="Calibri" w:hAnsi="Calibri"/>
          <w:sz w:val="22"/>
          <w:szCs w:val="22"/>
          <w:rtl w:val="0"/>
        </w:rPr>
        <w:t xml:space="preserve">La diferencia con un laboratorio real es que este proceso ocurre cientos de veces por segundo: cada movimiento ocular, cada cambio postural, cada conversación, cada gesto es, en algún sentido, un experimento mediante el cual el cerebro comprueba si sus modelos internos siguen describiendo adecuadamente el mundo.</w:t>
      </w:r>
      <w:r w:rsidDel="00000000" w:rsidR="00000000" w:rsidRPr="00000000">
        <w:rPr>
          <w:rtl w:val="0"/>
        </w:rPr>
      </w:r>
    </w:p>
    <w:p w:rsidR="00000000" w:rsidDel="00000000" w:rsidP="00000000" w:rsidRDefault="00000000" w:rsidRPr="00000000" w14:paraId="00000042">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Pensar deja entonces de entenderse como una actividad ocasional, reservada para los problemas difíciles. Pensar —en el sentido de generar, contrastar y ajustar modelos predictivos— constituye el modo normal de funcionamiento del sistema nervioso, esté el organismo resolviendo un examen o simplemente caminando por una calle conocida.</w:t>
      </w:r>
    </w:p>
    <w:p w:rsidR="00000000" w:rsidDel="00000000" w:rsidP="00000000" w:rsidRDefault="00000000" w:rsidRPr="00000000" w14:paraId="00000043">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spacing w:after="160" w:line="288" w:lineRule="auto"/>
        <w:jc w:val="both"/>
        <w:rPr/>
      </w:pPr>
      <w:r w:rsidDel="00000000" w:rsidR="00000000" w:rsidRPr="00000000">
        <w:rPr>
          <w:rtl w:val="0"/>
        </w:rPr>
      </w:r>
    </w:p>
    <w:tbl>
      <w:tblPr>
        <w:tblStyle w:val="Table7"/>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45">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MEDICINA</w:t>
            </w:r>
            <w:r w:rsidDel="00000000" w:rsidR="00000000" w:rsidRPr="00000000">
              <w:rPr>
                <w:rtl w:val="0"/>
              </w:rPr>
            </w:r>
          </w:p>
          <w:p w:rsidR="00000000" w:rsidDel="00000000" w:rsidP="00000000" w:rsidRDefault="00000000" w:rsidRPr="00000000" w14:paraId="00000046">
            <w:pPr>
              <w:spacing w:after="100" w:line="276" w:lineRule="auto"/>
              <w:jc w:val="both"/>
              <w:rPr/>
            </w:pPr>
            <w:r w:rsidDel="00000000" w:rsidR="00000000" w:rsidRPr="00000000">
              <w:rPr>
                <w:rFonts w:ascii="Calibri" w:cs="Calibri" w:eastAsia="Calibri" w:hAnsi="Calibri"/>
                <w:sz w:val="21"/>
                <w:szCs w:val="21"/>
                <w:rtl w:val="0"/>
              </w:rPr>
              <w:t xml:space="preserve">Un médico experimentado que examina a un paciente no procesa síntomas de manera neutral: llega con hipótesis diagnósticas ya activas, generadas por la edad, el motivo de consulta y la apariencia general, y cada pregunta que hace está diseñada para confirmar o descartar esas hipótesis lo más rápido posible. Enseñar razonamiento clínico no es solo enseñar patologías: es entrenar la calidad de esas hipótesis iniciales y la disciplina de revisarlas ante evidencia contraria.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47">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AJEDREZ</w:t>
            </w:r>
            <w:r w:rsidDel="00000000" w:rsidR="00000000" w:rsidRPr="00000000">
              <w:rPr>
                <w:rtl w:val="0"/>
              </w:rPr>
            </w:r>
          </w:p>
          <w:p w:rsidR="00000000" w:rsidDel="00000000" w:rsidP="00000000" w:rsidRDefault="00000000" w:rsidRPr="00000000" w14:paraId="00000048">
            <w:pPr>
              <w:spacing w:after="100" w:line="276" w:lineRule="auto"/>
              <w:jc w:val="both"/>
              <w:rPr/>
            </w:pPr>
            <w:r w:rsidDel="00000000" w:rsidR="00000000" w:rsidRPr="00000000">
              <w:rPr>
                <w:rFonts w:ascii="Calibri" w:cs="Calibri" w:eastAsia="Calibri" w:hAnsi="Calibri"/>
                <w:sz w:val="21"/>
                <w:szCs w:val="21"/>
                <w:rtl w:val="0"/>
              </w:rPr>
              <w:t xml:space="preserve">Un jugador de nivel intermedio ve el tablero y calcula variantes; un gran maestro ve el tablero y ya “sabe”, antes de calcular nada, qué zona del tablero es prometedora — porque su sistema predictivo, entrenado con miles de posiciones previas, reconoce patrones de manera casi instantánea. La diferencia entre ambos no es velocidad de cálculo: es la calidad de los modelos predictivos acumulados por la experiencia.</w:t>
            </w:r>
            <w:r w:rsidDel="00000000" w:rsidR="00000000" w:rsidRPr="00000000">
              <w:rPr>
                <w:rtl w:val="0"/>
              </w:rPr>
            </w:r>
          </w:p>
        </w:tc>
      </w:tr>
    </w:tbl>
    <w:p w:rsidR="00000000" w:rsidDel="00000000" w:rsidP="00000000" w:rsidRDefault="00000000" w:rsidRPr="00000000" w14:paraId="00000049">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4. El error adquiere un nuevo significado</w:t>
      </w:r>
      <w:r w:rsidDel="00000000" w:rsidR="00000000" w:rsidRPr="00000000">
        <w:rPr>
          <w:rtl w:val="0"/>
        </w:rPr>
      </w:r>
    </w:p>
    <w:p w:rsidR="00000000" w:rsidDel="00000000" w:rsidP="00000000" w:rsidRDefault="00000000" w:rsidRPr="00000000" w14:paraId="0000004A">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educación tradicional, el error suele interpretarse como un indicador de aprendizaje insuficiente: algo que hay que minimizar y, en lo posible, prevenir antes de que ocurra. </w:t>
      </w:r>
    </w:p>
    <w:p w:rsidR="00000000" w:rsidDel="00000000" w:rsidP="00000000" w:rsidRDefault="00000000" w:rsidRPr="00000000" w14:paraId="0000004B">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Desde la teoría predictiva, ocurre exactamente lo contrario. </w:t>
      </w:r>
      <w:r w:rsidDel="00000000" w:rsidR="00000000" w:rsidRPr="00000000">
        <w:rPr>
          <w:rFonts w:ascii="Calibri" w:cs="Calibri" w:eastAsia="Calibri" w:hAnsi="Calibri"/>
          <w:b w:val="1"/>
          <w:bCs w:val="1"/>
          <w:sz w:val="22"/>
          <w:szCs w:val="22"/>
          <w:rtl w:val="0"/>
        </w:rPr>
        <w:t xml:space="preserve">El error representa la información más valiosa disponible para el cerebro: cuando una predicción resulta incorrecta, aparecen señales que indican la necesidad de modificar el modelo utilizado. </w:t>
      </w:r>
    </w:p>
    <w:p w:rsidR="00000000" w:rsidDel="00000000" w:rsidP="00000000" w:rsidRDefault="00000000" w:rsidRPr="00000000" w14:paraId="0000004C">
      <w:pPr>
        <w:spacing w:after="160" w:line="288" w:lineRule="auto"/>
        <w:jc w:val="both"/>
        <w:rPr>
          <w:b w:val="1"/>
          <w:bCs w:val="1"/>
          <w:color w:val="ff0000"/>
        </w:rPr>
      </w:pPr>
      <w:r w:rsidDel="00000000" w:rsidR="00000000" w:rsidRPr="00000000">
        <w:rPr>
          <w:rFonts w:ascii="Calibri" w:cs="Calibri" w:eastAsia="Calibri" w:hAnsi="Calibri"/>
          <w:b w:val="1"/>
          <w:bCs w:val="1"/>
          <w:color w:val="ff0000"/>
          <w:sz w:val="22"/>
          <w:szCs w:val="22"/>
          <w:rtl w:val="0"/>
        </w:rPr>
        <w:t xml:space="preserve">Sin error no hay aprendizaje. Solo repetición.</w:t>
      </w:r>
      <w:r w:rsidDel="00000000" w:rsidR="00000000" w:rsidRPr="00000000">
        <w:rPr>
          <w:rtl w:val="0"/>
        </w:rPr>
      </w:r>
    </w:p>
    <w:p w:rsidR="00000000" w:rsidDel="00000000" w:rsidP="00000000" w:rsidRDefault="00000000" w:rsidRPr="00000000" w14:paraId="0000004D">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idea tiene consecuencias pedagógicas considerables. Durante siglos la enseñanza intentó reducir al mínimo la posibilidad de equivocarse. </w:t>
      </w:r>
    </w:p>
    <w:p w:rsidR="00000000" w:rsidDel="00000000" w:rsidP="00000000" w:rsidRDefault="00000000" w:rsidRPr="00000000" w14:paraId="0000004E">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Pero si el cerebro aprende precisamente corrigiendo errores de predicción, entonces una educación que elimina completamente el error elimina también uno de los motores fundamentales del aprendizaje. </w:t>
      </w:r>
    </w:p>
    <w:p w:rsidR="00000000" w:rsidDel="00000000" w:rsidP="00000000" w:rsidRDefault="00000000" w:rsidRPr="00000000" w14:paraId="0000004F">
      <w:pPr>
        <w:spacing w:after="160" w:line="288" w:lineRule="auto"/>
        <w:jc w:val="both"/>
        <w:rPr>
          <w:b w:val="1"/>
          <w:bCs w:val="1"/>
          <w:color w:val="ff0000"/>
        </w:rPr>
      </w:pPr>
      <w:r w:rsidDel="00000000" w:rsidR="00000000" w:rsidRPr="00000000">
        <w:rPr>
          <w:rFonts w:ascii="Calibri" w:cs="Calibri" w:eastAsia="Calibri" w:hAnsi="Calibri"/>
          <w:b w:val="1"/>
          <w:bCs w:val="1"/>
          <w:color w:val="ff0000"/>
          <w:sz w:val="22"/>
          <w:szCs w:val="22"/>
          <w:rtl w:val="0"/>
        </w:rPr>
        <w:t xml:space="preserve">La cuestión deja de ser evitar errores: pasa a ser construir contextos donde los errores puedan analizarse, comprenderse y transformarse en oportunidades para reorganizar el conocimiento.</w:t>
      </w:r>
      <w:r w:rsidDel="00000000" w:rsidR="00000000" w:rsidRPr="00000000">
        <w:rPr>
          <w:rtl w:val="0"/>
        </w:rPr>
      </w:r>
    </w:p>
    <w:tbl>
      <w:tblPr>
        <w:tblStyle w:val="Table8"/>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50">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COCINA</w:t>
            </w:r>
            <w:r w:rsidDel="00000000" w:rsidR="00000000" w:rsidRPr="00000000">
              <w:rPr>
                <w:rtl w:val="0"/>
              </w:rPr>
            </w:r>
          </w:p>
          <w:p w:rsidR="00000000" w:rsidDel="00000000" w:rsidP="00000000" w:rsidRDefault="00000000" w:rsidRPr="00000000" w14:paraId="00000051">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 cocinero que sigue una receta al pie de la letra, sin desviarse nunca, puede reproducir un plato correctamente sin entender por qué funciona. </w:t>
            </w:r>
          </w:p>
          <w:p w:rsidR="00000000" w:rsidDel="00000000" w:rsidP="00000000" w:rsidRDefault="00000000" w:rsidRPr="00000000" w14:paraId="00000052">
            <w:pPr>
              <w:spacing w:after="100" w:line="276" w:lineRule="auto"/>
              <w:jc w:val="both"/>
              <w:rPr/>
            </w:pPr>
            <w:r w:rsidDel="00000000" w:rsidR="00000000" w:rsidRPr="00000000">
              <w:rPr>
                <w:rFonts w:ascii="Calibri" w:cs="Calibri" w:eastAsia="Calibri" w:hAnsi="Calibri"/>
                <w:sz w:val="21"/>
                <w:szCs w:val="21"/>
                <w:rtl w:val="0"/>
              </w:rPr>
              <w:t xml:space="preserve">Un cocinero que se anima a predecir qué pasaría si reduce el líquido, sube el fuego o cambia una especia, y después contrasta esa predicción con el resultado real, construye un modelo de cocina transferible a platos que nunca preparó. El error —la salsa que se cortó, el punto que se pasó— es, en ambos casos, el dato más informativo de la sesión.</w:t>
            </w:r>
            <w:r w:rsidDel="00000000" w:rsidR="00000000" w:rsidRPr="00000000">
              <w:rPr>
                <w:rtl w:val="0"/>
              </w:rPr>
            </w:r>
          </w:p>
        </w:tc>
      </w:tr>
    </w:tbl>
    <w:p w:rsidR="00000000" w:rsidDel="00000000" w:rsidP="00000000" w:rsidRDefault="00000000" w:rsidRPr="00000000" w14:paraId="00000053">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Esto no equivale a decir que cualquier error es igualmente valioso, ni que haya que multiplicar los errores para maximizar el aprendizaje. </w:t>
      </w:r>
      <w:r w:rsidDel="00000000" w:rsidR="00000000" w:rsidRPr="00000000">
        <w:rPr>
          <w:rFonts w:ascii="Calibri" w:cs="Calibri" w:eastAsia="Calibri" w:hAnsi="Calibri"/>
          <w:b w:val="1"/>
          <w:bCs w:val="1"/>
          <w:sz w:val="22"/>
          <w:szCs w:val="22"/>
          <w:rtl w:val="0"/>
        </w:rPr>
        <w:t xml:space="preserve">Un error producido por no haber intentado predecir nada —adivinar al azar, copiar sin pensar— no aporta la misma información que un error producido por una predicción genuina y razonada que resultó incorrecta</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55">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spacing w:after="160" w:line="288" w:lineRule="auto"/>
        <w:jc w:val="both"/>
        <w:rPr>
          <w:rFonts w:ascii="Calibri" w:cs="Calibri" w:eastAsia="Calibri" w:hAnsi="Calibri"/>
          <w:b w:val="1"/>
          <w:bCs w:val="1"/>
          <w:color w:val="ff0000"/>
          <w:sz w:val="22"/>
          <w:szCs w:val="22"/>
        </w:rPr>
      </w:pPr>
      <w:r w:rsidDel="00000000" w:rsidR="00000000" w:rsidRPr="00000000">
        <w:rPr>
          <w:rFonts w:ascii="Calibri" w:cs="Calibri" w:eastAsia="Calibri" w:hAnsi="Calibri"/>
          <w:b w:val="1"/>
          <w:bCs w:val="1"/>
          <w:color w:val="ff0000"/>
          <w:sz w:val="22"/>
          <w:szCs w:val="22"/>
          <w:rtl w:val="0"/>
        </w:rPr>
        <w:t xml:space="preserve">La diferencia no está en el error en sí, sino en si hubo, antes de él, un modelo propio puesto a prueba. </w:t>
      </w:r>
    </w:p>
    <w:p w:rsidR="00000000" w:rsidDel="00000000" w:rsidP="00000000" w:rsidRDefault="00000000" w:rsidRPr="00000000" w14:paraId="00000057">
      <w:pPr>
        <w:spacing w:after="160" w:line="288" w:lineRule="auto"/>
        <w:jc w:val="both"/>
        <w:rPr/>
      </w:pPr>
      <w:r w:rsidDel="00000000" w:rsidR="00000000" w:rsidRPr="00000000">
        <w:rPr>
          <w:rFonts w:ascii="Calibri" w:cs="Calibri" w:eastAsia="Calibri" w:hAnsi="Calibri"/>
          <w:sz w:val="22"/>
          <w:szCs w:val="22"/>
          <w:rtl w:val="0"/>
        </w:rPr>
        <w:t xml:space="preserve">Diseñar para el error productivo significa, entonces, asegurarse primero de que exista una predicción genuina que fallar.</w:t>
      </w:r>
      <w:r w:rsidDel="00000000" w:rsidR="00000000" w:rsidRPr="00000000">
        <w:rPr>
          <w:rtl w:val="0"/>
        </w:rPr>
      </w:r>
    </w:p>
    <w:tbl>
      <w:tblPr>
        <w:tblStyle w:val="Table9"/>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e6f1" w:val="clear"/>
            <w:tcMar>
              <w:top w:w="220.0" w:type="dxa"/>
              <w:left w:w="260.0" w:type="dxa"/>
              <w:bottom w:w="220.0" w:type="dxa"/>
              <w:right w:w="260.0" w:type="dxa"/>
            </w:tcMar>
          </w:tcPr>
          <w:p w:rsidR="00000000" w:rsidDel="00000000" w:rsidP="00000000" w:rsidRDefault="00000000" w:rsidRPr="00000000" w14:paraId="00000058">
            <w:pPr>
              <w:spacing w:after="120" w:lineRule="auto"/>
              <w:rPr/>
            </w:pPr>
            <w:r w:rsidDel="00000000" w:rsidR="00000000" w:rsidRPr="00000000">
              <w:rPr>
                <w:rFonts w:ascii="Calibri" w:cs="Calibri" w:eastAsia="Calibri" w:hAnsi="Calibri"/>
                <w:b w:val="1"/>
                <w:bCs w:val="1"/>
                <w:color w:val="1f4e79"/>
                <w:sz w:val="22"/>
                <w:szCs w:val="22"/>
                <w:rtl w:val="0"/>
              </w:rPr>
              <w:t xml:space="preserve">TRADUCCIÓN AL DISEÑO CON IA</w:t>
            </w:r>
            <w:r w:rsidDel="00000000" w:rsidR="00000000" w:rsidRPr="00000000">
              <w:rPr>
                <w:rtl w:val="0"/>
              </w:rPr>
            </w:r>
          </w:p>
          <w:p w:rsidR="00000000" w:rsidDel="00000000" w:rsidP="00000000" w:rsidRDefault="00000000" w:rsidRPr="00000000" w14:paraId="00000059">
            <w:pPr>
              <w:spacing w:after="100" w:line="276" w:lineRule="auto"/>
              <w:jc w:val="both"/>
              <w:rPr/>
            </w:pPr>
            <w:r w:rsidDel="00000000" w:rsidR="00000000" w:rsidRPr="00000000">
              <w:rPr>
                <w:rFonts w:ascii="Calibri" w:cs="Calibri" w:eastAsia="Calibri" w:hAnsi="Calibri"/>
                <w:sz w:val="21"/>
                <w:szCs w:val="21"/>
                <w:rtl w:val="0"/>
              </w:rPr>
              <w:t xml:space="preserve">Antes de corregir un error, conviene preguntar primero qué predijo el estudiante y por qué. Corregir sin esa pregunta previa desperdicia la parte más valiosa del error: la oportunidad de identificar exactamente qué modelo interno lo produjo, y ajustar ese modelo en lugar de simplemente reemplazar una respuesta incorrecta por una correcta.</w:t>
            </w:r>
            <w:r w:rsidDel="00000000" w:rsidR="00000000" w:rsidRPr="00000000">
              <w:rPr>
                <w:rtl w:val="0"/>
              </w:rPr>
            </w:r>
          </w:p>
        </w:tc>
      </w:tr>
    </w:tbl>
    <w:p w:rsidR="00000000" w:rsidDel="00000000" w:rsidP="00000000" w:rsidRDefault="00000000" w:rsidRPr="00000000" w14:paraId="0000005A">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5. Predicción y curiosidad: la zona óptima de dificultad</w:t>
      </w:r>
      <w:r w:rsidDel="00000000" w:rsidR="00000000" w:rsidRPr="00000000">
        <w:rPr>
          <w:rtl w:val="0"/>
        </w:rPr>
      </w:r>
    </w:p>
    <w:p w:rsidR="00000000" w:rsidDel="00000000" w:rsidP="00000000" w:rsidRDefault="00000000" w:rsidRPr="00000000" w14:paraId="0000005B">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Hay un aspecto de la teoría predictiva especialmente relevante para entender la motivación. </w:t>
      </w:r>
    </w:p>
    <w:p w:rsidR="00000000" w:rsidDel="00000000" w:rsidP="00000000" w:rsidRDefault="00000000" w:rsidRPr="00000000" w14:paraId="0000005C">
      <w:pPr>
        <w:spacing w:after="160" w:line="288" w:lineRule="auto"/>
        <w:jc w:val="both"/>
        <w:rPr>
          <w:rFonts w:ascii="Calibri" w:cs="Calibri" w:eastAsia="Calibri" w:hAnsi="Calibri"/>
          <w:b w:val="1"/>
          <w:bCs w:val="1"/>
          <w:color w:val="ff0000"/>
          <w:sz w:val="22"/>
          <w:szCs w:val="22"/>
        </w:rPr>
      </w:pPr>
      <w:r w:rsidDel="00000000" w:rsidR="00000000" w:rsidRPr="00000000">
        <w:rPr>
          <w:rFonts w:ascii="Calibri" w:cs="Calibri" w:eastAsia="Calibri" w:hAnsi="Calibri"/>
          <w:b w:val="1"/>
          <w:bCs w:val="1"/>
          <w:color w:val="ff0000"/>
          <w:sz w:val="22"/>
          <w:szCs w:val="22"/>
          <w:rtl w:val="0"/>
        </w:rPr>
        <w:t xml:space="preserve">Cuando las predicciones coinciden exactamente con la realidad, el cerebro aprende muy poco: no hay nada que ajustar. </w:t>
      </w:r>
    </w:p>
    <w:p w:rsidR="00000000" w:rsidDel="00000000" w:rsidP="00000000" w:rsidRDefault="00000000" w:rsidRPr="00000000" w14:paraId="0000005D">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Pero cuando el error es excesivamente grande, tampoco logra reorganizar sus modelos de manera eficiente: la discrepancia es demasiado amplia para procesarla con provecho. </w:t>
      </w:r>
    </w:p>
    <w:p w:rsidR="00000000" w:rsidDel="00000000" w:rsidP="00000000" w:rsidRDefault="00000000" w:rsidRPr="00000000" w14:paraId="0000005E">
      <w:pPr>
        <w:spacing w:after="160" w:line="288" w:lineRule="auto"/>
        <w:jc w:val="both"/>
        <w:rPr/>
      </w:pPr>
      <w:r w:rsidDel="00000000" w:rsidR="00000000" w:rsidRPr="00000000">
        <w:rPr>
          <w:rFonts w:ascii="Calibri" w:cs="Calibri" w:eastAsia="Calibri" w:hAnsi="Calibri"/>
          <w:b w:val="1"/>
          <w:bCs w:val="1"/>
          <w:sz w:val="22"/>
          <w:szCs w:val="22"/>
          <w:rtl w:val="0"/>
        </w:rPr>
        <w:t xml:space="preserve">El aprendizaje óptimo parece producirse en una zona intermedia, donde el desafío es suficiente para despertar curiosidad sin llegar a provocar desorganización</w:t>
      </w:r>
      <w:r w:rsidDel="00000000" w:rsidR="00000000" w:rsidRPr="00000000">
        <w:rPr>
          <w:rFonts w:ascii="Calibri" w:cs="Calibri" w:eastAsia="Calibri" w:hAnsi="Calibri"/>
          <w:sz w:val="22"/>
          <w:szCs w:val="22"/>
          <w:rtl w:val="0"/>
        </w:rPr>
        <w:t xml:space="preserve"> (Kidd &amp; Hayden, 2015).</w:t>
      </w:r>
      <w:r w:rsidDel="00000000" w:rsidR="00000000" w:rsidRPr="00000000">
        <w:rPr>
          <w:rtl w:val="0"/>
        </w:rPr>
      </w:r>
    </w:p>
    <w:p w:rsidR="00000000" w:rsidDel="00000000" w:rsidP="00000000" w:rsidRDefault="00000000" w:rsidRPr="00000000" w14:paraId="0000005F">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observación conecta directamente con conceptos ya clásicos de la psicología educativa: la zona de desarrollo próximo de Lev Vygotsky, la dificultad deseable de Robert Bjork, la carga cognitiva óptima estudiada por John Sweller, y el modelo de región de aprendizaje próximo de Metcalfe y Kornell. </w:t>
      </w:r>
    </w:p>
    <w:p w:rsidR="00000000" w:rsidDel="00000000" w:rsidP="00000000" w:rsidRDefault="00000000" w:rsidRPr="00000000" w14:paraId="00000060">
      <w:pPr>
        <w:spacing w:after="160" w:line="288" w:lineRule="auto"/>
        <w:jc w:val="both"/>
        <w:rPr>
          <w:b w:val="1"/>
          <w:bCs w:val="1"/>
          <w:color w:val="ff0000"/>
        </w:rPr>
      </w:pPr>
      <w:r w:rsidDel="00000000" w:rsidR="00000000" w:rsidRPr="00000000">
        <w:rPr>
          <w:rFonts w:ascii="Calibri" w:cs="Calibri" w:eastAsia="Calibri" w:hAnsi="Calibri"/>
          <w:sz w:val="22"/>
          <w:szCs w:val="22"/>
          <w:rtl w:val="0"/>
        </w:rPr>
        <w:t xml:space="preserve">Todas estas perspectivas, formuladas en tradiciones distintas y en momentos distintos, convergen hacia la misma idea</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b w:val="1"/>
          <w:bCs w:val="1"/>
          <w:color w:val="ff0000"/>
          <w:sz w:val="22"/>
          <w:szCs w:val="22"/>
          <w:rtl w:val="0"/>
        </w:rPr>
        <w:t xml:space="preserve">aprender exige un equilibrio dinámico entre seguridad e incertidumbre, y ese equilibrio tiene un punto óptimo que no es ni la comodidad total ni la sobrecarga.</w:t>
      </w:r>
      <w:r w:rsidDel="00000000" w:rsidR="00000000" w:rsidRPr="00000000">
        <w:rPr>
          <w:rtl w:val="0"/>
        </w:rPr>
      </w:r>
    </w:p>
    <w:tbl>
      <w:tblPr>
        <w:tblStyle w:val="Table10"/>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61">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ARTE / DISEÑO</w:t>
            </w:r>
            <w:r w:rsidDel="00000000" w:rsidR="00000000" w:rsidRPr="00000000">
              <w:rPr>
                <w:rtl w:val="0"/>
              </w:rPr>
            </w:r>
          </w:p>
          <w:p w:rsidR="00000000" w:rsidDel="00000000" w:rsidP="00000000" w:rsidRDefault="00000000" w:rsidRPr="00000000" w14:paraId="00000062">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 ejercicio de dibujo demasiado guiado —calcar un contorno ya trazado— no genera predicción alguna: el resultado es previsible desde el principio. Un ejercicio completamente abierto —“dibujá lo que quieras”— tampoco genera una predicción útil, porque no hay ningún modelo previo contra el cual contrastar el resultado. </w:t>
            </w:r>
          </w:p>
          <w:p w:rsidR="00000000" w:rsidDel="00000000" w:rsidP="00000000" w:rsidRDefault="00000000" w:rsidRPr="00000000" w14:paraId="00000063">
            <w:pPr>
              <w:spacing w:after="100" w:line="276" w:lineRule="auto"/>
              <w:jc w:val="both"/>
              <w:rPr/>
            </w:pPr>
            <w:r w:rsidDel="00000000" w:rsidR="00000000" w:rsidRPr="00000000">
              <w:rPr>
                <w:rFonts w:ascii="Calibri" w:cs="Calibri" w:eastAsia="Calibri" w:hAnsi="Calibri"/>
                <w:sz w:val="21"/>
                <w:szCs w:val="21"/>
                <w:rtl w:val="0"/>
              </w:rPr>
              <w:t xml:space="preserve">Un ejercicio de dibujo de memoria, donde el estudiante debe anticipar cómo se ve un objeto que observó brevemente y después compararlo con el objeto real, sí ocupa la zona intermedia: hay una predicción concreta y un margen real de error informativo.</w:t>
            </w:r>
            <w:r w:rsidDel="00000000" w:rsidR="00000000" w:rsidRPr="00000000">
              <w:rPr>
                <w:rtl w:val="0"/>
              </w:rPr>
            </w:r>
          </w:p>
        </w:tc>
      </w:tr>
    </w:tbl>
    <w:p w:rsidR="00000000" w:rsidDel="00000000" w:rsidP="00000000" w:rsidRDefault="00000000" w:rsidRPr="00000000" w14:paraId="00000064">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5">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una inteligencia artificial educativa, calibrar esa zona no es un detalle menor: es, en gran medida, el problema de diseño central. </w:t>
      </w:r>
    </w:p>
    <w:p w:rsidR="00000000" w:rsidDel="00000000" w:rsidP="00000000" w:rsidRDefault="00000000" w:rsidRPr="00000000" w14:paraId="00000066">
      <w:pPr>
        <w:spacing w:after="160" w:line="288" w:lineRule="auto"/>
        <w:jc w:val="both"/>
        <w:rPr>
          <w:b w:val="1"/>
          <w:bCs w:val="1"/>
        </w:rPr>
      </w:pPr>
      <w:r w:rsidDel="00000000" w:rsidR="00000000" w:rsidRPr="00000000">
        <w:rPr>
          <w:rFonts w:ascii="Calibri" w:cs="Calibri" w:eastAsia="Calibri" w:hAnsi="Calibri"/>
          <w:sz w:val="22"/>
          <w:szCs w:val="22"/>
          <w:rtl w:val="0"/>
        </w:rPr>
        <w:t xml:space="preserve">Una IA que ofrece siempre la respuesta más fácil de anticipar mantiene al estudiante fuera del aprendizaje por falta de desafío; una IA que exige predicciones sobre contenido para el que el estudiante no tiene ningún modelo previo lo mantiene fuera del aprendizaje por exceso de incertidumbre. </w:t>
      </w:r>
      <w:r w:rsidDel="00000000" w:rsidR="00000000" w:rsidRPr="00000000">
        <w:rPr>
          <w:rFonts w:ascii="Calibri" w:cs="Calibri" w:eastAsia="Calibri" w:hAnsi="Calibri"/>
          <w:b w:val="1"/>
          <w:bCs w:val="1"/>
          <w:sz w:val="22"/>
          <w:szCs w:val="22"/>
          <w:rtl w:val="0"/>
        </w:rPr>
        <w:t xml:space="preserve">El diseño tiene que calibrar, interacción por interacción, en qué punto de esa zona se encuentra cada estudiante.</w:t>
      </w:r>
      <w:r w:rsidDel="00000000" w:rsidR="00000000" w:rsidRPr="00000000">
        <w:rPr>
          <w:rtl w:val="0"/>
        </w:rPr>
      </w:r>
    </w:p>
    <w:tbl>
      <w:tblPr>
        <w:tblStyle w:val="Table11"/>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67">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PROGRAMACIÓN</w:t>
            </w:r>
            <w:r w:rsidDel="00000000" w:rsidR="00000000" w:rsidRPr="00000000">
              <w:rPr>
                <w:rtl w:val="0"/>
              </w:rPr>
            </w:r>
          </w:p>
          <w:p w:rsidR="00000000" w:rsidDel="00000000" w:rsidP="00000000" w:rsidRDefault="00000000" w:rsidRPr="00000000" w14:paraId="00000068">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Pedirle a un estudiante que recién aprendió qué es una variable que prediga la salida de un programa con cinco funciones anidadas y recursión lo ubica muy por fuera de la zona óptima: no tiene ningún modelo previo con el cual generar una predicción razonada, y el error resultante —si logra emitir una respuesta— no aporta información útil. </w:t>
            </w:r>
          </w:p>
          <w:p w:rsidR="00000000" w:rsidDel="00000000" w:rsidP="00000000" w:rsidRDefault="00000000" w:rsidRPr="00000000" w14:paraId="00000069">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Pedirle que prediga la salida de un programa con una sola operación nueva, apoyada en operaciones que ya domina, sí lo ubica en esa zona: puede generar una predicción genuina, y el contraste con el resultado real es informativo cualquiera sea el desenlace.</w:t>
            </w:r>
          </w:p>
        </w:tc>
      </w:tr>
    </w:tbl>
    <w:p w:rsidR="00000000" w:rsidDel="00000000" w:rsidP="00000000" w:rsidRDefault="00000000" w:rsidRPr="00000000" w14:paraId="0000006A">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B">
      <w:pPr>
        <w:spacing w:after="160" w:line="288" w:lineRule="auto"/>
        <w:jc w:val="both"/>
        <w:rPr/>
      </w:pPr>
      <w:r w:rsidDel="00000000" w:rsidR="00000000" w:rsidRPr="00000000">
        <w:rPr>
          <w:rFonts w:ascii="Calibri" w:cs="Calibri" w:eastAsia="Calibri" w:hAnsi="Calibri"/>
          <w:sz w:val="22"/>
          <w:szCs w:val="22"/>
          <w:rtl w:val="0"/>
        </w:rPr>
        <w:t xml:space="preserve">Esta calibración no es un ajuste fino que se resuelve una sola vez: cambia con cada estudiante y con cada contenido, y por eso una interacción educativa de alto rendimiento necesita ir monitoreando, a lo largo del tiempo, si las predicciones que pide siguen cayendo dentro de esa zona o si el estudiante ya la superó y hace falta correrla hacia un desafío mayor.</w:t>
      </w:r>
      <w:r w:rsidDel="00000000" w:rsidR="00000000" w:rsidRPr="00000000">
        <w:rPr>
          <w:rtl w:val="0"/>
        </w:rPr>
      </w:r>
    </w:p>
    <w:p w:rsidR="00000000" w:rsidDel="00000000" w:rsidP="00000000" w:rsidRDefault="00000000" w:rsidRPr="00000000" w14:paraId="0000006C">
      <w:pPr>
        <w:pBdr>
          <w:bottom w:color="2e75b6" w:space="6" w:sz="6" w:val="single"/>
        </w:pBdr>
        <w:spacing w:after="220" w:before="440" w:lineRule="auto"/>
        <w:rPr>
          <w:rFonts w:ascii="Calibri" w:cs="Calibri" w:eastAsia="Calibri" w:hAnsi="Calibri"/>
          <w:b w:val="1"/>
          <w:bCs w:val="1"/>
          <w:color w:val="1f3864"/>
          <w:sz w:val="32"/>
          <w:szCs w:val="32"/>
        </w:rPr>
      </w:pPr>
      <w:r w:rsidDel="00000000" w:rsidR="00000000" w:rsidRPr="00000000">
        <w:rPr>
          <w:rtl w:val="0"/>
        </w:rPr>
      </w:r>
    </w:p>
    <w:p w:rsidR="00000000" w:rsidDel="00000000" w:rsidP="00000000" w:rsidRDefault="00000000" w:rsidRPr="00000000" w14:paraId="0000006D">
      <w:pPr>
        <w:pBdr>
          <w:bottom w:color="2e75b6" w:space="6" w:sz="6" w:val="single"/>
        </w:pBdr>
        <w:spacing w:after="220" w:before="440" w:lineRule="auto"/>
        <w:rPr>
          <w:rFonts w:ascii="Calibri" w:cs="Calibri" w:eastAsia="Calibri" w:hAnsi="Calibri"/>
          <w:b w:val="1"/>
          <w:bCs w:val="1"/>
          <w:color w:val="1f3864"/>
          <w:sz w:val="32"/>
          <w:szCs w:val="32"/>
        </w:rPr>
      </w:pPr>
      <w:r w:rsidDel="00000000" w:rsidR="00000000" w:rsidRPr="00000000">
        <w:rPr>
          <w:rtl w:val="0"/>
        </w:rPr>
      </w:r>
    </w:p>
    <w:p w:rsidR="00000000" w:rsidDel="00000000" w:rsidP="00000000" w:rsidRDefault="00000000" w:rsidRPr="00000000" w14:paraId="0000006E">
      <w:pPr>
        <w:pBdr>
          <w:bottom w:color="2e75b6" w:space="6" w:sz="6" w:val="single"/>
        </w:pBdr>
        <w:spacing w:after="220" w:before="440" w:lineRule="auto"/>
        <w:rPr>
          <w:rFonts w:ascii="Calibri" w:cs="Calibri" w:eastAsia="Calibri" w:hAnsi="Calibri"/>
          <w:b w:val="1"/>
          <w:bCs w:val="1"/>
          <w:color w:val="1f3864"/>
          <w:sz w:val="32"/>
          <w:szCs w:val="32"/>
        </w:rPr>
      </w:pPr>
      <w:r w:rsidDel="00000000" w:rsidR="00000000" w:rsidRPr="00000000">
        <w:rPr>
          <w:rtl w:val="0"/>
        </w:rPr>
      </w:r>
    </w:p>
    <w:p w:rsidR="00000000" w:rsidDel="00000000" w:rsidP="00000000" w:rsidRDefault="00000000" w:rsidRPr="00000000" w14:paraId="0000006F">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6. Una nueva interpretación del aprendizaje y segundo principio del Neuroprompting</w:t>
      </w:r>
      <w:r w:rsidDel="00000000" w:rsidR="00000000" w:rsidRPr="00000000">
        <w:rPr>
          <w:rtl w:val="0"/>
        </w:rPr>
      </w:r>
    </w:p>
    <w:p w:rsidR="00000000" w:rsidDel="00000000" w:rsidP="00000000" w:rsidRDefault="00000000" w:rsidRPr="00000000" w14:paraId="00000070">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Desde esta perspectiva se puede redefinir nuevamente el aprendizaje. </w:t>
      </w:r>
    </w:p>
    <w:p w:rsidR="00000000" w:rsidDel="00000000" w:rsidP="00000000" w:rsidRDefault="00000000" w:rsidRPr="00000000" w14:paraId="00000071">
      <w:pPr>
        <w:spacing w:after="160" w:line="288" w:lineRule="auto"/>
        <w:jc w:val="both"/>
        <w:rPr>
          <w:rFonts w:ascii="Calibri" w:cs="Calibri" w:eastAsia="Calibri" w:hAnsi="Calibri"/>
          <w:color w:val="ff0000"/>
          <w:sz w:val="22"/>
          <w:szCs w:val="22"/>
        </w:rPr>
      </w:pPr>
      <w:r w:rsidDel="00000000" w:rsidR="00000000" w:rsidRPr="00000000">
        <w:rPr>
          <w:rFonts w:ascii="Calibri" w:cs="Calibri" w:eastAsia="Calibri" w:hAnsi="Calibri"/>
          <w:b w:val="1"/>
          <w:bCs w:val="1"/>
          <w:color w:val="ff0000"/>
          <w:sz w:val="22"/>
          <w:szCs w:val="22"/>
          <w:rtl w:val="0"/>
        </w:rPr>
        <w:t xml:space="preserve">Aprender no consiste únicamente en incorporar información: consiste en mejorar continuamente la calidad de los modelos predictivos mediante los cuales interpretamos la realidad.</w:t>
      </w: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72">
      <w:pPr>
        <w:spacing w:after="160" w:line="288" w:lineRule="auto"/>
        <w:jc w:val="both"/>
        <w:rPr/>
      </w:pPr>
      <w:r w:rsidDel="00000000" w:rsidR="00000000" w:rsidRPr="00000000">
        <w:rPr>
          <w:rFonts w:ascii="Calibri" w:cs="Calibri" w:eastAsia="Calibri" w:hAnsi="Calibri"/>
          <w:sz w:val="22"/>
          <w:szCs w:val="22"/>
          <w:rtl w:val="0"/>
        </w:rPr>
        <w:t xml:space="preserve">Cada nueva experiencia —cada conversación, cada lectura, cada experimento, cada fracaso, cada éxito— modifica parcialmente esos modelos y reorganiza el sistema de predicciones con el que se enfrentará el futuro.</w:t>
      </w:r>
      <w:r w:rsidDel="00000000" w:rsidR="00000000" w:rsidRPr="00000000">
        <w:rPr>
          <w:rtl w:val="0"/>
        </w:rPr>
      </w:r>
    </w:p>
    <w:p w:rsidR="00000000" w:rsidDel="00000000" w:rsidP="00000000" w:rsidRDefault="00000000" w:rsidRPr="00000000" w14:paraId="00000073">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educación deja entonces de entenderse como transmisión de conocimientos, y comienza a entenderse como un </w:t>
      </w:r>
      <w:r w:rsidDel="00000000" w:rsidR="00000000" w:rsidRPr="00000000">
        <w:rPr>
          <w:rFonts w:ascii="Calibri" w:cs="Calibri" w:eastAsia="Calibri" w:hAnsi="Calibri"/>
          <w:b w:val="1"/>
          <w:bCs w:val="1"/>
          <w:sz w:val="22"/>
          <w:szCs w:val="22"/>
          <w:rtl w:val="0"/>
        </w:rPr>
        <w:t xml:space="preserve">proceso de construcción progresiva de modelos cada vez más eficaces para anticipar, explicar y actuar.</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4">
      <w:pPr>
        <w:spacing w:after="160" w:line="288" w:lineRule="auto"/>
        <w:jc w:val="both"/>
        <w:rPr/>
      </w:pPr>
      <w:r w:rsidDel="00000000" w:rsidR="00000000" w:rsidRPr="00000000">
        <w:rPr>
          <w:rFonts w:ascii="Calibri" w:cs="Calibri" w:eastAsia="Calibri" w:hAnsi="Calibri"/>
          <w:sz w:val="22"/>
          <w:szCs w:val="22"/>
          <w:rtl w:val="0"/>
        </w:rPr>
        <w:t xml:space="preserve">Esta definición se integrará, en el próximo capítulo, con los aportes de Damasio, Varela y Clark, hasta conformar el cuadro completo de los seis principios del Neuroprompting.</w:t>
      </w:r>
      <w:r w:rsidDel="00000000" w:rsidR="00000000" w:rsidRPr="00000000">
        <w:rPr>
          <w:rtl w:val="0"/>
        </w:rPr>
      </w:r>
    </w:p>
    <w:p w:rsidR="00000000" w:rsidDel="00000000" w:rsidP="00000000" w:rsidRDefault="00000000" w:rsidRPr="00000000" w14:paraId="00000075">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Vale la pena notar que este segundo principio no reemplaza al primero: lo precisa. Conservar la acción cognitiva del estudiante —el Principio 1— es un criterio general que puede cumplirse de muchas maneras: pidiendo que explique, que decida, que compare, que justifique. </w:t>
      </w:r>
    </w:p>
    <w:p w:rsidR="00000000" w:rsidDel="00000000" w:rsidP="00000000" w:rsidRDefault="00000000" w:rsidRPr="00000000" w14:paraId="00000076">
      <w:pPr>
        <w:spacing w:after="160" w:line="288" w:lineRule="auto"/>
        <w:jc w:val="both"/>
        <w:rPr/>
      </w:pPr>
      <w:r w:rsidDel="00000000" w:rsidR="00000000" w:rsidRPr="00000000">
        <w:rPr>
          <w:rFonts w:ascii="Calibri" w:cs="Calibri" w:eastAsia="Calibri" w:hAnsi="Calibri"/>
          <w:sz w:val="22"/>
          <w:szCs w:val="22"/>
          <w:rtl w:val="0"/>
        </w:rPr>
        <w:t xml:space="preserve">La Predicción Activa especifica una de esas maneras, probablemente la más temprana en cualquier secuencia de aprendizaje: antes de pedir que el estudiante explique o decida sobre algo que ya conoce, conviene pedirle que anticipe algo que todavía no conoce. Es la forma de acción cognitiva que mejor aprovecha el mecanismo central que este capítulo describió.</w:t>
      </w:r>
      <w:r w:rsidDel="00000000" w:rsidR="00000000" w:rsidRPr="00000000">
        <w:rPr>
          <w:rtl w:val="0"/>
        </w:rPr>
      </w:r>
    </w:p>
    <w:tbl>
      <w:tblPr>
        <w:tblStyle w:val="Table12"/>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220.0" w:type="dxa"/>
              <w:left w:w="260.0" w:type="dxa"/>
              <w:bottom w:w="220.0" w:type="dxa"/>
              <w:right w:w="260.0" w:type="dxa"/>
            </w:tcMar>
          </w:tcPr>
          <w:p w:rsidR="00000000" w:rsidDel="00000000" w:rsidP="00000000" w:rsidRDefault="00000000" w:rsidRPr="00000000" w14:paraId="00000077">
            <w:pPr>
              <w:spacing w:after="120" w:lineRule="auto"/>
              <w:rPr/>
            </w:pPr>
            <w:r w:rsidDel="00000000" w:rsidR="00000000" w:rsidRPr="00000000">
              <w:rPr>
                <w:rFonts w:ascii="Calibri" w:cs="Calibri" w:eastAsia="Calibri" w:hAnsi="Calibri"/>
                <w:b w:val="1"/>
                <w:bCs w:val="1"/>
                <w:color w:val="375623"/>
                <w:sz w:val="22"/>
                <w:szCs w:val="22"/>
                <w:rtl w:val="0"/>
              </w:rPr>
              <w:t xml:space="preserve">PRINCIPIO 2 DE NEUROPROMPTING · PREDICCIÓN ACTIVA</w:t>
            </w:r>
            <w:r w:rsidDel="00000000" w:rsidR="00000000" w:rsidRPr="00000000">
              <w:rPr>
                <w:rtl w:val="0"/>
              </w:rPr>
            </w:r>
          </w:p>
          <w:p w:rsidR="00000000" w:rsidDel="00000000" w:rsidP="00000000" w:rsidRDefault="00000000" w:rsidRPr="00000000" w14:paraId="00000078">
            <w:pPr>
              <w:spacing w:after="100" w:line="276" w:lineRule="auto"/>
              <w:jc w:val="both"/>
              <w:rPr>
                <w:b w:val="1"/>
                <w:bCs w:val="1"/>
              </w:rPr>
            </w:pPr>
            <w:r w:rsidDel="00000000" w:rsidR="00000000" w:rsidRPr="00000000">
              <w:rPr>
                <w:rFonts w:ascii="Calibri" w:cs="Calibri" w:eastAsia="Calibri" w:hAnsi="Calibri"/>
                <w:b w:val="1"/>
                <w:bCs w:val="1"/>
                <w:sz w:val="21"/>
                <w:szCs w:val="21"/>
                <w:rtl w:val="0"/>
              </w:rPr>
              <w:t xml:space="preserve">Toda interacción educativa con inteligencia artificial debería comenzar estimulando la construcción de una predicción antes de ofrecer una respuesta.</w:t>
            </w:r>
            <w:r w:rsidDel="00000000" w:rsidR="00000000" w:rsidRPr="00000000">
              <w:rPr>
                <w:rtl w:val="0"/>
              </w:rPr>
            </w:r>
          </w:p>
          <w:p w:rsidR="00000000" w:rsidDel="00000000" w:rsidP="00000000" w:rsidRDefault="00000000" w:rsidRPr="00000000" w14:paraId="00000079">
            <w:pPr>
              <w:spacing w:after="100" w:line="276" w:lineRule="auto"/>
              <w:jc w:val="both"/>
              <w:rPr/>
            </w:pPr>
            <w:r w:rsidDel="00000000" w:rsidR="00000000" w:rsidRPr="00000000">
              <w:rPr>
                <w:rFonts w:ascii="Calibri" w:cs="Calibri" w:eastAsia="Calibri" w:hAnsi="Calibri"/>
                <w:sz w:val="21"/>
                <w:szCs w:val="21"/>
                <w:rtl w:val="0"/>
              </w:rPr>
              <w:t xml:space="preserve">Cuando el estudiante anticipa, formula hipótesis, compara alternativas y luego confronta sus ideas con la retroalimentación proporcionada por la IA, el aprendizaje se fortalece. Cuando recibe inmediatamente la solución sin haber activado antes sus modelos internos, gran parte del potencial formativo desaparece.</w:t>
            </w:r>
            <w:r w:rsidDel="00000000" w:rsidR="00000000" w:rsidRPr="00000000">
              <w:rPr>
                <w:rtl w:val="0"/>
              </w:rPr>
            </w:r>
          </w:p>
        </w:tc>
      </w:tr>
    </w:tbl>
    <w:p w:rsidR="00000000" w:rsidDel="00000000" w:rsidP="00000000" w:rsidRDefault="00000000" w:rsidRPr="00000000" w14:paraId="0000007A">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B">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diferencia parece pequeña —invertir el orden entre pregunta y respuesta— pero modifica por completo la arquitectura cognitiva de la experiencia educativa. Junto con el Principio 1, la Predicción Activa establece las dos primeras condiciones de cualquier interacción educativa de alto rendimiento: que el estudiante actúe, y que actúe anticipando antes de recibir la respuesta.</w:t>
      </w:r>
    </w:p>
    <w:p w:rsidR="00000000" w:rsidDel="00000000" w:rsidP="00000000" w:rsidRDefault="00000000" w:rsidRPr="00000000" w14:paraId="0000007C">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D">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E">
      <w:pPr>
        <w:spacing w:after="160" w:line="288" w:lineRule="auto"/>
        <w:jc w:val="both"/>
        <w:rPr>
          <w:rFonts w:ascii="Calibri" w:cs="Calibri" w:eastAsia="Calibri" w:hAnsi="Calibri"/>
          <w:sz w:val="22"/>
          <w:szCs w:val="22"/>
        </w:rPr>
      </w:pPr>
      <w:r w:rsidDel="00000000" w:rsidR="00000000" w:rsidRPr="00000000">
        <w:rPr>
          <w:rtl w:val="0"/>
        </w:rPr>
      </w:r>
    </w:p>
    <w:tbl>
      <w:tblPr>
        <w:tblStyle w:val="Table13"/>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ce4d6" w:val="clear"/>
            <w:tcMar>
              <w:top w:w="220.0" w:type="dxa"/>
              <w:left w:w="260.0" w:type="dxa"/>
              <w:bottom w:w="220.0" w:type="dxa"/>
              <w:right w:w="260.0" w:type="dxa"/>
            </w:tcMar>
          </w:tcPr>
          <w:p w:rsidR="00000000" w:rsidDel="00000000" w:rsidP="00000000" w:rsidRDefault="00000000" w:rsidRPr="00000000" w14:paraId="0000007F">
            <w:pPr>
              <w:spacing w:after="120" w:lineRule="auto"/>
              <w:rPr/>
            </w:pPr>
            <w:r w:rsidDel="00000000" w:rsidR="00000000" w:rsidRPr="00000000">
              <w:rPr>
                <w:rFonts w:ascii="Calibri" w:cs="Calibri" w:eastAsia="Calibri" w:hAnsi="Calibri"/>
                <w:b w:val="1"/>
                <w:bCs w:val="1"/>
                <w:color w:val="833c00"/>
                <w:sz w:val="22"/>
                <w:szCs w:val="22"/>
                <w:rtl w:val="0"/>
              </w:rPr>
              <w:t xml:space="preserve">PARA LLEVAR AL AULA</w:t>
            </w:r>
            <w:r w:rsidDel="00000000" w:rsidR="00000000" w:rsidRPr="00000000">
              <w:rPr>
                <w:rtl w:val="0"/>
              </w:rPr>
            </w:r>
          </w:p>
          <w:p w:rsidR="00000000" w:rsidDel="00000000" w:rsidP="00000000" w:rsidRDefault="00000000" w:rsidRPr="00000000" w14:paraId="00000080">
            <w:pPr>
              <w:spacing w:after="100" w:line="276" w:lineRule="auto"/>
              <w:jc w:val="both"/>
              <w:rPr/>
            </w:pPr>
            <w:r w:rsidDel="00000000" w:rsidR="00000000" w:rsidRPr="00000000">
              <w:rPr>
                <w:rFonts w:ascii="Calibri" w:cs="Calibri" w:eastAsia="Calibri" w:hAnsi="Calibri"/>
                <w:sz w:val="21"/>
                <w:szCs w:val="21"/>
                <w:rtl w:val="0"/>
              </w:rPr>
              <w:t xml:space="preserve">Abrir cada nuevo contenido con una pregunta de predicción, por simple que sea (</w:t>
            </w:r>
            <w:r w:rsidDel="00000000" w:rsidR="00000000" w:rsidRPr="00000000">
              <w:rPr>
                <w:rFonts w:ascii="Calibri" w:cs="Calibri" w:eastAsia="Calibri" w:hAnsi="Calibri"/>
                <w:b w:val="1"/>
                <w:bCs w:val="1"/>
                <w:sz w:val="21"/>
                <w:szCs w:val="21"/>
                <w:rtl w:val="0"/>
              </w:rPr>
              <w:t xml:space="preserve">“¿qué creés que va a pasar?”, “¿cómo te imaginás que sigue?”)</w:t>
            </w:r>
            <w:r w:rsidDel="00000000" w:rsidR="00000000" w:rsidRPr="00000000">
              <w:rPr>
                <w:rFonts w:ascii="Calibri" w:cs="Calibri" w:eastAsia="Calibri" w:hAnsi="Calibri"/>
                <w:sz w:val="21"/>
                <w:szCs w:val="21"/>
                <w:rtl w:val="0"/>
              </w:rPr>
              <w:t xml:space="preserve">, antes de cualquier explicación.</w:t>
            </w:r>
            <w:r w:rsidDel="00000000" w:rsidR="00000000" w:rsidRPr="00000000">
              <w:rPr>
                <w:rtl w:val="0"/>
              </w:rPr>
            </w:r>
          </w:p>
          <w:p w:rsidR="00000000" w:rsidDel="00000000" w:rsidP="00000000" w:rsidRDefault="00000000" w:rsidRPr="00000000" w14:paraId="00000081">
            <w:pPr>
              <w:spacing w:after="100" w:line="276" w:lineRule="auto"/>
              <w:jc w:val="both"/>
              <w:rPr>
                <w:b w:val="1"/>
                <w:bCs w:val="1"/>
              </w:rPr>
            </w:pPr>
            <w:r w:rsidDel="00000000" w:rsidR="00000000" w:rsidRPr="00000000">
              <w:rPr>
                <w:rFonts w:ascii="Calibri" w:cs="Calibri" w:eastAsia="Calibri" w:hAnsi="Calibri"/>
                <w:b w:val="1"/>
                <w:bCs w:val="1"/>
                <w:sz w:val="21"/>
                <w:szCs w:val="21"/>
                <w:rtl w:val="0"/>
              </w:rPr>
              <w:t xml:space="preserve">Tratar el error como el dato más valioso de la interacción: preguntar qué predicción lo produjo, no solo señalar que estuvo mal.</w:t>
            </w:r>
            <w:r w:rsidDel="00000000" w:rsidR="00000000" w:rsidRPr="00000000">
              <w:rPr>
                <w:rtl w:val="0"/>
              </w:rPr>
            </w:r>
          </w:p>
          <w:p w:rsidR="00000000" w:rsidDel="00000000" w:rsidP="00000000" w:rsidRDefault="00000000" w:rsidRPr="00000000" w14:paraId="00000082">
            <w:pPr>
              <w:spacing w:after="100" w:line="276" w:lineRule="auto"/>
              <w:jc w:val="both"/>
              <w:rPr>
                <w:b w:val="1"/>
                <w:bCs w:val="1"/>
              </w:rPr>
            </w:pPr>
            <w:r w:rsidDel="00000000" w:rsidR="00000000" w:rsidRPr="00000000">
              <w:rPr>
                <w:rFonts w:ascii="Calibri" w:cs="Calibri" w:eastAsia="Calibri" w:hAnsi="Calibri"/>
                <w:b w:val="1"/>
                <w:bCs w:val="1"/>
                <w:sz w:val="21"/>
                <w:szCs w:val="21"/>
                <w:rtl w:val="0"/>
              </w:rPr>
              <w:t xml:space="preserve">Calibrar la dificultad para que el estudiante prediga con incertidumbre real, ni tan fácil que la predicción sea automática, ni tan difícil que no tenga ningún modelo previo del cual partir.</w:t>
            </w:r>
            <w:r w:rsidDel="00000000" w:rsidR="00000000" w:rsidRPr="00000000">
              <w:rPr>
                <w:rtl w:val="0"/>
              </w:rPr>
            </w:r>
          </w:p>
          <w:p w:rsidR="00000000" w:rsidDel="00000000" w:rsidP="00000000" w:rsidRDefault="00000000" w:rsidRPr="00000000" w14:paraId="00000083">
            <w:pPr>
              <w:spacing w:after="100" w:line="276" w:lineRule="auto"/>
              <w:jc w:val="both"/>
              <w:rPr>
                <w:b w:val="1"/>
                <w:bCs w:val="1"/>
              </w:rPr>
            </w:pPr>
            <w:r w:rsidDel="00000000" w:rsidR="00000000" w:rsidRPr="00000000">
              <w:rPr>
                <w:rFonts w:ascii="Calibri" w:cs="Calibri" w:eastAsia="Calibri" w:hAnsi="Calibri"/>
                <w:b w:val="1"/>
                <w:bCs w:val="1"/>
                <w:sz w:val="21"/>
                <w:szCs w:val="21"/>
                <w:rtl w:val="0"/>
              </w:rPr>
              <w:t xml:space="preserve">Diseñar el momento posterior al error como una revisión del modelo interno del estudiante, no como una simple corrección de la respuesta.</w:t>
            </w:r>
            <w:r w:rsidDel="00000000" w:rsidR="00000000" w:rsidRPr="00000000">
              <w:rPr>
                <w:rtl w:val="0"/>
              </w:rPr>
            </w:r>
          </w:p>
        </w:tc>
      </w:tr>
    </w:tbl>
    <w:p w:rsidR="00000000" w:rsidDel="00000000" w:rsidP="00000000" w:rsidRDefault="00000000" w:rsidRPr="00000000" w14:paraId="00000084">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7. Un mapa de decisiones para diseñar con este capítulo</w:t>
      </w:r>
      <w:r w:rsidDel="00000000" w:rsidR="00000000" w:rsidRPr="00000000">
        <w:rPr>
          <w:rtl w:val="0"/>
        </w:rPr>
      </w:r>
    </w:p>
    <w:p w:rsidR="00000000" w:rsidDel="00000000" w:rsidP="00000000" w:rsidRDefault="00000000" w:rsidRPr="00000000" w14:paraId="00000085">
      <w:pPr>
        <w:spacing w:after="160" w:line="288" w:lineRule="auto"/>
        <w:jc w:val="both"/>
        <w:rPr/>
      </w:pPr>
      <w:r w:rsidDel="00000000" w:rsidR="00000000" w:rsidRPr="00000000">
        <w:rPr>
          <w:rFonts w:ascii="Calibri" w:cs="Calibri" w:eastAsia="Calibri" w:hAnsi="Calibri"/>
          <w:sz w:val="22"/>
          <w:szCs w:val="22"/>
          <w:rtl w:val="0"/>
        </w:rPr>
        <w:t xml:space="preserve">La tabla siguiente resume, para cada idea trabajada en el capítulo, la pregunta de diseño que se deriva de ella.</w:t>
      </w:r>
      <w:r w:rsidDel="00000000" w:rsidR="00000000" w:rsidRPr="00000000">
        <w:rPr>
          <w:rtl w:val="0"/>
        </w:rPr>
      </w:r>
    </w:p>
    <w:tbl>
      <w:tblPr>
        <w:tblStyle w:val="Table14"/>
        <w:tblW w:w="90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4538"/>
        <w:gridCol w:w="4522"/>
        <w:tblGridChange w:id="0">
          <w:tblGrid>
            <w:gridCol w:w="4538"/>
            <w:gridCol w:w="452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40.0" w:type="dxa"/>
              <w:left w:w="160.0" w:type="dxa"/>
              <w:bottom w:w="140.0" w:type="dxa"/>
              <w:right w:w="160.0" w:type="dxa"/>
            </w:tcMar>
          </w:tcPr>
          <w:p w:rsidR="00000000" w:rsidDel="00000000" w:rsidP="00000000" w:rsidRDefault="00000000" w:rsidRPr="00000000" w14:paraId="00000086">
            <w:pPr>
              <w:rPr/>
            </w:pPr>
            <w:r w:rsidDel="00000000" w:rsidR="00000000" w:rsidRPr="00000000">
              <w:rPr>
                <w:rFonts w:ascii="Calibri" w:cs="Calibri" w:eastAsia="Calibri" w:hAnsi="Calibri"/>
                <w:b w:val="1"/>
                <w:bCs w:val="1"/>
                <w:color w:val="ffffff"/>
                <w:rtl w:val="0"/>
              </w:rPr>
              <w:t xml:space="preserve">Idea del capítulo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40.0" w:type="dxa"/>
              <w:left w:w="160.0" w:type="dxa"/>
              <w:bottom w:w="140.0" w:type="dxa"/>
              <w:right w:w="160.0" w:type="dxa"/>
            </w:tcMar>
          </w:tcPr>
          <w:p w:rsidR="00000000" w:rsidDel="00000000" w:rsidP="00000000" w:rsidRDefault="00000000" w:rsidRPr="00000000" w14:paraId="00000087">
            <w:pPr>
              <w:rPr/>
            </w:pPr>
            <w:r w:rsidDel="00000000" w:rsidR="00000000" w:rsidRPr="00000000">
              <w:rPr>
                <w:rFonts w:ascii="Calibri" w:cs="Calibri" w:eastAsia="Calibri" w:hAnsi="Calibri"/>
                <w:b w:val="1"/>
                <w:bCs w:val="1"/>
                <w:color w:val="ffffff"/>
                <w:rtl w:val="0"/>
              </w:rPr>
              <w:t xml:space="preserve">Pregunta de diseño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40.0" w:type="dxa"/>
              <w:left w:w="160.0" w:type="dxa"/>
              <w:bottom w:w="140.0" w:type="dxa"/>
              <w:right w:w="160.0" w:type="dxa"/>
            </w:tcMar>
          </w:tcPr>
          <w:p w:rsidR="00000000" w:rsidDel="00000000" w:rsidP="00000000" w:rsidRDefault="00000000" w:rsidRPr="00000000" w14:paraId="00000088">
            <w:pPr>
              <w:jc w:val="both"/>
              <w:rPr/>
            </w:pPr>
            <w:r w:rsidDel="00000000" w:rsidR="00000000" w:rsidRPr="00000000">
              <w:rPr>
                <w:rFonts w:ascii="Calibri" w:cs="Calibri" w:eastAsia="Calibri" w:hAnsi="Calibri"/>
                <w:rtl w:val="0"/>
              </w:rPr>
              <w:t xml:space="preserve">El cerebro anticipa continuamente, no espera al mundo.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40.0" w:type="dxa"/>
              <w:left w:w="160.0" w:type="dxa"/>
              <w:bottom w:w="140.0" w:type="dxa"/>
              <w:right w:w="160.0" w:type="dxa"/>
            </w:tcMar>
          </w:tcPr>
          <w:p w:rsidR="00000000" w:rsidDel="00000000" w:rsidP="00000000" w:rsidRDefault="00000000" w:rsidRPr="00000000" w14:paraId="00000089">
            <w:pPr>
              <w:jc w:val="both"/>
              <w:rPr/>
            </w:pPr>
            <w:r w:rsidDel="00000000" w:rsidR="00000000" w:rsidRPr="00000000">
              <w:rPr>
                <w:rFonts w:ascii="Calibri" w:cs="Calibri" w:eastAsia="Calibri" w:hAnsi="Calibri"/>
                <w:rtl w:val="0"/>
              </w:rPr>
              <w:t xml:space="preserve">¿La interacción abre con una predicción del estudiante, o con una explicación del sistema?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40.0" w:type="dxa"/>
              <w:left w:w="160.0" w:type="dxa"/>
              <w:bottom w:w="140.0" w:type="dxa"/>
              <w:right w:w="160.0" w:type="dxa"/>
            </w:tcMar>
          </w:tcPr>
          <w:p w:rsidR="00000000" w:rsidDel="00000000" w:rsidP="00000000" w:rsidRDefault="00000000" w:rsidRPr="00000000" w14:paraId="0000008A">
            <w:pPr>
              <w:jc w:val="both"/>
              <w:rPr/>
            </w:pPr>
            <w:r w:rsidDel="00000000" w:rsidR="00000000" w:rsidRPr="00000000">
              <w:rPr>
                <w:rFonts w:ascii="Calibri" w:cs="Calibri" w:eastAsia="Calibri" w:hAnsi="Calibri"/>
                <w:rtl w:val="0"/>
              </w:rPr>
              <w:t xml:space="preserve">Percibir es contrastar predicción con resultado.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40.0" w:type="dxa"/>
              <w:left w:w="160.0" w:type="dxa"/>
              <w:bottom w:w="140.0" w:type="dxa"/>
              <w:right w:w="160.0" w:type="dxa"/>
            </w:tcMar>
          </w:tcPr>
          <w:p w:rsidR="00000000" w:rsidDel="00000000" w:rsidP="00000000" w:rsidRDefault="00000000" w:rsidRPr="00000000" w14:paraId="0000008B">
            <w:pPr>
              <w:jc w:val="both"/>
              <w:rPr/>
            </w:pPr>
            <w:r w:rsidDel="00000000" w:rsidR="00000000" w:rsidRPr="00000000">
              <w:rPr>
                <w:rFonts w:ascii="Calibri" w:cs="Calibri" w:eastAsia="Calibri" w:hAnsi="Calibri"/>
                <w:rtl w:val="0"/>
              </w:rPr>
              <w:t xml:space="preserve">¿Existe un momento explícito de contraste entre lo anticipado y lo ocurrido, o la respuesta llega sin que nadie haya predicho nada?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40.0" w:type="dxa"/>
              <w:left w:w="160.0" w:type="dxa"/>
              <w:bottom w:w="140.0" w:type="dxa"/>
              <w:right w:w="160.0" w:type="dxa"/>
            </w:tcMar>
          </w:tcPr>
          <w:p w:rsidR="00000000" w:rsidDel="00000000" w:rsidP="00000000" w:rsidRDefault="00000000" w:rsidRPr="00000000" w14:paraId="0000008C">
            <w:pPr>
              <w:jc w:val="both"/>
              <w:rPr/>
            </w:pPr>
            <w:r w:rsidDel="00000000" w:rsidR="00000000" w:rsidRPr="00000000">
              <w:rPr>
                <w:rFonts w:ascii="Calibri" w:cs="Calibri" w:eastAsia="Calibri" w:hAnsi="Calibri"/>
                <w:rtl w:val="0"/>
              </w:rPr>
              <w:t xml:space="preserve">El error es la información más valiosa para ajustar modelos.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40.0" w:type="dxa"/>
              <w:left w:w="160.0" w:type="dxa"/>
              <w:bottom w:w="140.0" w:type="dxa"/>
              <w:right w:w="160.0" w:type="dxa"/>
            </w:tcMar>
          </w:tcPr>
          <w:p w:rsidR="00000000" w:rsidDel="00000000" w:rsidP="00000000" w:rsidRDefault="00000000" w:rsidRPr="00000000" w14:paraId="0000008D">
            <w:pPr>
              <w:jc w:val="both"/>
              <w:rPr/>
            </w:pPr>
            <w:r w:rsidDel="00000000" w:rsidR="00000000" w:rsidRPr="00000000">
              <w:rPr>
                <w:rFonts w:ascii="Calibri" w:cs="Calibri" w:eastAsia="Calibri" w:hAnsi="Calibri"/>
                <w:rtl w:val="0"/>
              </w:rPr>
              <w:t xml:space="preserve">¿La corrección explora qué modelo produjo el error, o solo reemplaza la respuesta incorrecta por la correcta?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40.0" w:type="dxa"/>
              <w:left w:w="160.0" w:type="dxa"/>
              <w:bottom w:w="140.0" w:type="dxa"/>
              <w:right w:w="160.0" w:type="dxa"/>
            </w:tcMar>
          </w:tcPr>
          <w:p w:rsidR="00000000" w:rsidDel="00000000" w:rsidP="00000000" w:rsidRDefault="00000000" w:rsidRPr="00000000" w14:paraId="0000008E">
            <w:pPr>
              <w:jc w:val="both"/>
              <w:rPr/>
            </w:pPr>
            <w:r w:rsidDel="00000000" w:rsidR="00000000" w:rsidRPr="00000000">
              <w:rPr>
                <w:rFonts w:ascii="Calibri" w:cs="Calibri" w:eastAsia="Calibri" w:hAnsi="Calibri"/>
                <w:rtl w:val="0"/>
              </w:rPr>
              <w:t xml:space="preserve">El aprendizaje óptimo ocurre en una zona intermedia de dificultad.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40.0" w:type="dxa"/>
              <w:left w:w="160.0" w:type="dxa"/>
              <w:bottom w:w="140.0" w:type="dxa"/>
              <w:right w:w="160.0" w:type="dxa"/>
            </w:tcMar>
          </w:tcPr>
          <w:p w:rsidR="00000000" w:rsidDel="00000000" w:rsidP="00000000" w:rsidRDefault="00000000" w:rsidRPr="00000000" w14:paraId="0000008F">
            <w:pPr>
              <w:jc w:val="both"/>
              <w:rPr/>
            </w:pPr>
            <w:r w:rsidDel="00000000" w:rsidR="00000000" w:rsidRPr="00000000">
              <w:rPr>
                <w:rFonts w:ascii="Calibri" w:cs="Calibri" w:eastAsia="Calibri" w:hAnsi="Calibri"/>
                <w:rtl w:val="0"/>
              </w:rPr>
              <w:t xml:space="preserve">¿La dificultad de esta predicción está calibrada al estudiante, o es genérica para todo el grupo?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40.0" w:type="dxa"/>
              <w:left w:w="160.0" w:type="dxa"/>
              <w:bottom w:w="140.0" w:type="dxa"/>
              <w:right w:w="160.0" w:type="dxa"/>
            </w:tcMar>
          </w:tcPr>
          <w:p w:rsidR="00000000" w:rsidDel="00000000" w:rsidP="00000000" w:rsidRDefault="00000000" w:rsidRPr="00000000" w14:paraId="00000090">
            <w:pPr>
              <w:jc w:val="both"/>
              <w:rPr/>
            </w:pPr>
            <w:r w:rsidDel="00000000" w:rsidR="00000000" w:rsidRPr="00000000">
              <w:rPr>
                <w:rFonts w:ascii="Calibri" w:cs="Calibri" w:eastAsia="Calibri" w:hAnsi="Calibri"/>
                <w:rtl w:val="0"/>
              </w:rPr>
              <w:t xml:space="preserve">Aprender es mejorar modelos predictivos, no acumular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40.0" w:type="dxa"/>
              <w:left w:w="160.0" w:type="dxa"/>
              <w:bottom w:w="140.0" w:type="dxa"/>
              <w:right w:w="160.0" w:type="dxa"/>
            </w:tcMar>
          </w:tcPr>
          <w:p w:rsidR="00000000" w:rsidDel="00000000" w:rsidP="00000000" w:rsidRDefault="00000000" w:rsidRPr="00000000" w14:paraId="00000091">
            <w:pPr>
              <w:jc w:val="both"/>
              <w:rPr/>
            </w:pPr>
            <w:r w:rsidDel="00000000" w:rsidR="00000000" w:rsidRPr="00000000">
              <w:rPr>
                <w:rFonts w:ascii="Calibri" w:cs="Calibri" w:eastAsia="Calibri" w:hAnsi="Calibri"/>
                <w:rtl w:val="0"/>
              </w:rPr>
              <w:t xml:space="preserve">¿Esta actividad deja al estudiante con un modelo revisado, o solo con una respuesta más?</w:t>
            </w:r>
            <w:r w:rsidDel="00000000" w:rsidR="00000000" w:rsidRPr="00000000">
              <w:rPr>
                <w:rtl w:val="0"/>
              </w:rPr>
            </w:r>
          </w:p>
        </w:tc>
      </w:tr>
    </w:tbl>
    <w:p w:rsidR="00000000" w:rsidDel="00000000" w:rsidP="00000000" w:rsidRDefault="00000000" w:rsidRPr="00000000" w14:paraId="00000092">
      <w:pPr>
        <w:spacing w:after="160" w:lineRule="auto"/>
        <w:rPr/>
      </w:pPr>
      <w:r w:rsidDel="00000000" w:rsidR="00000000" w:rsidRPr="00000000">
        <w:rPr>
          <w:rtl w:val="0"/>
        </w:rPr>
      </w:r>
    </w:p>
    <w:p w:rsidR="00000000" w:rsidDel="00000000" w:rsidP="00000000" w:rsidRDefault="00000000" w:rsidRPr="00000000" w14:paraId="00000093">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8. Cómo seguimos … </w:t>
      </w:r>
      <w:r w:rsidDel="00000000" w:rsidR="00000000" w:rsidRPr="00000000">
        <w:rPr>
          <w:rtl w:val="0"/>
        </w:rPr>
      </w:r>
    </w:p>
    <w:p w:rsidR="00000000" w:rsidDel="00000000" w:rsidP="00000000" w:rsidRDefault="00000000" w:rsidRPr="00000000" w14:paraId="00000094">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capítulo mostró, con Karl Friston, el mecanismo mediante el cual el cerebro anticipa el mundo: construyendo modelos internos, contrastándolos con lo que efectivamente ocurre, y ajustándolos a partir del error. </w:t>
      </w:r>
    </w:p>
    <w:p w:rsidR="00000000" w:rsidDel="00000000" w:rsidP="00000000" w:rsidRDefault="00000000" w:rsidRPr="00000000" w14:paraId="00000095">
      <w:pPr>
        <w:spacing w:after="160" w:line="288" w:lineRule="auto"/>
        <w:jc w:val="both"/>
        <w:rPr>
          <w:b w:val="1"/>
          <w:bCs w:val="1"/>
        </w:rPr>
      </w:pPr>
      <w:r w:rsidDel="00000000" w:rsidR="00000000" w:rsidRPr="00000000">
        <w:rPr>
          <w:rFonts w:ascii="Calibri" w:cs="Calibri" w:eastAsia="Calibri" w:hAnsi="Calibri"/>
          <w:b w:val="1"/>
          <w:bCs w:val="1"/>
          <w:sz w:val="22"/>
          <w:szCs w:val="22"/>
          <w:rtl w:val="0"/>
        </w:rPr>
        <w:t xml:space="preserve">De ahí se derivó el segundo principio del Neuroprompting: estimular la predicción activa del estudiante antes de ofrecer cualquier respuesta.</w:t>
      </w:r>
      <w:r w:rsidDel="00000000" w:rsidR="00000000" w:rsidRPr="00000000">
        <w:rPr>
          <w:rtl w:val="0"/>
        </w:rPr>
      </w:r>
    </w:p>
    <w:p w:rsidR="00000000" w:rsidDel="00000000" w:rsidP="00000000" w:rsidRDefault="00000000" w:rsidRPr="00000000" w14:paraId="00000096">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La teoría de Friston responde con elegancia cómo el cerebro anticipa, pero deja abierta una pregunta igualmente importante: </w:t>
      </w:r>
      <w:r w:rsidDel="00000000" w:rsidR="00000000" w:rsidRPr="00000000">
        <w:rPr>
          <w:rFonts w:ascii="Calibri" w:cs="Calibri" w:eastAsia="Calibri" w:hAnsi="Calibri"/>
          <w:b w:val="1"/>
          <w:bCs w:val="1"/>
          <w:sz w:val="22"/>
          <w:szCs w:val="22"/>
          <w:rtl w:val="0"/>
        </w:rPr>
        <w:t xml:space="preserve">¿quién decide cuáles de todas esas predicciones importan realmente para el organismo? ¿Por qué algunas alternativas generan entusiasmo y otras temor, incluso antes de que exista una justificación racional para esa reacción? </w:t>
      </w:r>
    </w:p>
    <w:p w:rsidR="00000000" w:rsidDel="00000000" w:rsidP="00000000" w:rsidRDefault="00000000" w:rsidRPr="00000000" w14:paraId="00000097">
      <w:pPr>
        <w:spacing w:after="160" w:line="288" w:lineRule="auto"/>
        <w:jc w:val="both"/>
        <w:rPr>
          <w:rFonts w:ascii="Calibri" w:cs="Calibri" w:eastAsia="Calibri" w:hAnsi="Calibri"/>
          <w:sz w:val="22"/>
          <w:szCs w:val="22"/>
        </w:rPr>
      </w:pPr>
      <w:bookmarkStart w:colFirst="0" w:colLast="0" w:name="_heading=h.iftyluw7eut3" w:id="0"/>
      <w:bookmarkEnd w:id="0"/>
      <w:r w:rsidDel="00000000" w:rsidR="00000000" w:rsidRPr="00000000">
        <w:rPr>
          <w:rFonts w:ascii="Calibri" w:cs="Calibri" w:eastAsia="Calibri" w:hAnsi="Calibri"/>
          <w:sz w:val="22"/>
          <w:szCs w:val="22"/>
          <w:rtl w:val="0"/>
        </w:rPr>
        <w:t xml:space="preserve">Responder esa pregunta exige abandonar momentáneamente el cerebro para mirar el organismo completo. </w:t>
      </w:r>
    </w:p>
    <w:p w:rsidR="00000000" w:rsidDel="00000000" w:rsidP="00000000" w:rsidRDefault="00000000" w:rsidRPr="00000000" w14:paraId="00000098">
      <w:pPr>
        <w:spacing w:after="160" w:line="288" w:lineRule="auto"/>
        <w:jc w:val="both"/>
        <w:rPr>
          <w:b w:val="1"/>
          <w:bCs w:val="1"/>
        </w:rPr>
      </w:pPr>
      <w:bookmarkStart w:colFirst="0" w:colLast="0" w:name="_heading=h.kk7078ps77hn" w:id="1"/>
      <w:bookmarkEnd w:id="1"/>
      <w:r w:rsidDel="00000000" w:rsidR="00000000" w:rsidRPr="00000000">
        <w:rPr>
          <w:rFonts w:ascii="Calibri" w:cs="Calibri" w:eastAsia="Calibri" w:hAnsi="Calibri"/>
          <w:sz w:val="22"/>
          <w:szCs w:val="22"/>
          <w:rtl w:val="0"/>
        </w:rPr>
        <w:t xml:space="preserve">Ese es el recorrido del Capítulo 3 de este módulo, donde Antonio Damasio, Francisco Varela y Andy Clark van a mostrar que l</w:t>
      </w:r>
      <w:r w:rsidDel="00000000" w:rsidR="00000000" w:rsidRPr="00000000">
        <w:rPr>
          <w:rFonts w:ascii="Calibri" w:cs="Calibri" w:eastAsia="Calibri" w:hAnsi="Calibri"/>
          <w:b w:val="1"/>
          <w:bCs w:val="1"/>
          <w:sz w:val="22"/>
          <w:szCs w:val="22"/>
          <w:rtl w:val="0"/>
        </w:rPr>
        <w:t xml:space="preserve">a inteligencia nunca fue solo una cuestión de neuronas: también fue, desde el comienzo, una cuestión de cuerpo, de entorno y de herramientas.</w:t>
      </w:r>
      <w:r w:rsidDel="00000000" w:rsidR="00000000" w:rsidRPr="00000000">
        <w:rPr>
          <w:rtl w:val="0"/>
        </w:rPr>
      </w:r>
    </w:p>
    <w:tbl>
      <w:tblPr>
        <w:tblStyle w:val="Table15"/>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20.0" w:type="dxa"/>
              <w:left w:w="260.0" w:type="dxa"/>
              <w:bottom w:w="220.0" w:type="dxa"/>
              <w:right w:w="260.0" w:type="dxa"/>
            </w:tcMar>
          </w:tcPr>
          <w:p w:rsidR="00000000" w:rsidDel="00000000" w:rsidP="00000000" w:rsidRDefault="00000000" w:rsidRPr="00000000" w14:paraId="00000099">
            <w:pPr>
              <w:spacing w:after="120" w:lineRule="auto"/>
              <w:rPr/>
            </w:pPr>
            <w:r w:rsidDel="00000000" w:rsidR="00000000" w:rsidRPr="00000000">
              <w:rPr>
                <w:rFonts w:ascii="Calibri" w:cs="Calibri" w:eastAsia="Calibri" w:hAnsi="Calibri"/>
                <w:b w:val="1"/>
                <w:bCs w:val="1"/>
                <w:color w:val="1f3864"/>
                <w:sz w:val="22"/>
                <w:szCs w:val="22"/>
                <w:rtl w:val="0"/>
              </w:rPr>
              <w:t xml:space="preserve">SÍNTESIS DEL CAPÍTULO</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cerebro no espera al mundo: construye modelos internos y los actualiza permanentemente a partir de lo que efectivamente ocurre.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Percibir es contrastar una predicción con la realidad, no registrar la realidad de manera neutral.</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Cada cerebro funciona, en cierto sentido, como un laboratorio científico que formula y revisa hipótesis constantemente.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error no es un fracaso del aprendizaje: es la señal que permite corregir los modelos predictivos.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aprendizaje óptimo ocurre en una zona intermedia de dificultad, ni trivial ni desbordante.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Segundo Principio del Neuroprompting: toda interacción con IA debería estimular una predicción del estudiante antes de ofrecer la respuesta.</w:t>
            </w:r>
            <w:r w:rsidDel="00000000" w:rsidR="00000000" w:rsidRPr="00000000">
              <w:rPr>
                <w:rtl w:val="0"/>
              </w:rPr>
            </w:r>
          </w:p>
        </w:tc>
      </w:tr>
    </w:tbl>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Referencias bibliográficas</w:t>
      </w:r>
      <w:r w:rsidDel="00000000" w:rsidR="00000000" w:rsidRPr="00000000">
        <w:rPr>
          <w:rtl w:val="0"/>
        </w:rPr>
      </w:r>
    </w:p>
    <w:p w:rsidR="00000000" w:rsidDel="00000000" w:rsidP="00000000" w:rsidRDefault="00000000" w:rsidRPr="00000000" w14:paraId="000000A2">
      <w:pPr>
        <w:spacing w:after="160" w:line="288" w:lineRule="auto"/>
        <w:jc w:val="both"/>
        <w:rPr/>
      </w:pPr>
      <w:r w:rsidDel="00000000" w:rsidR="00000000" w:rsidRPr="00000000">
        <w:rPr>
          <w:rFonts w:ascii="Calibri" w:cs="Calibri" w:eastAsia="Calibri" w:hAnsi="Calibri"/>
          <w:sz w:val="22"/>
          <w:szCs w:val="22"/>
          <w:rtl w:val="0"/>
        </w:rPr>
        <w:t xml:space="preserve">Las referencias siguen el formato APA (7.ª edición) y reúnen las fuentes citadas o aludidas en este capítulo.</w:t>
      </w:r>
      <w:r w:rsidDel="00000000" w:rsidR="00000000" w:rsidRPr="00000000">
        <w:rPr>
          <w:rtl w:val="0"/>
        </w:rPr>
      </w:r>
    </w:p>
    <w:p w:rsidR="00000000" w:rsidDel="00000000" w:rsidP="00000000" w:rsidRDefault="00000000" w:rsidRPr="00000000" w14:paraId="000000A3">
      <w:pPr>
        <w:spacing w:after="160" w:line="264" w:lineRule="auto"/>
        <w:ind w:left="360" w:hanging="360"/>
        <w:rPr/>
      </w:pPr>
      <w:r w:rsidDel="00000000" w:rsidR="00000000" w:rsidRPr="00000000">
        <w:rPr>
          <w:rFonts w:ascii="Calibri" w:cs="Calibri" w:eastAsia="Calibri" w:hAnsi="Calibri"/>
          <w:rtl w:val="0"/>
        </w:rPr>
        <w:t xml:space="preserve">Bjork, R. A., &amp; Bjork, E. L. (2011). Making things hard on yourself, but in a good way: Creating desirable difficulties to enhance learning. En M. A. Gernsbacher, R. W. Pew, L. M. Hough, &amp; J. R. Pomerantz (Eds.), Psychology and the real world (pp. 56–64). Worth Publishers.</w:t>
      </w:r>
      <w:r w:rsidDel="00000000" w:rsidR="00000000" w:rsidRPr="00000000">
        <w:rPr>
          <w:rtl w:val="0"/>
        </w:rPr>
      </w:r>
    </w:p>
    <w:p w:rsidR="00000000" w:rsidDel="00000000" w:rsidP="00000000" w:rsidRDefault="00000000" w:rsidRPr="00000000" w14:paraId="000000A4">
      <w:pPr>
        <w:spacing w:after="160" w:line="264" w:lineRule="auto"/>
        <w:ind w:left="360" w:hanging="360"/>
        <w:rPr/>
      </w:pPr>
      <w:r w:rsidDel="00000000" w:rsidR="00000000" w:rsidRPr="00000000">
        <w:rPr>
          <w:rFonts w:ascii="Calibri" w:cs="Calibri" w:eastAsia="Calibri" w:hAnsi="Calibri"/>
          <w:rtl w:val="0"/>
        </w:rPr>
        <w:t xml:space="preserve">Clark, A. (2013). Whatever next? Predictive brains, situated agents, and the future of cognitive science. Behavioral and Brain Sciences, 36(3), 181–204. https://doi.org/10.1017/S0140525X12000477</w:t>
      </w:r>
      <w:r w:rsidDel="00000000" w:rsidR="00000000" w:rsidRPr="00000000">
        <w:rPr>
          <w:rtl w:val="0"/>
        </w:rPr>
      </w:r>
    </w:p>
    <w:p w:rsidR="00000000" w:rsidDel="00000000" w:rsidP="00000000" w:rsidRDefault="00000000" w:rsidRPr="00000000" w14:paraId="000000A5">
      <w:pPr>
        <w:spacing w:after="160" w:line="264" w:lineRule="auto"/>
        <w:ind w:left="360" w:hanging="360"/>
        <w:rPr/>
      </w:pPr>
      <w:r w:rsidDel="00000000" w:rsidR="00000000" w:rsidRPr="00000000">
        <w:rPr>
          <w:rFonts w:ascii="Calibri" w:cs="Calibri" w:eastAsia="Calibri" w:hAnsi="Calibri"/>
          <w:rtl w:val="0"/>
        </w:rPr>
        <w:t xml:space="preserve">Friston, K. (2010). The free-energy principle: A unified brain theory? Nature Reviews Neuroscience, 11(2), 127–138. https://doi.org/10.1038/nrn2787</w:t>
      </w:r>
      <w:r w:rsidDel="00000000" w:rsidR="00000000" w:rsidRPr="00000000">
        <w:rPr>
          <w:rtl w:val="0"/>
        </w:rPr>
      </w:r>
    </w:p>
    <w:p w:rsidR="00000000" w:rsidDel="00000000" w:rsidP="00000000" w:rsidRDefault="00000000" w:rsidRPr="00000000" w14:paraId="000000A6">
      <w:pPr>
        <w:spacing w:after="160" w:line="264" w:lineRule="auto"/>
        <w:ind w:left="360" w:hanging="360"/>
        <w:rPr/>
      </w:pPr>
      <w:r w:rsidDel="00000000" w:rsidR="00000000" w:rsidRPr="00000000">
        <w:rPr>
          <w:rFonts w:ascii="Calibri" w:cs="Calibri" w:eastAsia="Calibri" w:hAnsi="Calibri"/>
          <w:rtl w:val="0"/>
        </w:rPr>
        <w:t xml:space="preserve">Kidd, C., &amp; Hayden, B. Y. (2015). The psychology and neuroscience of curiosity. Neuron, 88(3), 449–460. https://doi.org/10.1016/j.neuron.2015.09.010</w:t>
      </w:r>
      <w:r w:rsidDel="00000000" w:rsidR="00000000" w:rsidRPr="00000000">
        <w:rPr>
          <w:rtl w:val="0"/>
        </w:rPr>
      </w:r>
    </w:p>
    <w:p w:rsidR="00000000" w:rsidDel="00000000" w:rsidP="00000000" w:rsidRDefault="00000000" w:rsidRPr="00000000" w14:paraId="000000A7">
      <w:pPr>
        <w:spacing w:after="160" w:line="264" w:lineRule="auto"/>
        <w:ind w:left="360" w:hanging="360"/>
        <w:rPr/>
      </w:pPr>
      <w:r w:rsidDel="00000000" w:rsidR="00000000" w:rsidRPr="00000000">
        <w:rPr>
          <w:rFonts w:ascii="Calibri" w:cs="Calibri" w:eastAsia="Calibri" w:hAnsi="Calibri"/>
          <w:rtl w:val="0"/>
        </w:rPr>
        <w:t xml:space="preserve">Metcalfe, J., &amp; Kornell, N. (2005). A region of proximal learning model of study time allocation. Journal of Memory and Language, 52(4), 463–477. https://doi.org/10.1016/j.jml.2004.12.001</w:t>
      </w:r>
      <w:r w:rsidDel="00000000" w:rsidR="00000000" w:rsidRPr="00000000">
        <w:rPr>
          <w:rtl w:val="0"/>
        </w:rPr>
      </w:r>
    </w:p>
    <w:p w:rsidR="00000000" w:rsidDel="00000000" w:rsidP="00000000" w:rsidRDefault="00000000" w:rsidRPr="00000000" w14:paraId="000000A8">
      <w:pPr>
        <w:spacing w:after="160" w:line="264" w:lineRule="auto"/>
        <w:ind w:left="360" w:hanging="360"/>
        <w:rPr/>
      </w:pPr>
      <w:r w:rsidDel="00000000" w:rsidR="00000000" w:rsidRPr="00000000">
        <w:rPr>
          <w:rFonts w:ascii="Calibri" w:cs="Calibri" w:eastAsia="Calibri" w:hAnsi="Calibri"/>
          <w:rtl w:val="0"/>
        </w:rPr>
        <w:t xml:space="preserve">Pezzulo, G., Rigoli, F., &amp; Friston, K. (2015). Active inference, homeostatic regulation and adaptive behavioural control. Progress in Neurobiology, 134, 17–35. https://doi.org/10.1016/j.pneurobio.2015.09.001</w:t>
      </w:r>
      <w:r w:rsidDel="00000000" w:rsidR="00000000" w:rsidRPr="00000000">
        <w:rPr>
          <w:rtl w:val="0"/>
        </w:rPr>
      </w:r>
    </w:p>
    <w:p w:rsidR="00000000" w:rsidDel="00000000" w:rsidP="00000000" w:rsidRDefault="00000000" w:rsidRPr="00000000" w14:paraId="000000A9">
      <w:pPr>
        <w:spacing w:after="160" w:line="264" w:lineRule="auto"/>
        <w:ind w:left="360" w:hanging="360"/>
        <w:rPr/>
      </w:pPr>
      <w:r w:rsidDel="00000000" w:rsidR="00000000" w:rsidRPr="00000000">
        <w:rPr>
          <w:rFonts w:ascii="Calibri" w:cs="Calibri" w:eastAsia="Calibri" w:hAnsi="Calibri"/>
          <w:rtl w:val="0"/>
        </w:rPr>
        <w:t xml:space="preserve">Sweller, J. (1988). Cognitive load during problem solving: Effects on learning. Cognitive Science, 12(2), 257–285. https://doi.org/10.1207/s15516709cog1202_4</w:t>
      </w:r>
      <w:r w:rsidDel="00000000" w:rsidR="00000000" w:rsidRPr="00000000">
        <w:rPr>
          <w:rtl w:val="0"/>
        </w:rPr>
      </w:r>
    </w:p>
    <w:p w:rsidR="00000000" w:rsidDel="00000000" w:rsidP="00000000" w:rsidRDefault="00000000" w:rsidRPr="00000000" w14:paraId="000000AA">
      <w:pPr>
        <w:spacing w:after="160" w:line="264" w:lineRule="auto"/>
        <w:ind w:left="360" w:hanging="360"/>
        <w:rPr/>
      </w:pPr>
      <w:r w:rsidDel="00000000" w:rsidR="00000000" w:rsidRPr="00000000">
        <w:rPr>
          <w:rFonts w:ascii="Calibri" w:cs="Calibri" w:eastAsia="Calibri" w:hAnsi="Calibri"/>
          <w:rtl w:val="0"/>
        </w:rPr>
        <w:t xml:space="preserve">Vygotsky, L. S. (1978). Mind in society: The development of higher psychological processes. Harvard University Press.</w:t>
      </w:r>
      <w:r w:rsidDel="00000000" w:rsidR="00000000" w:rsidRPr="00000000">
        <w:rPr>
          <w:rtl w:val="0"/>
        </w:rPr>
      </w:r>
    </w:p>
    <w:sectPr>
      <w:type w:val="nextPage"/>
      <w:pgSz w:h="16838" w:w="11906" w:orient="portrait"/>
      <w:pgMar w:bottom="1276" w:top="1276" w:left="1418" w:right="1418"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kvA5MQ/f8r5TQnN1q+mvzHLKw==">CgMxLjAyDmguaWZ0eWx1dzdldXQzMg5oLmtrNzA3OHBzNzdobjgAciExVzEzVDNaMTNadlZmRUFtR2V1bi0yeWFwY19SLW56WU4=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