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00" w:lineRule="auto"/>
        <w:jc w:val="center"/>
        <w:rPr/>
      </w:pPr>
      <w:r w:rsidDel="00000000" w:rsidR="00000000" w:rsidRPr="00000000">
        <w:rPr>
          <w:rFonts w:ascii="Calibri" w:cs="Calibri" w:eastAsia="Calibri" w:hAnsi="Calibri"/>
          <w:b w:val="1"/>
          <w:bCs w:val="1"/>
          <w:color w:val="2e75b6"/>
          <w:sz w:val="20"/>
          <w:szCs w:val="20"/>
          <w:rtl w:val="0"/>
        </w:rPr>
        <w:t xml:space="preserve">DIPLOMATURA EN IA APLICADA A LA EDUCACIÓN · NIVEL 2</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i w:val="1"/>
          <w:iCs w:val="1"/>
          <w:color w:val="404040"/>
          <w:sz w:val="20"/>
          <w:szCs w:val="20"/>
          <w:rtl w:val="0"/>
        </w:rPr>
        <w:t xml:space="preserve">Sistemas Educativos de Alto Rendimiento</w:t>
      </w:r>
      <w:r w:rsidDel="00000000" w:rsidR="00000000" w:rsidRPr="00000000">
        <w:rPr>
          <w:rtl w:val="0"/>
        </w:rPr>
      </w:r>
    </w:p>
    <w:p w:rsidR="00000000" w:rsidDel="00000000" w:rsidP="00000000" w:rsidRDefault="00000000" w:rsidRPr="00000000" w14:paraId="00000003">
      <w:pPr>
        <w:spacing w:after="600" w:lineRule="auto"/>
        <w:rPr/>
      </w:pP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Calibri" w:cs="Calibri" w:eastAsia="Calibri" w:hAnsi="Calibri"/>
          <w:b w:val="1"/>
          <w:bCs w:val="1"/>
          <w:color w:val="1f3864"/>
          <w:sz w:val="22"/>
          <w:szCs w:val="22"/>
          <w:rtl w:val="0"/>
        </w:rPr>
        <w:t xml:space="preserve">DOCUMENTO DE PROFUNDIZACIÓN</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b w:val="1"/>
          <w:bCs w:val="1"/>
          <w:color w:val="1f3864"/>
          <w:sz w:val="44"/>
          <w:szCs w:val="44"/>
          <w:rtl w:val="0"/>
        </w:rPr>
        <w:t xml:space="preserve">Principio 1 de Neuroprompting</w:t>
      </w:r>
      <w:r w:rsidDel="00000000" w:rsidR="00000000" w:rsidRPr="00000000">
        <w:rPr>
          <w:rtl w:val="0"/>
        </w:rPr>
      </w:r>
    </w:p>
    <w:p w:rsidR="00000000" w:rsidDel="00000000" w:rsidP="00000000" w:rsidRDefault="00000000" w:rsidRPr="00000000" w14:paraId="00000006">
      <w:pPr>
        <w:spacing w:after="500" w:lineRule="auto"/>
        <w:jc w:val="center"/>
        <w:rPr/>
      </w:pPr>
      <w:r w:rsidDel="00000000" w:rsidR="00000000" w:rsidRPr="00000000">
        <w:rPr>
          <w:rFonts w:ascii="Calibri" w:cs="Calibri" w:eastAsia="Calibri" w:hAnsi="Calibri"/>
          <w:b w:val="1"/>
          <w:bCs w:val="1"/>
          <w:color w:val="1f4e79"/>
          <w:sz w:val="34"/>
          <w:szCs w:val="34"/>
          <w:rtl w:val="0"/>
        </w:rPr>
        <w:t xml:space="preserve">Conservación de la Acción Cognitiva</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Calibri" w:cs="Calibri" w:eastAsia="Calibri" w:hAnsi="Calibri"/>
          <w:i w:val="1"/>
          <w:iCs w:val="1"/>
          <w:color w:val="404040"/>
          <w:sz w:val="22"/>
          <w:szCs w:val="22"/>
          <w:rtl w:val="0"/>
        </w:rPr>
        <w:t xml:space="preserve">Fundamento neurocientífico, criterios de auditoría y diseño aplicado de neuroprompts</w:t>
      </w:r>
      <w:r w:rsidDel="00000000" w:rsidR="00000000" w:rsidRPr="00000000">
        <w:rPr>
          <w:rtl w:val="0"/>
        </w:rPr>
      </w:r>
    </w:p>
    <w:p w:rsidR="00000000" w:rsidDel="00000000" w:rsidP="00000000" w:rsidRDefault="00000000" w:rsidRPr="00000000" w14:paraId="00000008">
      <w:pPr>
        <w:spacing w:after="700" w:lineRule="auto"/>
        <w:rPr/>
      </w:pP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Calibri" w:cs="Calibri" w:eastAsia="Calibri" w:hAnsi="Calibri"/>
          <w:b w:val="1"/>
          <w:bCs w:val="1"/>
          <w:color w:val="404040"/>
          <w:sz w:val="22"/>
          <w:szCs w:val="22"/>
          <w:rtl w:val="0"/>
        </w:rPr>
        <w:t xml:space="preserve">Ing. Antonio Álvarez Abril</w:t>
      </w: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Fonts w:ascii="Calibri" w:cs="Calibri" w:eastAsia="Calibri" w:hAnsi="Calibri"/>
          <w:color w:val="404040"/>
          <w:sz w:val="20"/>
          <w:szCs w:val="20"/>
          <w:rtl w:val="0"/>
        </w:rPr>
        <w:t xml:space="preserve">CeReCoN · Universidad Tecnológica Nacional, Mendoza</w:t>
      </w:r>
      <w:r w:rsidDel="00000000" w:rsidR="00000000" w:rsidRPr="00000000">
        <w:rPr>
          <w:rtl w:val="0"/>
        </w:rPr>
      </w:r>
    </w:p>
    <w:p w:rsidR="00000000" w:rsidDel="00000000" w:rsidP="00000000" w:rsidRDefault="00000000" w:rsidRPr="00000000" w14:paraId="0000000B">
      <w:pPr>
        <w:rPr/>
        <w:sectPr>
          <w:headerReference r:id="rId7" w:type="default"/>
          <w:footerReference r:id="rId8" w:type="default"/>
          <w:pgSz w:h="16838" w:w="11906" w:orient="portrait"/>
          <w:pgMar w:bottom="1134" w:top="1134" w:left="1134" w:right="1134"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2e75b6" w:space="6" w:sz="8" w:val="single"/>
        </w:pBdr>
        <w:spacing w:after="220" w:before="420" w:lineRule="auto"/>
        <w:rPr/>
      </w:pPr>
      <w:r w:rsidDel="00000000" w:rsidR="00000000" w:rsidRPr="00000000">
        <w:rPr>
          <w:rFonts w:ascii="Calibri" w:cs="Calibri" w:eastAsia="Calibri" w:hAnsi="Calibri"/>
          <w:b w:val="1"/>
          <w:bCs w:val="1"/>
          <w:color w:val="1f3864"/>
          <w:sz w:val="32"/>
          <w:szCs w:val="32"/>
          <w:rtl w:val="0"/>
        </w:rPr>
        <w:t xml:space="preserve">Presentación de este documento</w:t>
      </w:r>
      <w:r w:rsidDel="00000000" w:rsidR="00000000" w:rsidRPr="00000000">
        <w:rPr>
          <w:rtl w:val="0"/>
        </w:rPr>
      </w:r>
    </w:p>
    <w:p w:rsidR="00000000" w:rsidDel="00000000" w:rsidP="00000000" w:rsidRDefault="00000000" w:rsidRPr="00000000" w14:paraId="0000000D">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El Módulo 1 introdujo el Principio de Conservación de la Acción Cognitiva como derivación directa del argumento evolutivo de Rodolfo Llinás: el sistema nervioso no evolucionó para acumular información, sino para organizar la acción de un organismo que debe decidir y moverse en tiempos biológicos reales. De esa premisa se extrajo el primer principio del Neuroprompting y una primera regla práctica: toda intervención educativa mediada por inteligencia artificial debe preservar la acción cognitiva que constituye el verdadero objetivo del aprendizaje.</w:t>
      </w:r>
      <w:r w:rsidDel="00000000" w:rsidR="00000000" w:rsidRPr="00000000">
        <w:rPr>
          <w:rtl w:val="0"/>
        </w:rPr>
      </w:r>
    </w:p>
    <w:p w:rsidR="00000000" w:rsidDel="00000000" w:rsidP="00000000" w:rsidRDefault="00000000" w:rsidRPr="00000000" w14:paraId="0000000E">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Este documento retoma ese punto de partida y lo desarrolla con mayor profundidad, en tres direcciones que el Capítulo 1 del Módulo 1 solo pudo enunciar. Primero, amplía el fundamento neurocientífico, mostrando con más detalle por qué Llinás sitúa el origen de la mente en la necesidad de moverse y no en la necesidad de representar. Segundo, precisa el vocabulario conceptual del principio — qué es y qué no es "acción cognitiva", en qué se diferencia de la mera actividad motora, y cómo distinguir sustitución cognitiva visible de sustitución invisible. Tercero, y de manera más extensa que en el Módulo 1, traduce el principio en decisiones concretas de diseño de neuroprompts, con ejemplos aplicados en cinco disciplinas distintas y una matriz de auditoría que cualquier docente puede usar sobre una interacción con IA ya diseñada.</w:t>
      </w:r>
      <w:r w:rsidDel="00000000" w:rsidR="00000000" w:rsidRPr="00000000">
        <w:rPr>
          <w:rtl w:val="0"/>
        </w:rPr>
      </w:r>
    </w:p>
    <w:p w:rsidR="00000000" w:rsidDel="00000000" w:rsidP="00000000" w:rsidRDefault="00000000" w:rsidRPr="00000000" w14:paraId="0000000F">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El documento no reemplaza al Capítulo 1 del Módulo 1 ni contradice ninguna definición de la Ficha Maestra: la retoma, la profundiza y la conecta explícitamente con la Familia de Activación y con las cinco variables de diseño que el Módulo 2 desarrolla in extenso. Se recomienda leerlo después de haber cursado el Capítulo 1 de Módulo 1, y antes o durante el Módulo 2, como puente entre el fundamento neurocientífico y su traducción operativa en el diseño de prompts.</w:t>
      </w:r>
      <w:r w:rsidDel="00000000" w:rsidR="00000000" w:rsidRPr="00000000">
        <w:rPr>
          <w:rtl w:val="0"/>
        </w:rPr>
      </w:r>
    </w:p>
    <w:tbl>
      <w:tblPr>
        <w:tblStyle w:val="Table1"/>
        <w:tblW w:w="9030.0" w:type="dxa"/>
        <w:jc w:val="left"/>
        <w:tblBorders>
          <w:top w:color="548235" w:space="0" w:sz="6" w:val="single"/>
          <w:left w:color="548235" w:space="0" w:sz="6" w:val="single"/>
          <w:bottom w:color="548235" w:space="0" w:sz="6" w:val="single"/>
          <w:right w:color="548235" w:space="0" w:sz="6" w:val="single"/>
          <w:insideH w:color="000000" w:space="0" w:sz="0" w:val="nil"/>
          <w:insideV w:color="000000" w:space="0" w:sz="0" w:val="nil"/>
        </w:tblBorders>
        <w:tblLayout w:type="fixed"/>
        <w:tblLook w:val="0000"/>
      </w:tblPr>
      <w:tblGrid>
        <w:gridCol w:w="9030"/>
        <w:tblGridChange w:id="0">
          <w:tblGrid>
            <w:gridCol w:w="9030"/>
          </w:tblGrid>
        </w:tblGridChange>
      </w:tblGrid>
      <w:tr>
        <w:trPr>
          <w:cantSplit w:val="0"/>
          <w:tblHeader w:val="0"/>
        </w:trPr>
        <w:tc>
          <w:tcPr>
            <w:shd w:fill="e2efda" w:val="clear"/>
            <w:tcMar>
              <w:top w:w="160.0" w:type="dxa"/>
              <w:left w:w="200.0" w:type="dxa"/>
              <w:bottom w:w="160.0" w:type="dxa"/>
              <w:right w:w="200.0" w:type="dxa"/>
            </w:tcMar>
          </w:tcPr>
          <w:p w:rsidR="00000000" w:rsidDel="00000000" w:rsidP="00000000" w:rsidRDefault="00000000" w:rsidRPr="00000000" w14:paraId="00000010">
            <w:pPr>
              <w:spacing w:after="100" w:lineRule="auto"/>
              <w:rPr/>
            </w:pPr>
            <w:r w:rsidDel="00000000" w:rsidR="00000000" w:rsidRPr="00000000">
              <w:rPr>
                <w:rFonts w:ascii="Calibri" w:cs="Calibri" w:eastAsia="Calibri" w:hAnsi="Calibri"/>
                <w:b w:val="1"/>
                <w:bCs w:val="1"/>
                <w:color w:val="2e5b1f"/>
                <w:sz w:val="20"/>
                <w:szCs w:val="20"/>
                <w:rtl w:val="0"/>
              </w:rPr>
              <w:t xml:space="preserve">PRINCIPIO 1 · CONSERVACIÓN DE LA ACCIÓN COGNITIVA</w:t>
            </w:r>
            <w:r w:rsidDel="00000000" w:rsidR="00000000" w:rsidRPr="00000000">
              <w:rPr>
                <w:rtl w:val="0"/>
              </w:rPr>
            </w:r>
          </w:p>
          <w:p w:rsidR="00000000" w:rsidDel="00000000" w:rsidP="00000000" w:rsidRDefault="00000000" w:rsidRPr="00000000" w14:paraId="00000011">
            <w:pPr>
              <w:spacing w:after="0" w:line="276" w:lineRule="auto"/>
              <w:jc w:val="both"/>
              <w:rPr/>
            </w:pPr>
            <w:r w:rsidDel="00000000" w:rsidR="00000000" w:rsidRPr="00000000">
              <w:rPr>
                <w:rFonts w:ascii="Calibri" w:cs="Calibri" w:eastAsia="Calibri" w:hAnsi="Calibri"/>
                <w:color w:val="404040"/>
                <w:sz w:val="21"/>
                <w:szCs w:val="21"/>
                <w:rtl w:val="0"/>
              </w:rPr>
              <w:t xml:space="preserve">Toda intervención educativa mediada por inteligencia artificial debe preservar la acción cognitiva que constituye el verdadero objetivo del aprendizaje. Cuando la IA responde antes de que el estudiante haya razonado, comparado alternativas o elaborado hipótesis, sustituye la cognición. Cuando plantea preguntas, ofrece pistas graduadas, promueve la reflexión y solicita justificaciones, expande la inteligencia humana sin reemplazarla.</w:t>
            </w:r>
            <w:r w:rsidDel="00000000" w:rsidR="00000000" w:rsidRPr="00000000">
              <w:rPr>
                <w:rtl w:val="0"/>
              </w:rPr>
            </w:r>
          </w:p>
        </w:tc>
      </w:tr>
    </w:tbl>
    <w:p w:rsidR="00000000" w:rsidDel="00000000" w:rsidP="00000000" w:rsidRDefault="00000000" w:rsidRPr="00000000" w14:paraId="00000012">
      <w:pPr>
        <w:pStyle w:val="Heading1"/>
        <w:pBdr>
          <w:bottom w:color="2e75b6" w:space="6" w:sz="8" w:val="single"/>
        </w:pBdr>
        <w:spacing w:after="220" w:before="420" w:lineRule="auto"/>
        <w:rPr/>
      </w:pPr>
      <w:r w:rsidDel="00000000" w:rsidR="00000000" w:rsidRPr="00000000">
        <w:rPr>
          <w:rFonts w:ascii="Calibri" w:cs="Calibri" w:eastAsia="Calibri" w:hAnsi="Calibri"/>
          <w:b w:val="1"/>
          <w:bCs w:val="1"/>
          <w:color w:val="1f3864"/>
          <w:sz w:val="32"/>
          <w:szCs w:val="32"/>
          <w:rtl w:val="0"/>
        </w:rPr>
        <w:t xml:space="preserve">1. El argumento de Llinás: fundamento neurocientífico ampliado</w:t>
      </w:r>
      <w:r w:rsidDel="00000000" w:rsidR="00000000" w:rsidRPr="00000000">
        <w:rPr>
          <w:rtl w:val="0"/>
        </w:rPr>
      </w:r>
    </w:p>
    <w:p w:rsidR="00000000" w:rsidDel="00000000" w:rsidP="00000000" w:rsidRDefault="00000000" w:rsidRPr="00000000" w14:paraId="00000013">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1.1 De organismos sésiles a organismos móviles</w:t>
      </w:r>
      <w:r w:rsidDel="00000000" w:rsidR="00000000" w:rsidRPr="00000000">
        <w:rPr>
          <w:rtl w:val="0"/>
        </w:rPr>
      </w:r>
    </w:p>
    <w:p w:rsidR="00000000" w:rsidDel="00000000" w:rsidP="00000000" w:rsidRDefault="00000000" w:rsidRPr="00000000" w14:paraId="00000014">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Rodolfo Llinás construye su argumento a partir de una observación biológica sencilla pero de consecuencias profundas: los sistemas nerviosos complejos aparecen, sin excepción, en organismos que se desplazan activamente por su entorno. Ningún organismo verdaderamente sésil — que permanece fijo en un lugar durante toda su vida adulta — desarrolla un cerebro comparable al de los animales móviles. La correlación no es casual: un organismo inmóvil puede resolver casi todas sus necesidades mediante reacciones químicas y reflejos locales, porque su entorno inmediato no cambia con la rapidez que exige anticipar y decidir. Un organismo que se mueve, en cambio, enfrenta un problema de otra naturaleza: debe predecir las consecuencias de moverse hacia un lugar y no hacia otro, antes de que esas consecuencias ocurran, porque para cuando el peligro o la oportunidad ya se manifestaron por completo, a menudo es demasiado tarde para reaccionar.</w:t>
      </w:r>
      <w:r w:rsidDel="00000000" w:rsidR="00000000" w:rsidRPr="00000000">
        <w:rPr>
          <w:rtl w:val="0"/>
        </w:rPr>
      </w:r>
    </w:p>
    <w:p w:rsidR="00000000" w:rsidDel="00000000" w:rsidP="00000000" w:rsidRDefault="00000000" w:rsidRPr="00000000" w14:paraId="00000015">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Esta observación reordena la pregunta clásica sobre el origen de la mente. La pregunta no es "por qué algunos organismos desarrollaron la capacidad de representar el mundo con precisión", sino "por qué algunos organismos necesitaron anticipar el resultado de sus propios movimientos antes de ejecutarlos". El cerebro, en esta lectura, no es primariamente un órgano de conocimiento: es un órgano de decisión motora bajo incertidumbre temporal.</w:t>
      </w:r>
      <w:r w:rsidDel="00000000" w:rsidR="00000000" w:rsidRPr="00000000">
        <w:rPr>
          <w:rtl w:val="0"/>
        </w:rPr>
      </w:r>
    </w:p>
    <w:p w:rsidR="00000000" w:rsidDel="00000000" w:rsidP="00000000" w:rsidRDefault="00000000" w:rsidRPr="00000000" w14:paraId="00000016">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1.2 El caso de la ascidia marina</w:t>
      </w:r>
      <w:r w:rsidDel="00000000" w:rsidR="00000000" w:rsidRPr="00000000">
        <w:rPr>
          <w:rtl w:val="0"/>
        </w:rPr>
      </w:r>
    </w:p>
    <w:p w:rsidR="00000000" w:rsidDel="00000000" w:rsidP="00000000" w:rsidRDefault="00000000" w:rsidRPr="00000000" w14:paraId="00000017">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Llinás recurre a un ejemplo que se ha vuelto canónico en la neurociencia evolutiva: la ascidia marina (un tunicado). En su fase larval, la ascidia es un organismo móvil, parecido a un renacuajo diminuto, dotado de un sistema nervioso rudimentario pero funcional — un ganglio cerebral capaz de procesar información sensorial y coordinar el nado. Esa larva nada activamente en busca de un sustrato rocoso adecuado donde fijarse de manera permanente. Una vez que lo encuentra y se adhiere a la roca para iniciar su vida adulta sésil, ocurre algo notable: la ascidia literalmente reabsorbe y digiere su propio sistema nervioso, incluido el ganglio cerebral que antes utilizaba para nadar. Como organismo fijo, filtrador de agua durante el resto de su vida, ya no necesita anticipar ni decidir hacia dónde moverse — y el costo metabólico de mantener un sistema nervioso deja de estar justificado.</w:t>
      </w:r>
      <w:r w:rsidDel="00000000" w:rsidR="00000000" w:rsidRPr="00000000">
        <w:rPr>
          <w:rtl w:val="0"/>
        </w:rPr>
      </w:r>
    </w:p>
    <w:p w:rsidR="00000000" w:rsidDel="00000000" w:rsidP="00000000" w:rsidRDefault="00000000" w:rsidRPr="00000000" w14:paraId="00000018">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El caso de la ascidia funciona como experimento natural: muestra, dentro de un único organismo y a lo largo de su propio ciclo de vida, la correlación exacta que Llinás propone a escala evolutiva. El sistema nervioso existe en función de la necesidad de moverse con anticipación; cuando esa necesidad desaparece, el sistema nervioso mismo se vuelve prescindible y es eliminado.</w:t>
      </w:r>
      <w:r w:rsidDel="00000000" w:rsidR="00000000" w:rsidRPr="00000000">
        <w:rPr>
          <w:rtl w:val="0"/>
        </w:rPr>
      </w:r>
    </w:p>
    <w:tbl>
      <w:tblPr>
        <w:tblStyle w:val="Table2"/>
        <w:tblW w:w="100.0" w:type="dxa"/>
        <w:jc w:val="left"/>
        <w:tblBorders>
          <w:top w:color="808080" w:space="0" w:sz="6" w:val="single"/>
          <w:left w:color="808080" w:space="0" w:sz="6" w:val="single"/>
          <w:bottom w:color="808080" w:space="0" w:sz="6" w:val="single"/>
          <w:right w:color="808080" w:space="0" w:sz="6" w:val="single"/>
          <w:insideH w:color="000000" w:space="0" w:sz="0" w:val="nil"/>
          <w:insideV w:color="000000" w:space="0" w:sz="0" w:val="nil"/>
        </w:tblBorders>
        <w:tblLayout w:type="fixed"/>
        <w:tblLook w:val="0000"/>
      </w:tblPr>
      <w:tblGrid>
        <w:gridCol w:w="100"/>
        <w:tblGridChange w:id="0">
          <w:tblGrid>
            <w:gridCol w:w="1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19">
            <w:pPr>
              <w:spacing w:after="100" w:lineRule="auto"/>
              <w:rPr/>
            </w:pPr>
            <w:r w:rsidDel="00000000" w:rsidR="00000000" w:rsidRPr="00000000">
              <w:rPr>
                <w:rFonts w:ascii="Calibri" w:cs="Calibri" w:eastAsia="Calibri" w:hAnsi="Calibri"/>
                <w:b w:val="1"/>
                <w:bCs w:val="1"/>
                <w:color w:val="4d4d4d"/>
                <w:sz w:val="20"/>
                <w:szCs w:val="20"/>
                <w:rtl w:val="0"/>
              </w:rPr>
              <w:t xml:space="preserve">NOTA CONCEPTUAL</w:t>
            </w:r>
            <w:r w:rsidDel="00000000" w:rsidR="00000000" w:rsidRPr="00000000">
              <w:rPr>
                <w:rtl w:val="0"/>
              </w:rPr>
            </w:r>
          </w:p>
          <w:p w:rsidR="00000000" w:rsidDel="00000000" w:rsidP="00000000" w:rsidRDefault="00000000" w:rsidRPr="00000000" w14:paraId="0000001A">
            <w:pPr>
              <w:spacing w:after="0" w:line="276" w:lineRule="auto"/>
              <w:jc w:val="both"/>
              <w:rPr/>
            </w:pPr>
            <w:r w:rsidDel="00000000" w:rsidR="00000000" w:rsidRPr="00000000">
              <w:rPr>
                <w:rFonts w:ascii="Calibri" w:cs="Calibri" w:eastAsia="Calibri" w:hAnsi="Calibri"/>
                <w:color w:val="404040"/>
                <w:sz w:val="21"/>
                <w:szCs w:val="21"/>
                <w:rtl w:val="0"/>
              </w:rPr>
              <w:t xml:space="preserve">El ejemplo de la ascidia no debe leerse como una fábula moral ("un cerebro que no se usa se pierde") sino como evidencia de una tesis funcional precisa: el costo metabólico de un sistema nervioso solo se sostiene evolutivamente si existe una necesidad activa de anticipar y decidir movimiento. Trasladado a la educación, el paralelo no es biológico sino funcional: una arquitectura educativa que sistemáticamente le retira al estudiante la necesidad de anticipar y decidir corre el riesgo de que esa capacidad, sin necesidad de ser "reabsorbida" literalmente, simplemente no se desarrolle o se atrofie por falta de ejercicio.</w:t>
            </w:r>
            <w:r w:rsidDel="00000000" w:rsidR="00000000" w:rsidRPr="00000000">
              <w:rPr>
                <w:rtl w:val="0"/>
              </w:rPr>
            </w:r>
          </w:p>
        </w:tc>
      </w:tr>
    </w:tbl>
    <w:p w:rsidR="00000000" w:rsidDel="00000000" w:rsidP="00000000" w:rsidRDefault="00000000" w:rsidRPr="00000000" w14:paraId="0000001B">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1.3 El sistema nervioso como órgano de predicción motora</w:t>
      </w:r>
      <w:r w:rsidDel="00000000" w:rsidR="00000000" w:rsidRPr="00000000">
        <w:rPr>
          <w:rtl w:val="0"/>
        </w:rPr>
      </w:r>
    </w:p>
    <w:p w:rsidR="00000000" w:rsidDel="00000000" w:rsidP="00000000" w:rsidRDefault="00000000" w:rsidRPr="00000000" w14:paraId="0000001C">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De esta base evolutiva, Llinás deriva una redefinición de qué es pensar. Si el sistema nervioso evolucionó para anticipar las consecuencias del movimiento antes de ejecutarlo, entonces el pensamiento abstracto — el razonamiento, la planificación, la imaginación de escenarios hipotéticos — puede entenderse como una elaboración evolutiva posterior de ese mismo mecanismo: una simulación interna de la acción que ya no requiere movimiento real para ejecutarse. Pensar es, en esta perspectiva, ensayar internamente una acción antes de comprometerse con ella en el mundo. Un ajedrecista que "ve" varias jugadas por delante, un médico que sopesa diagnósticos alternativos antes de indicar un tratamiento, o un estudiante que anticipa el resultado de un experimento antes de realizarlo, están ejercitando la misma función cognitiva de fondo: generar y evaluar simulaciones de acción posible.</w:t>
      </w:r>
      <w:r w:rsidDel="00000000" w:rsidR="00000000" w:rsidRPr="00000000">
        <w:rPr>
          <w:rtl w:val="0"/>
        </w:rPr>
      </w:r>
    </w:p>
    <w:p w:rsidR="00000000" w:rsidDel="00000000" w:rsidP="00000000" w:rsidRDefault="00000000" w:rsidRPr="00000000" w14:paraId="0000001D">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Esta redefinición tiene una consecuencia directa para el diseño educativo. Si pensar es simular la acción, entonces una experiencia de aprendizaje que nunca exige al estudiante generar su propia simulación — su propia hipótesis, su propia predicción, su propio intento de solución — nunca activa, en sentido estricto, la función que el cerebro evolucionó para ejercer. Puede transmitir información de manera eficiente, pero no necesariamente produce la actividad cognitiva que Llinás sitúa en el centro de la inteligencia.</w:t>
      </w:r>
      <w:r w:rsidDel="00000000" w:rsidR="00000000" w:rsidRPr="00000000">
        <w:rPr>
          <w:rtl w:val="0"/>
        </w:rPr>
      </w:r>
    </w:p>
    <w:p w:rsidR="00000000" w:rsidDel="00000000" w:rsidP="00000000" w:rsidRDefault="00000000" w:rsidRPr="00000000" w14:paraId="0000001E">
      <w:pPr>
        <w:pStyle w:val="Heading1"/>
        <w:pBdr>
          <w:bottom w:color="2e75b6" w:space="6" w:sz="8" w:val="single"/>
        </w:pBdr>
        <w:spacing w:after="220" w:before="420" w:lineRule="auto"/>
        <w:rPr/>
      </w:pPr>
      <w:r w:rsidDel="00000000" w:rsidR="00000000" w:rsidRPr="00000000">
        <w:rPr>
          <w:rFonts w:ascii="Calibri" w:cs="Calibri" w:eastAsia="Calibri" w:hAnsi="Calibri"/>
          <w:b w:val="1"/>
          <w:bCs w:val="1"/>
          <w:color w:val="1f3864"/>
          <w:sz w:val="32"/>
          <w:szCs w:val="32"/>
          <w:rtl w:val="0"/>
        </w:rPr>
        <w:t xml:space="preserve">2. El Principio 1 en profundidad</w:t>
      </w:r>
      <w:r w:rsidDel="00000000" w:rsidR="00000000" w:rsidRPr="00000000">
        <w:rPr>
          <w:rtl w:val="0"/>
        </w:rPr>
      </w:r>
    </w:p>
    <w:p w:rsidR="00000000" w:rsidDel="00000000" w:rsidP="00000000" w:rsidRDefault="00000000" w:rsidRPr="00000000" w14:paraId="0000001F">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2.1 Qué se entiende por "acción cognitiva"</w:t>
      </w:r>
      <w:r w:rsidDel="00000000" w:rsidR="00000000" w:rsidRPr="00000000">
        <w:rPr>
          <w:rtl w:val="0"/>
        </w:rPr>
      </w:r>
    </w:p>
    <w:p w:rsidR="00000000" w:rsidDel="00000000" w:rsidP="00000000" w:rsidRDefault="00000000" w:rsidRPr="00000000" w14:paraId="00000020">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El término acción cognitiva no designa cualquier actividad mental, ni se limita a la acción motora observable. Se refiere específicamente a las operaciones mentales que un organismo debe ejecutar por sí mismo para producir una simulación propia de la realidad: razonar sobre una situación, comparar alternativas antes de decidir, elaborar una hipótesis antes de conocer el resultado, o construir una explicación con las propias palabras en lugar de repetir la de otro. Lo que unifica a estas operaciones no es su forma superficial — pueden ser silenciosas, verbales o escritas — sino su función: en todos los casos, el organismo genera algo (una predicción, una comparación, una justificación) que antes no existía, en lugar de recibirlo ya elaborado desde afuera.</w:t>
      </w:r>
      <w:r w:rsidDel="00000000" w:rsidR="00000000" w:rsidRPr="00000000">
        <w:rPr>
          <w:rtl w:val="0"/>
        </w:rPr>
      </w:r>
    </w:p>
    <w:p w:rsidR="00000000" w:rsidDel="00000000" w:rsidP="00000000" w:rsidRDefault="00000000" w:rsidRPr="00000000" w14:paraId="00000021">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Esta precisión importa porque permite distinguir la acción cognitiva de otras dos nociones con las que suele confundirse. No es lo mismo que actividad observable: un estudiante puede parecer activo — escribiendo, haciendo clic, respondiendo rápido — sin ejecutar ninguna acción cognitiva genuina, si lo que está hacer es copiar, repetir o seleccionar entre opciones ya resueltas por otro. Tampoco es lo mismo que esfuerzo: un ejercicio puede exigir mucho tiempo y mucha atención sin exigir ninguna operación de razonamiento propio, por ejemplo cuando consiste en transcribir o memorizar sin comprensión.</w:t>
      </w:r>
      <w:r w:rsidDel="00000000" w:rsidR="00000000" w:rsidRPr="00000000">
        <w:rPr>
          <w:rtl w:val="0"/>
        </w:rPr>
      </w:r>
    </w:p>
    <w:p w:rsidR="00000000" w:rsidDel="00000000" w:rsidP="00000000" w:rsidRDefault="00000000" w:rsidRPr="00000000" w14:paraId="00000022">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2.2 Información y acción: una distinción operativa</w:t>
      </w:r>
      <w:r w:rsidDel="00000000" w:rsidR="00000000" w:rsidRPr="00000000">
        <w:rPr>
          <w:rtl w:val="0"/>
        </w:rPr>
      </w:r>
    </w:p>
    <w:p w:rsidR="00000000" w:rsidDel="00000000" w:rsidP="00000000" w:rsidRDefault="00000000" w:rsidRPr="00000000" w14:paraId="00000023">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El Módulo 1 introdujo el esquema Información → Conocimiento → Acción, e indicó que el Principio 1 lo invierte hacia Acción → Predicción → Aprendizaje → Conocimiento. Vale la pena hacer explícita la razón de ese giro. El esquema tradicional asume que basta con exponer al estudiante a información de calidad para que, tarde o temprano, esa información se transforme en conocimiento aplicable. Décadas de investigación en ciencias del aprendizaje muestran que esa transformación no es automática: la información que un estudiante recibe pasivamente, sin haberla usado para predecir, decidir o justificar nada, tiende a quedar disponible para el reconocimiento pero no para la aplicación en una situación nueva.</w:t>
      </w:r>
      <w:r w:rsidDel="00000000" w:rsidR="00000000" w:rsidRPr="00000000">
        <w:rPr>
          <w:rtl w:val="0"/>
        </w:rPr>
      </w:r>
    </w:p>
    <w:p w:rsidR="00000000" w:rsidDel="00000000" w:rsidP="00000000" w:rsidRDefault="00000000" w:rsidRPr="00000000" w14:paraId="00000024">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El esquema invertido no descarta la información — sigue siendo necesaria — pero le asigna un lugar distinto en la secuencia: llega después de que el estudiante ya intentó una acción propia (una predicción, una respuesta, una hipótesis), como recurso para contrastar, corregir o ampliar ese intento, no como punto de partida que reemplaza la necesidad de intentarlo. Esta es la razón estructural por la cual, en el diseño de neuroprompts, la pregunta "¿qué pensás que va a pasar?" bien ubicada antes de cualquier explicación no es una preferencia estilística, sino la aplicación directa de este principio.</w:t>
      </w:r>
      <w:r w:rsidDel="00000000" w:rsidR="00000000" w:rsidRPr="00000000">
        <w:rPr>
          <w:rtl w:val="0"/>
        </w:rPr>
      </w:r>
    </w:p>
    <w:p w:rsidR="00000000" w:rsidDel="00000000" w:rsidP="00000000" w:rsidRDefault="00000000" w:rsidRPr="00000000" w14:paraId="00000025">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2.3 Acción cognitiva versus acción motora: una aclaración necesaria</w:t>
      </w:r>
      <w:r w:rsidDel="00000000" w:rsidR="00000000" w:rsidRPr="00000000">
        <w:rPr>
          <w:rtl w:val="0"/>
        </w:rPr>
      </w:r>
    </w:p>
    <w:p w:rsidR="00000000" w:rsidDel="00000000" w:rsidP="00000000" w:rsidRDefault="00000000" w:rsidRPr="00000000" w14:paraId="00000026">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Una lectura apresurada del argumento de Llinás podría concluir que el principio exige actividad física o manipulativa constante. Esa lectura es incorrecta y conviene descartarla explícitamente. Lo que Llinás describe como acción no es el movimiento del cuerpo sino la operación de anticipar y decidir — una función que en el ser humano adulto se ejerce, la mayor parte del tiempo, de manera enteramente interna, sin ningún correlato motor visible. Un estudiante que permanece inmóvil, en silencio, mientras genera mentalmente una hipótesis sobre el resultado de un experimento, está ejerciendo acción cognitiva en el sentido preciso del término, aunque no mueva un solo músculo relevante para la tarea. Inversamente, un estudiante que escribe rápido y sin pausas, copiando una respuesta que no eligió ni construyó, no la está ejerciendo, aunque su actividad motora sea intensa.</w:t>
      </w:r>
      <w:r w:rsidDel="00000000" w:rsidR="00000000" w:rsidRPr="00000000">
        <w:rPr>
          <w:rtl w:val="0"/>
        </w:rPr>
      </w:r>
    </w:p>
    <w:tbl>
      <w:tblPr>
        <w:tblStyle w:val="Table3"/>
        <w:tblW w:w="100.0" w:type="dxa"/>
        <w:jc w:val="left"/>
        <w:tblBorders>
          <w:top w:color="808080" w:space="0" w:sz="6" w:val="single"/>
          <w:left w:color="808080" w:space="0" w:sz="6" w:val="single"/>
          <w:bottom w:color="808080" w:space="0" w:sz="6" w:val="single"/>
          <w:right w:color="808080" w:space="0" w:sz="6" w:val="single"/>
          <w:insideH w:color="000000" w:space="0" w:sz="0" w:val="nil"/>
          <w:insideV w:color="000000" w:space="0" w:sz="0" w:val="nil"/>
        </w:tblBorders>
        <w:tblLayout w:type="fixed"/>
        <w:tblLook w:val="0000"/>
      </w:tblPr>
      <w:tblGrid>
        <w:gridCol w:w="100"/>
        <w:tblGridChange w:id="0">
          <w:tblGrid>
            <w:gridCol w:w="1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27">
            <w:pPr>
              <w:spacing w:after="100" w:lineRule="auto"/>
              <w:rPr/>
            </w:pPr>
            <w:r w:rsidDel="00000000" w:rsidR="00000000" w:rsidRPr="00000000">
              <w:rPr>
                <w:rFonts w:ascii="Calibri" w:cs="Calibri" w:eastAsia="Calibri" w:hAnsi="Calibri"/>
                <w:b w:val="1"/>
                <w:bCs w:val="1"/>
                <w:color w:val="4d4d4d"/>
                <w:sz w:val="20"/>
                <w:szCs w:val="20"/>
                <w:rtl w:val="0"/>
              </w:rPr>
              <w:t xml:space="preserve">ACLARACIÓN PARA EL DISEÑO</w:t>
            </w:r>
            <w:r w:rsidDel="00000000" w:rsidR="00000000" w:rsidRPr="00000000">
              <w:rPr>
                <w:rtl w:val="0"/>
              </w:rPr>
            </w:r>
          </w:p>
          <w:p w:rsidR="00000000" w:rsidDel="00000000" w:rsidP="00000000" w:rsidRDefault="00000000" w:rsidRPr="00000000" w14:paraId="00000028">
            <w:pPr>
              <w:spacing w:after="0" w:line="276" w:lineRule="auto"/>
              <w:jc w:val="both"/>
              <w:rPr/>
            </w:pPr>
            <w:r w:rsidDel="00000000" w:rsidR="00000000" w:rsidRPr="00000000">
              <w:rPr>
                <w:rFonts w:ascii="Calibri" w:cs="Calibri" w:eastAsia="Calibri" w:hAnsi="Calibri"/>
                <w:color w:val="404040"/>
                <w:sz w:val="21"/>
                <w:szCs w:val="21"/>
                <w:rtl w:val="0"/>
              </w:rPr>
              <w:t xml:space="preserve">Cuando este documento o los neuroprompts de la Biblioteca piden al estudiante "escribir", "responder" o "resolver", el verbo no describe una exigencia motora sino un vehículo para exteriorizar una operación cognitiva que, de otro modo, sería invisible para quien diseña o evalúa la interacción. El criterio nunca es cuánto produce el estudiante en volumen, sino qué operación mental tuvo que ejecutar para producirlo.</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pBdr>
          <w:bottom w:color="2e75b6" w:space="6" w:sz="8" w:val="single"/>
        </w:pBdr>
        <w:spacing w:after="220" w:before="420" w:lineRule="auto"/>
        <w:rPr/>
      </w:pPr>
      <w:r w:rsidDel="00000000" w:rsidR="00000000" w:rsidRPr="00000000">
        <w:rPr>
          <w:rFonts w:ascii="Calibri" w:cs="Calibri" w:eastAsia="Calibri" w:hAnsi="Calibri"/>
          <w:b w:val="1"/>
          <w:bCs w:val="1"/>
          <w:color w:val="1f3864"/>
          <w:sz w:val="32"/>
          <w:szCs w:val="32"/>
          <w:rtl w:val="0"/>
        </w:rPr>
        <w:t xml:space="preserve">3. Mecanismos de sustitución cognitiva</w:t>
      </w:r>
      <w:r w:rsidDel="00000000" w:rsidR="00000000" w:rsidRPr="00000000">
        <w:rPr>
          <w:rtl w:val="0"/>
        </w:rPr>
      </w:r>
    </w:p>
    <w:p w:rsidR="00000000" w:rsidDel="00000000" w:rsidP="00000000" w:rsidRDefault="00000000" w:rsidRPr="00000000" w14:paraId="0000002B">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El Principio 1 no advierte contra la inteligencia artificial en general, sino contra un patrón de uso específico: aquel en el que la IA completa, antes de tiempo, la operación mental que le correspondía ejecutar al estudiante. Comprender cómo ocurre esa sustitución en la práctica — y por qué suele pasar inadvertida — es tan importante como comprender el principio mismo.</w:t>
      </w:r>
      <w:r w:rsidDel="00000000" w:rsidR="00000000" w:rsidRPr="00000000">
        <w:rPr>
          <w:rtl w:val="0"/>
        </w:rPr>
      </w:r>
    </w:p>
    <w:p w:rsidR="00000000" w:rsidDel="00000000" w:rsidP="00000000" w:rsidRDefault="00000000" w:rsidRPr="00000000" w14:paraId="0000002C">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3.1 Sustitución visible y sustitución invisible</w:t>
      </w:r>
      <w:r w:rsidDel="00000000" w:rsidR="00000000" w:rsidRPr="00000000">
        <w:rPr>
          <w:rtl w:val="0"/>
        </w:rPr>
      </w:r>
    </w:p>
    <w:p w:rsidR="00000000" w:rsidDel="00000000" w:rsidP="00000000" w:rsidRDefault="00000000" w:rsidRPr="00000000" w14:paraId="0000002D">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La forma más obvia de sustitución cognitiva ocurre cuando un estudiante le pide directamente a una IA que resuelva un problema completo — un ejercicio de matemática, un ensayo, un código — y copia la respuesta sin haber intentado resolverlo por sí mismo. Esta forma es visible porque suele dejar rastros evidentes: una respuesta de calidad desproporcionada respecto del nivel demostrado por el estudiante en otras instancias, o un estilo que no coincide con su forma habitual de escribir o razonar.</w:t>
      </w:r>
      <w:r w:rsidDel="00000000" w:rsidR="00000000" w:rsidRPr="00000000">
        <w:rPr>
          <w:rtl w:val="0"/>
        </w:rPr>
      </w:r>
    </w:p>
    <w:p w:rsidR="00000000" w:rsidDel="00000000" w:rsidP="00000000" w:rsidRDefault="00000000" w:rsidRPr="00000000" w14:paraId="0000002E">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Existe una segunda forma, más frecuente y considerablemente más difícil de detectar, que este documento llama sustitución invisible. Ocurre cuando la interacción con la IA está diseñada — a veces sin intención — de modo que el estudiante sí participa activamente en la superficie de la tarea (responde, pregunta, interactúa varios turnos) pero la IA absorbe sistemáticamente el componente más exigente de cada paso: anticipa la conclusión antes de que el estudiante la elabore, ofrece la comparación ya resuelta en lugar de pedir que el estudiante la construya, o corrige un error antes de darle al estudiante la oportunidad de notarlo por sí mismo. En estos casos no hay copia literal ni producto final sospechoso: el estudiante genuinamente trabajó la actividad de principio a fin. Pero la operación cognitiva central —predecir, comparar, justificar— quedó, turno tras turno, del lado de la máquina.</w:t>
      </w:r>
      <w:r w:rsidDel="00000000" w:rsidR="00000000" w:rsidRPr="00000000">
        <w:rPr>
          <w:rtl w:val="0"/>
        </w:rPr>
      </w:r>
    </w:p>
    <w:p w:rsidR="00000000" w:rsidDel="00000000" w:rsidP="00000000" w:rsidRDefault="00000000" w:rsidRPr="00000000" w14:paraId="0000002F">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3.2 El efecto de respuesta completa</w:t>
      </w:r>
      <w:r w:rsidDel="00000000" w:rsidR="00000000" w:rsidRPr="00000000">
        <w:rPr>
          <w:rtl w:val="0"/>
        </w:rPr>
      </w:r>
    </w:p>
    <w:p w:rsidR="00000000" w:rsidDel="00000000" w:rsidP="00000000" w:rsidRDefault="00000000" w:rsidRPr="00000000" w14:paraId="00000030">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Un mecanismo particular de sustitución invisible merece nombre propio por su frecuencia: el efecto de respuesta completa. Ocurre cuando, ante cualquier pregunta o duda del estudiante — incluso una duda parcial o mal formulada — el sistema de IA entrega por defecto una respuesta exhaustiva, bien estructurada y completa, en lugar de responder proporcionalmente a lo que efectivamente se preguntó. El efecto es doblemente perjudicial: no solo resuelve de más, sino que entrena al estudiante a formular preguntas cada vez más amplias y menos precisas, porque la recompensa (una respuesta completa) no depende de la precisión de la pregunta. Con el tiempo, el estudiante deja de practicar la habilidad de acotar su propia duda — que es, en sí misma, una operación cognitiva de primer orden — porque nunca fue necesaria para obtener ayuda.</w:t>
      </w:r>
      <w:r w:rsidDel="00000000" w:rsidR="00000000" w:rsidRPr="00000000">
        <w:rPr>
          <w:rtl w:val="0"/>
        </w:rPr>
      </w:r>
    </w:p>
    <w:p w:rsidR="00000000" w:rsidDel="00000000" w:rsidP="00000000" w:rsidRDefault="00000000" w:rsidRPr="00000000" w14:paraId="00000031">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3.3 Relación con la ilusión de comprensión y la deuda cognitiva</w:t>
      </w:r>
      <w:r w:rsidDel="00000000" w:rsidR="00000000" w:rsidRPr="00000000">
        <w:rPr>
          <w:rtl w:val="0"/>
        </w:rPr>
      </w:r>
    </w:p>
    <w:p w:rsidR="00000000" w:rsidDel="00000000" w:rsidP="00000000" w:rsidRDefault="00000000" w:rsidRPr="00000000" w14:paraId="00000032">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La sustitución invisible es el mecanismo que conecta el Principio 1 con dos fenómenos que la diplomatura aborda en otros módulos: la ilusión de comprensión y la deuda cognitiva. Un estudiante expuesto de manera sostenida a respuestas completas y bien explicadas desarrolla, con frecuencia, la sensación subjetiva de haber comprendido el contenido, porque pudo seguir la explicación sin dificultad aparente. Esa sensación de fluidez, sin embargo, no es un indicador confiable de comprensión genuina: es, en gran medida, un artefacto de haber consumido una simulación ajena en lugar de haber construido la propia. Cuando ese mismo estudiante enfrenta después una situación que exige generar su propia simulación —sin ayuda, en una evaluación o en un problema nuevo— la ausencia de la acción cognitiva que nunca se ejercitó se manifiesta como una dificultad desproporcionada respecto de la fluidez que había mostrado antes. Esa brecha acumulada, invisible mientras la ayuda estuvo disponible, es lo que este marco conceptual denomina deuda cognitiva: un costo diferido que no aparece en el momento de la interacción asistida, sino más tarde, cuando la ayuda ya no está.</w:t>
      </w:r>
      <w:r w:rsidDel="00000000" w:rsidR="00000000" w:rsidRPr="00000000">
        <w:rPr>
          <w:rtl w:val="0"/>
        </w:rPr>
      </w:r>
    </w:p>
    <w:tbl>
      <w:tblPr>
        <w:tblStyle w:val="Table4"/>
        <w:tblW w:w="100.0" w:type="dxa"/>
        <w:jc w:val="left"/>
        <w:tblBorders>
          <w:top w:color="bf8f00" w:space="0" w:sz="6" w:val="single"/>
          <w:left w:color="bf8f00" w:space="0" w:sz="6" w:val="single"/>
          <w:bottom w:color="bf8f00" w:space="0" w:sz="6" w:val="single"/>
          <w:right w:color="bf8f00" w:space="0" w:sz="6" w:val="single"/>
          <w:insideH w:color="000000" w:space="0" w:sz="0" w:val="nil"/>
          <w:insideV w:color="000000" w:space="0" w:sz="0" w:val="nil"/>
        </w:tblBorders>
        <w:tblLayout w:type="fixed"/>
        <w:tblLook w:val="0000"/>
      </w:tblPr>
      <w:tblGrid>
        <w:gridCol w:w="100"/>
        <w:tblGridChange w:id="0">
          <w:tblGrid>
            <w:gridCol w:w="100"/>
          </w:tblGrid>
        </w:tblGridChange>
      </w:tblGrid>
      <w:tr>
        <w:trPr>
          <w:cantSplit w:val="0"/>
          <w:tblHeader w:val="0"/>
        </w:trPr>
        <w:tc>
          <w:tcPr>
            <w:shd w:fill="fff2cc" w:val="clear"/>
            <w:tcMar>
              <w:top w:w="160.0" w:type="dxa"/>
              <w:left w:w="200.0" w:type="dxa"/>
              <w:bottom w:w="160.0" w:type="dxa"/>
              <w:right w:w="200.0" w:type="dxa"/>
            </w:tcMar>
          </w:tcPr>
          <w:p w:rsidR="00000000" w:rsidDel="00000000" w:rsidP="00000000" w:rsidRDefault="00000000" w:rsidRPr="00000000" w14:paraId="00000033">
            <w:pPr>
              <w:spacing w:after="100" w:lineRule="auto"/>
              <w:rPr/>
            </w:pPr>
            <w:r w:rsidDel="00000000" w:rsidR="00000000" w:rsidRPr="00000000">
              <w:rPr>
                <w:rFonts w:ascii="Calibri" w:cs="Calibri" w:eastAsia="Calibri" w:hAnsi="Calibri"/>
                <w:b w:val="1"/>
                <w:bCs w:val="1"/>
                <w:color w:val="8a6d00"/>
                <w:sz w:val="20"/>
                <w:szCs w:val="20"/>
                <w:rtl w:val="0"/>
              </w:rPr>
              <w:t xml:space="preserve">SÍNTESIS DE LA SECCIÓN</w:t>
            </w:r>
            <w:r w:rsidDel="00000000" w:rsidR="00000000" w:rsidRPr="00000000">
              <w:rPr>
                <w:rtl w:val="0"/>
              </w:rPr>
            </w:r>
          </w:p>
          <w:p w:rsidR="00000000" w:rsidDel="00000000" w:rsidP="00000000" w:rsidRDefault="00000000" w:rsidRPr="00000000" w14:paraId="00000034">
            <w:pPr>
              <w:spacing w:after="0" w:line="276" w:lineRule="auto"/>
              <w:jc w:val="both"/>
              <w:rPr/>
            </w:pPr>
            <w:r w:rsidDel="00000000" w:rsidR="00000000" w:rsidRPr="00000000">
              <w:rPr>
                <w:rFonts w:ascii="Calibri" w:cs="Calibri" w:eastAsia="Calibri" w:hAnsi="Calibri"/>
                <w:color w:val="404040"/>
                <w:sz w:val="21"/>
                <w:szCs w:val="21"/>
                <w:rtl w:val="0"/>
              </w:rPr>
              <w:t xml:space="preserve">La sustitución cognitiva no se define por la cantidad de ayuda que una IA proporciona, sino por el momento y la función de esa ayuda dentro de la secuencia. La misma explicación que sustituye la cognición cuando llega antes del intento del estudiante, preserva la acción cognitiva cuando llega después, como contraste o corrección de un intento propio.</w:t>
            </w:r>
            <w:r w:rsidDel="00000000" w:rsidR="00000000" w:rsidRPr="00000000">
              <w:rPr>
                <w:rtl w:val="0"/>
              </w:rPr>
            </w:r>
          </w:p>
        </w:tc>
      </w:tr>
    </w:tbl>
    <w:p w:rsidR="00000000" w:rsidDel="00000000" w:rsidP="00000000" w:rsidRDefault="00000000" w:rsidRPr="00000000" w14:paraId="00000035">
      <w:pPr>
        <w:pStyle w:val="Heading1"/>
        <w:pBdr>
          <w:bottom w:color="2e75b6" w:space="6" w:sz="8" w:val="single"/>
        </w:pBdr>
        <w:spacing w:after="220" w:before="420" w:lineRule="auto"/>
        <w:rPr/>
      </w:pPr>
      <w:r w:rsidDel="00000000" w:rsidR="00000000" w:rsidRPr="00000000">
        <w:rPr>
          <w:rFonts w:ascii="Calibri" w:cs="Calibri" w:eastAsia="Calibri" w:hAnsi="Calibri"/>
          <w:b w:val="1"/>
          <w:bCs w:val="1"/>
          <w:color w:val="1f3864"/>
          <w:sz w:val="32"/>
          <w:szCs w:val="32"/>
          <w:rtl w:val="0"/>
        </w:rPr>
        <w:t xml:space="preserve">4. Indicadores para auditar el Principio 1</w:t>
      </w:r>
      <w:r w:rsidDel="00000000" w:rsidR="00000000" w:rsidRPr="00000000">
        <w:rPr>
          <w:rtl w:val="0"/>
        </w:rPr>
      </w:r>
    </w:p>
    <w:p w:rsidR="00000000" w:rsidDel="00000000" w:rsidP="00000000" w:rsidRDefault="00000000" w:rsidRPr="00000000" w14:paraId="00000036">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Dado que la sustitución cognitiva más frecuente es invisible, el Principio 1 requiere criterios explícitos de auditoría — señales concretas que un docente pueda buscar en una interacción con IA ya diseñada, o en el transcurso de una interacción en curso, para estimar si esa interacción preserva o sustituye la acción cognitiva del estudiante.</w:t>
      </w:r>
      <w:r w:rsidDel="00000000" w:rsidR="00000000" w:rsidRPr="00000000">
        <w:rPr>
          <w:rtl w:val="0"/>
        </w:rPr>
      </w:r>
    </w:p>
    <w:p w:rsidR="00000000" w:rsidDel="00000000" w:rsidP="00000000" w:rsidRDefault="00000000" w:rsidRPr="00000000" w14:paraId="00000037">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4.1 Señales de preservación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La IA formula una pregunta o solicita una predicción antes de ofrecer cualquier explicación sobre el contenido.</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Ante un error, la IA señala que existe un error sin corregirlo de inmediato, dando al estudiante la oportunidad de localizarlo por sí mismo.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La ayuda se entrega en pistas progresivas — de la más general a la más específica — y no como solución completa desde el primer intercambio.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La IA pide al estudiante que explique con sus propias palabras un concepto que ella misma acaba de presentar.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El nivel de ayuda disminuye a lo largo de una secuencia a medida que el estudiante demuestra dominio (retiro progresivo o fading).</w:t>
      </w:r>
      <w:r w:rsidDel="00000000" w:rsidR="00000000" w:rsidRPr="00000000">
        <w:rPr>
          <w:rtl w:val="0"/>
        </w:rPr>
      </w:r>
    </w:p>
    <w:p w:rsidR="00000000" w:rsidDel="00000000" w:rsidP="00000000" w:rsidRDefault="00000000" w:rsidRPr="00000000" w14:paraId="0000003D">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4.2 Señales de sustitución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La IA responde con una explicación completa ante la primera formulación de una duda, sin verificar primero qué parte específica no se comprendió.</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La corrección de un error llega antes de que el estudiante haya tenido oportunidad de intentar identificarlo.</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El nivel de ayuda es constante o aumenta a lo largo de una secuencia, en lugar de disminuir con el desempeño.</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El estudiante puede completar la tarea entera respondiendo únicamente "sí", "no" o seleccionando entre opciones que la IA ya formuló por completo.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La interacción nunca exige al estudiante arriesgar una respuesta incierta antes de conocer la correcta.</w:t>
      </w:r>
      <w:r w:rsidDel="00000000" w:rsidR="00000000" w:rsidRPr="00000000">
        <w:rPr>
          <w:rtl w:val="0"/>
        </w:rPr>
      </w:r>
    </w:p>
    <w:p w:rsidR="00000000" w:rsidDel="00000000" w:rsidP="00000000" w:rsidRDefault="00000000" w:rsidRPr="00000000" w14:paraId="00000043">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4.3 Matriz de autodiagnóstico</w:t>
      </w:r>
      <w:r w:rsidDel="00000000" w:rsidR="00000000" w:rsidRPr="00000000">
        <w:rPr>
          <w:rtl w:val="0"/>
        </w:rPr>
      </w:r>
    </w:p>
    <w:tbl>
      <w:tblPr>
        <w:tblStyle w:val="Table5"/>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600"/>
        <w:gridCol w:w="4200"/>
        <w:gridCol w:w="2550"/>
        <w:tblGridChange w:id="0">
          <w:tblGrid>
            <w:gridCol w:w="2600"/>
            <w:gridCol w:w="4200"/>
            <w:gridCol w:w="2550"/>
          </w:tblGrid>
        </w:tblGridChange>
      </w:tblGrid>
      <w:tr>
        <w:trPr>
          <w:cantSplit w:val="0"/>
          <w:tblHeader w:val="1"/>
        </w:trPr>
        <w:tc>
          <w:tcPr>
            <w:shd w:fill="1f3864" w:val="clea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b w:val="1"/>
                <w:bCs w:val="1"/>
                <w:color w:val="ffffff"/>
                <w:sz w:val="19"/>
                <w:szCs w:val="19"/>
                <w:rtl w:val="0"/>
              </w:rPr>
              <w:t xml:space="preserve">Momento de la interacción</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b w:val="1"/>
                <w:bCs w:val="1"/>
                <w:color w:val="ffffff"/>
                <w:sz w:val="19"/>
                <w:szCs w:val="19"/>
                <w:rtl w:val="0"/>
              </w:rPr>
              <w:t xml:space="preserve">Pregunta de auditoría</w:t>
            </w:r>
            <w:r w:rsidDel="00000000" w:rsidR="00000000" w:rsidRPr="00000000">
              <w:rPr>
                <w:rtl w:val="0"/>
              </w:rPr>
            </w:r>
          </w:p>
        </w:tc>
        <w:tc>
          <w:tcPr>
            <w:shd w:fill="1f3864" w:val="clear"/>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b w:val="1"/>
                <w:bCs w:val="1"/>
                <w:color w:val="ffffff"/>
                <w:sz w:val="19"/>
                <w:szCs w:val="19"/>
                <w:rtl w:val="0"/>
              </w:rPr>
              <w:t xml:space="preserve">Riesgo si la respuesta es negativa</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47">
            <w:pPr>
              <w:spacing w:line="264" w:lineRule="auto"/>
              <w:rPr/>
            </w:pPr>
            <w:r w:rsidDel="00000000" w:rsidR="00000000" w:rsidRPr="00000000">
              <w:rPr>
                <w:rFonts w:ascii="Calibri" w:cs="Calibri" w:eastAsia="Calibri" w:hAnsi="Calibri"/>
                <w:color w:val="404040"/>
                <w:sz w:val="19"/>
                <w:szCs w:val="19"/>
                <w:rtl w:val="0"/>
              </w:rPr>
              <w:t xml:space="preserve">Apertura</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48">
            <w:pPr>
              <w:spacing w:line="264" w:lineRule="auto"/>
              <w:rPr/>
            </w:pPr>
            <w:r w:rsidDel="00000000" w:rsidR="00000000" w:rsidRPr="00000000">
              <w:rPr>
                <w:rFonts w:ascii="Calibri" w:cs="Calibri" w:eastAsia="Calibri" w:hAnsi="Calibri"/>
                <w:color w:val="404040"/>
                <w:sz w:val="19"/>
                <w:szCs w:val="19"/>
                <w:rtl w:val="0"/>
              </w:rPr>
              <w:t xml:space="preserve">¿Se le pidió al estudiante predecir, opinar o recordar algo antes de recibir contenido nuevo?</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49">
            <w:pPr>
              <w:spacing w:line="264" w:lineRule="auto"/>
              <w:rPr/>
            </w:pPr>
            <w:r w:rsidDel="00000000" w:rsidR="00000000" w:rsidRPr="00000000">
              <w:rPr>
                <w:rFonts w:ascii="Calibri" w:cs="Calibri" w:eastAsia="Calibri" w:hAnsi="Calibri"/>
                <w:color w:val="404040"/>
                <w:sz w:val="19"/>
                <w:szCs w:val="19"/>
                <w:rtl w:val="0"/>
              </w:rPr>
              <w:t xml:space="preserve">La interacción comienza en modo información, no en modo acción.</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top"/>
          </w:tcPr>
          <w:p w:rsidR="00000000" w:rsidDel="00000000" w:rsidP="00000000" w:rsidRDefault="00000000" w:rsidRPr="00000000" w14:paraId="0000004A">
            <w:pPr>
              <w:spacing w:line="264" w:lineRule="auto"/>
              <w:rPr/>
            </w:pPr>
            <w:r w:rsidDel="00000000" w:rsidR="00000000" w:rsidRPr="00000000">
              <w:rPr>
                <w:rFonts w:ascii="Calibri" w:cs="Calibri" w:eastAsia="Calibri" w:hAnsi="Calibri"/>
                <w:color w:val="404040"/>
                <w:sz w:val="19"/>
                <w:szCs w:val="19"/>
                <w:rtl w:val="0"/>
              </w:rPr>
              <w:t xml:space="preserve">Frente al error</w:t>
            </w:r>
            <w:r w:rsidDel="00000000" w:rsidR="00000000" w:rsidRPr="00000000">
              <w:rPr>
                <w:rtl w:val="0"/>
              </w:rPr>
            </w:r>
          </w:p>
        </w:tc>
        <w:tc>
          <w:tcPr>
            <w:shd w:fill="f2f2f2" w:val="clear"/>
            <w:tcMar>
              <w:top w:w="90.0" w:type="dxa"/>
              <w:left w:w="120.0" w:type="dxa"/>
              <w:bottom w:w="90.0" w:type="dxa"/>
              <w:right w:w="120.0" w:type="dxa"/>
            </w:tcMar>
            <w:vAlign w:val="top"/>
          </w:tcPr>
          <w:p w:rsidR="00000000" w:rsidDel="00000000" w:rsidP="00000000" w:rsidRDefault="00000000" w:rsidRPr="00000000" w14:paraId="0000004B">
            <w:pPr>
              <w:spacing w:line="264" w:lineRule="auto"/>
              <w:rPr/>
            </w:pPr>
            <w:r w:rsidDel="00000000" w:rsidR="00000000" w:rsidRPr="00000000">
              <w:rPr>
                <w:rFonts w:ascii="Calibri" w:cs="Calibri" w:eastAsia="Calibri" w:hAnsi="Calibri"/>
                <w:color w:val="404040"/>
                <w:sz w:val="19"/>
                <w:szCs w:val="19"/>
                <w:rtl w:val="0"/>
              </w:rPr>
              <w:t xml:space="preserve">¿Tuvo el estudiante una oportunidad real de detectar su propio error antes de que la IA lo señalara?</w:t>
            </w:r>
            <w:r w:rsidDel="00000000" w:rsidR="00000000" w:rsidRPr="00000000">
              <w:rPr>
                <w:rtl w:val="0"/>
              </w:rPr>
            </w:r>
          </w:p>
        </w:tc>
        <w:tc>
          <w:tcPr>
            <w:shd w:fill="f2f2f2" w:val="clear"/>
            <w:tcMar>
              <w:top w:w="90.0" w:type="dxa"/>
              <w:left w:w="120.0" w:type="dxa"/>
              <w:bottom w:w="90.0" w:type="dxa"/>
              <w:right w:w="120.0" w:type="dxa"/>
            </w:tcMar>
            <w:vAlign w:val="top"/>
          </w:tcPr>
          <w:p w:rsidR="00000000" w:rsidDel="00000000" w:rsidP="00000000" w:rsidRDefault="00000000" w:rsidRPr="00000000" w14:paraId="0000004C">
            <w:pPr>
              <w:spacing w:line="264" w:lineRule="auto"/>
              <w:rPr/>
            </w:pPr>
            <w:r w:rsidDel="00000000" w:rsidR="00000000" w:rsidRPr="00000000">
              <w:rPr>
                <w:rFonts w:ascii="Calibri" w:cs="Calibri" w:eastAsia="Calibri" w:hAnsi="Calibri"/>
                <w:color w:val="404040"/>
                <w:sz w:val="19"/>
                <w:szCs w:val="19"/>
                <w:rtl w:val="0"/>
              </w:rPr>
              <w:t xml:space="preserve">Se pierde el valor formativo del error como motor de ajuste (ver Principio 2, Predicción Activa).</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4D">
            <w:pPr>
              <w:spacing w:line="264" w:lineRule="auto"/>
              <w:rPr/>
            </w:pPr>
            <w:r w:rsidDel="00000000" w:rsidR="00000000" w:rsidRPr="00000000">
              <w:rPr>
                <w:rFonts w:ascii="Calibri" w:cs="Calibri" w:eastAsia="Calibri" w:hAnsi="Calibri"/>
                <w:color w:val="404040"/>
                <w:sz w:val="19"/>
                <w:szCs w:val="19"/>
                <w:rtl w:val="0"/>
              </w:rPr>
              <w:t xml:space="preserve">Frente a la duda</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4E">
            <w:pPr>
              <w:spacing w:line="264" w:lineRule="auto"/>
              <w:rPr/>
            </w:pPr>
            <w:r w:rsidDel="00000000" w:rsidR="00000000" w:rsidRPr="00000000">
              <w:rPr>
                <w:rFonts w:ascii="Calibri" w:cs="Calibri" w:eastAsia="Calibri" w:hAnsi="Calibri"/>
                <w:color w:val="404040"/>
                <w:sz w:val="19"/>
                <w:szCs w:val="19"/>
                <w:rtl w:val="0"/>
              </w:rPr>
              <w:t xml:space="preserve">¿La respuesta de la IA fue proporcional a lo que efectivamente se preguntó?</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4F">
            <w:pPr>
              <w:spacing w:line="264" w:lineRule="auto"/>
              <w:rPr/>
            </w:pPr>
            <w:r w:rsidDel="00000000" w:rsidR="00000000" w:rsidRPr="00000000">
              <w:rPr>
                <w:rFonts w:ascii="Calibri" w:cs="Calibri" w:eastAsia="Calibri" w:hAnsi="Calibri"/>
                <w:color w:val="404040"/>
                <w:sz w:val="19"/>
                <w:szCs w:val="19"/>
                <w:rtl w:val="0"/>
              </w:rPr>
              <w:t xml:space="preserve">Efecto de respuesta completa: se resuelve de más y se desentrena la formulación precisa de preguntas.</w:t>
            </w:r>
            <w:r w:rsidDel="00000000" w:rsidR="00000000" w:rsidRPr="00000000">
              <w:rPr>
                <w:rtl w:val="0"/>
              </w:rPr>
            </w:r>
          </w:p>
        </w:tc>
      </w:tr>
      <w:tr>
        <w:trPr>
          <w:cantSplit w:val="0"/>
          <w:tblHeader w:val="0"/>
        </w:trPr>
        <w:tc>
          <w:tcPr>
            <w:shd w:fill="f2f2f2" w:val="clear"/>
            <w:tcMar>
              <w:top w:w="90.0" w:type="dxa"/>
              <w:left w:w="120.0" w:type="dxa"/>
              <w:bottom w:w="90.0" w:type="dxa"/>
              <w:right w:w="120.0" w:type="dxa"/>
            </w:tcMar>
            <w:vAlign w:val="top"/>
          </w:tcPr>
          <w:p w:rsidR="00000000" w:rsidDel="00000000" w:rsidP="00000000" w:rsidRDefault="00000000" w:rsidRPr="00000000" w14:paraId="00000050">
            <w:pPr>
              <w:spacing w:line="264" w:lineRule="auto"/>
              <w:rPr/>
            </w:pPr>
            <w:r w:rsidDel="00000000" w:rsidR="00000000" w:rsidRPr="00000000">
              <w:rPr>
                <w:rFonts w:ascii="Calibri" w:cs="Calibri" w:eastAsia="Calibri" w:hAnsi="Calibri"/>
                <w:color w:val="404040"/>
                <w:sz w:val="19"/>
                <w:szCs w:val="19"/>
                <w:rtl w:val="0"/>
              </w:rPr>
              <w:t xml:space="preserve">A lo largo de la secuencia</w:t>
            </w:r>
            <w:r w:rsidDel="00000000" w:rsidR="00000000" w:rsidRPr="00000000">
              <w:rPr>
                <w:rtl w:val="0"/>
              </w:rPr>
            </w:r>
          </w:p>
        </w:tc>
        <w:tc>
          <w:tcPr>
            <w:shd w:fill="f2f2f2" w:val="clear"/>
            <w:tcMar>
              <w:top w:w="90.0" w:type="dxa"/>
              <w:left w:w="120.0" w:type="dxa"/>
              <w:bottom w:w="90.0" w:type="dxa"/>
              <w:right w:w="120.0" w:type="dxa"/>
            </w:tcMar>
            <w:vAlign w:val="top"/>
          </w:tcPr>
          <w:p w:rsidR="00000000" w:rsidDel="00000000" w:rsidP="00000000" w:rsidRDefault="00000000" w:rsidRPr="00000000" w14:paraId="00000051">
            <w:pPr>
              <w:spacing w:line="264" w:lineRule="auto"/>
              <w:rPr/>
            </w:pPr>
            <w:r w:rsidDel="00000000" w:rsidR="00000000" w:rsidRPr="00000000">
              <w:rPr>
                <w:rFonts w:ascii="Calibri" w:cs="Calibri" w:eastAsia="Calibri" w:hAnsi="Calibri"/>
                <w:color w:val="404040"/>
                <w:sz w:val="19"/>
                <w:szCs w:val="19"/>
                <w:rtl w:val="0"/>
              </w:rPr>
              <w:t xml:space="preserve">¿La cantidad de ayuda disminuye a medida que el estudiante muestra dominio?</w:t>
            </w:r>
            <w:r w:rsidDel="00000000" w:rsidR="00000000" w:rsidRPr="00000000">
              <w:rPr>
                <w:rtl w:val="0"/>
              </w:rPr>
            </w:r>
          </w:p>
        </w:tc>
        <w:tc>
          <w:tcPr>
            <w:shd w:fill="f2f2f2" w:val="clear"/>
            <w:tcMar>
              <w:top w:w="90.0" w:type="dxa"/>
              <w:left w:w="120.0" w:type="dxa"/>
              <w:bottom w:w="90.0" w:type="dxa"/>
              <w:right w:w="120.0" w:type="dxa"/>
            </w:tcMar>
            <w:vAlign w:val="top"/>
          </w:tcPr>
          <w:p w:rsidR="00000000" w:rsidDel="00000000" w:rsidP="00000000" w:rsidRDefault="00000000" w:rsidRPr="00000000" w14:paraId="00000052">
            <w:pPr>
              <w:spacing w:line="264" w:lineRule="auto"/>
              <w:rPr/>
            </w:pPr>
            <w:r w:rsidDel="00000000" w:rsidR="00000000" w:rsidRPr="00000000">
              <w:rPr>
                <w:rFonts w:ascii="Calibri" w:cs="Calibri" w:eastAsia="Calibri" w:hAnsi="Calibri"/>
                <w:color w:val="404040"/>
                <w:sz w:val="19"/>
                <w:szCs w:val="19"/>
                <w:rtl w:val="0"/>
              </w:rPr>
              <w:t xml:space="preserve">Ausencia de retiro progresivo: la dependencia de la IA no decrece con la práctica.</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53">
            <w:pPr>
              <w:spacing w:line="264" w:lineRule="auto"/>
              <w:rPr/>
            </w:pPr>
            <w:r w:rsidDel="00000000" w:rsidR="00000000" w:rsidRPr="00000000">
              <w:rPr>
                <w:rFonts w:ascii="Calibri" w:cs="Calibri" w:eastAsia="Calibri" w:hAnsi="Calibri"/>
                <w:color w:val="404040"/>
                <w:sz w:val="19"/>
                <w:szCs w:val="19"/>
                <w:rtl w:val="0"/>
              </w:rPr>
              <w:t xml:space="preserve">Cierre</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54">
            <w:pPr>
              <w:spacing w:line="264" w:lineRule="auto"/>
              <w:rPr/>
            </w:pPr>
            <w:r w:rsidDel="00000000" w:rsidR="00000000" w:rsidRPr="00000000">
              <w:rPr>
                <w:rFonts w:ascii="Calibri" w:cs="Calibri" w:eastAsia="Calibri" w:hAnsi="Calibri"/>
                <w:color w:val="404040"/>
                <w:sz w:val="19"/>
                <w:szCs w:val="19"/>
                <w:rtl w:val="0"/>
              </w:rPr>
              <w:t xml:space="preserve">¿Se le pidió al estudiante reconstruir la respuesta con sus propias palabras, sin copiar la de la IA?</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55">
            <w:pPr>
              <w:spacing w:line="264" w:lineRule="auto"/>
              <w:rPr/>
            </w:pPr>
            <w:r w:rsidDel="00000000" w:rsidR="00000000" w:rsidRPr="00000000">
              <w:rPr>
                <w:rFonts w:ascii="Calibri" w:cs="Calibri" w:eastAsia="Calibri" w:hAnsi="Calibri"/>
                <w:color w:val="404040"/>
                <w:sz w:val="19"/>
                <w:szCs w:val="19"/>
                <w:rtl w:val="0"/>
              </w:rPr>
              <w:t xml:space="preserve">Riesgo de ilusión de comprensión: fluidez aparente sin reconstrucción propia.</w:t>
            </w: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Bdr>
          <w:bottom w:color="2e75b6" w:space="6" w:sz="8" w:val="single"/>
        </w:pBdr>
        <w:spacing w:after="220" w:before="420" w:lineRule="auto"/>
        <w:rPr/>
      </w:pPr>
      <w:r w:rsidDel="00000000" w:rsidR="00000000" w:rsidRPr="00000000">
        <w:rPr>
          <w:rFonts w:ascii="Calibri" w:cs="Calibri" w:eastAsia="Calibri" w:hAnsi="Calibri"/>
          <w:b w:val="1"/>
          <w:bCs w:val="1"/>
          <w:color w:val="1f3864"/>
          <w:sz w:val="32"/>
          <w:szCs w:val="32"/>
          <w:rtl w:val="0"/>
        </w:rPr>
        <w:t xml:space="preserve">5. Del principio al diseño: aplicación a los neuroprompts</w:t>
      </w:r>
      <w:r w:rsidDel="00000000" w:rsidR="00000000" w:rsidRPr="00000000">
        <w:rPr>
          <w:rtl w:val="0"/>
        </w:rPr>
      </w:r>
    </w:p>
    <w:p w:rsidR="00000000" w:rsidDel="00000000" w:rsidP="00000000" w:rsidRDefault="00000000" w:rsidRPr="00000000" w14:paraId="00000058">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El valor de un principio de Neuroprompting no se agota en su enunciado teórico: se mide por su capacidad de traducirse en decisiones concretas al momento de escribir una instrucción dirigida a un sistema de inteligencia artificial. Esta sección desarrolla esa traducción para el Principio 1, antes de que el Módulo 2 la sistematice junto con los otros cinco principios en las cinco variables de diseño y la taxonomía de once funciones cognitivas.</w:t>
      </w:r>
      <w:r w:rsidDel="00000000" w:rsidR="00000000" w:rsidRPr="00000000">
        <w:rPr>
          <w:rtl w:val="0"/>
        </w:rPr>
      </w:r>
    </w:p>
    <w:p w:rsidR="00000000" w:rsidDel="00000000" w:rsidP="00000000" w:rsidRDefault="00000000" w:rsidRPr="00000000" w14:paraId="00000059">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5.1 Tres palancas de diseño derivadas del Principio 1</w:t>
      </w:r>
      <w:r w:rsidDel="00000000" w:rsidR="00000000" w:rsidRPr="00000000">
        <w:rPr>
          <w:rtl w:val="0"/>
        </w:rPr>
      </w:r>
    </w:p>
    <w:p w:rsidR="00000000" w:rsidDel="00000000" w:rsidP="00000000" w:rsidRDefault="00000000" w:rsidRPr="00000000" w14:paraId="0000005A">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De la teoría de Llinás y del análisis de la sección anterior se derivan tres palancas concretas que cualquier neuroprompt puede — y en general debería — incorporar para preservar la acción cognitiva del estudiante.</w:t>
      </w:r>
      <w:r w:rsidDel="00000000" w:rsidR="00000000" w:rsidRPr="00000000">
        <w:rPr>
          <w:rtl w:val="0"/>
        </w:rPr>
      </w:r>
    </w:p>
    <w:p w:rsidR="00000000" w:rsidDel="00000000" w:rsidP="00000000" w:rsidRDefault="00000000" w:rsidRPr="00000000" w14:paraId="0000005B">
      <w:pPr>
        <w:spacing w:after="120" w:before="240" w:lineRule="auto"/>
        <w:rPr/>
      </w:pPr>
      <w:r w:rsidDel="00000000" w:rsidR="00000000" w:rsidRPr="00000000">
        <w:rPr>
          <w:rFonts w:ascii="Calibri" w:cs="Calibri" w:eastAsia="Calibri" w:hAnsi="Calibri"/>
          <w:b w:val="1"/>
          <w:bCs w:val="1"/>
          <w:color w:val="2e75b6"/>
          <w:sz w:val="23"/>
          <w:szCs w:val="23"/>
          <w:rtl w:val="0"/>
        </w:rPr>
        <w:t xml:space="preserve">Palanca 1 · Orden: la acción antes que la explicación</w:t>
      </w:r>
      <w:r w:rsidDel="00000000" w:rsidR="00000000" w:rsidRPr="00000000">
        <w:rPr>
          <w:rtl w:val="0"/>
        </w:rPr>
      </w:r>
    </w:p>
    <w:p w:rsidR="00000000" w:rsidDel="00000000" w:rsidP="00000000" w:rsidRDefault="00000000" w:rsidRPr="00000000" w14:paraId="0000005C">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La decisión de diseño más simple y más eficaz consiste en invertir el orden por defecto de la interacción: en lugar de que la IA presente el contenido y luego pregunte si quedó claro, el neuroprompt solicita primero una predicción, una opinión o un intento de solución, y recién después ofrece contenido — ya sea para confirmar, corregir o ampliar lo que el estudiante propuso. Esta palanca es aplicable prácticamente a cualquier disciplina y cualquier nivel educativo, y no requiere ninguna sofisticación técnica adicional: es, ante todo, una decisión sobre qué va primero.</w:t>
      </w:r>
      <w:r w:rsidDel="00000000" w:rsidR="00000000" w:rsidRPr="00000000">
        <w:rPr>
          <w:rtl w:val="0"/>
        </w:rPr>
      </w:r>
    </w:p>
    <w:p w:rsidR="00000000" w:rsidDel="00000000" w:rsidP="00000000" w:rsidRDefault="00000000" w:rsidRPr="00000000" w14:paraId="0000005D">
      <w:pPr>
        <w:spacing w:after="120" w:before="240" w:lineRule="auto"/>
        <w:rPr/>
      </w:pPr>
      <w:r w:rsidDel="00000000" w:rsidR="00000000" w:rsidRPr="00000000">
        <w:rPr>
          <w:rFonts w:ascii="Calibri" w:cs="Calibri" w:eastAsia="Calibri" w:hAnsi="Calibri"/>
          <w:b w:val="1"/>
          <w:bCs w:val="1"/>
          <w:color w:val="2e75b6"/>
          <w:sz w:val="23"/>
          <w:szCs w:val="23"/>
          <w:rtl w:val="0"/>
        </w:rPr>
        <w:t xml:space="preserve">Palanca 2 · Condicionalidad: la ayuda depende de un intento previo</w:t>
      </w:r>
      <w:r w:rsidDel="00000000" w:rsidR="00000000" w:rsidRPr="00000000">
        <w:rPr>
          <w:rtl w:val="0"/>
        </w:rPr>
      </w:r>
    </w:p>
    <w:p w:rsidR="00000000" w:rsidDel="00000000" w:rsidP="00000000" w:rsidRDefault="00000000" w:rsidRPr="00000000" w14:paraId="0000005E">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La segunda palanca consiste en condicionar cualquier forma de ayuda a la existencia previa de un intento del estudiante. Un neuroprompt diseñado con esta palanca no responde una pregunta general ("explicame las causas de la Revolución Francesa") con una explicación inmediata, sino que primero solicita que el estudiante intente una respuesta propia, aunque sea parcial o tentativa, y solo entonces construye su intervención en relación con ese intento — señalando qué partes son correctas, cuáles requieren ajuste, y qué preguntas quedan abiertas. Esta palanca es la que distingue de manera más clara a un neuroprompt de un prompt convencional.</w:t>
      </w:r>
      <w:r w:rsidDel="00000000" w:rsidR="00000000" w:rsidRPr="00000000">
        <w:rPr>
          <w:rtl w:val="0"/>
        </w:rPr>
      </w:r>
    </w:p>
    <w:p w:rsidR="00000000" w:rsidDel="00000000" w:rsidP="00000000" w:rsidRDefault="00000000" w:rsidRPr="00000000" w14:paraId="0000005F">
      <w:pPr>
        <w:spacing w:after="120" w:before="240" w:lineRule="auto"/>
        <w:rPr/>
      </w:pPr>
      <w:r w:rsidDel="00000000" w:rsidR="00000000" w:rsidRPr="00000000">
        <w:rPr>
          <w:rFonts w:ascii="Calibri" w:cs="Calibri" w:eastAsia="Calibri" w:hAnsi="Calibri"/>
          <w:b w:val="1"/>
          <w:bCs w:val="1"/>
          <w:color w:val="2e75b6"/>
          <w:sz w:val="23"/>
          <w:szCs w:val="23"/>
          <w:rtl w:val="0"/>
        </w:rPr>
        <w:t xml:space="preserve">Palanca 3 · Graduación: pistas antes que soluciones</w:t>
      </w:r>
      <w:r w:rsidDel="00000000" w:rsidR="00000000" w:rsidRPr="00000000">
        <w:rPr>
          <w:rtl w:val="0"/>
        </w:rPr>
      </w:r>
    </w:p>
    <w:p w:rsidR="00000000" w:rsidDel="00000000" w:rsidP="00000000" w:rsidRDefault="00000000" w:rsidRPr="00000000" w14:paraId="00000060">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La tercera palanca regula la cantidad de ayuda dentro de un mismo intercambio: en lugar de dar la solución completa ante la primera dificultad, el neuroprompt organiza la ayuda en capas crecientes —una pista general, luego una pista más específica, luego, solo si es necesario, la explicación completa— dando al estudiante, en cada capa, la oportunidad de resolver por sí mismo antes de avanzar a la siguiente. Esta es la palanca que en el Módulo 2 se sistematiza bajo el nombre de pistas graduadas y que reaparece en la Familia de Procesamiento profundo de la taxonomía de neuroprompts.</w:t>
      </w:r>
      <w:r w:rsidDel="00000000" w:rsidR="00000000" w:rsidRPr="00000000">
        <w:rPr>
          <w:rtl w:val="0"/>
        </w:rPr>
      </w:r>
    </w:p>
    <w:tbl>
      <w:tblPr>
        <w:tblStyle w:val="Table6"/>
        <w:tblW w:w="100.0" w:type="dxa"/>
        <w:jc w:val="left"/>
        <w:tblBorders>
          <w:top w:color="808080" w:space="0" w:sz="6" w:val="single"/>
          <w:left w:color="808080" w:space="0" w:sz="6" w:val="single"/>
          <w:bottom w:color="808080" w:space="0" w:sz="6" w:val="single"/>
          <w:right w:color="808080" w:space="0" w:sz="6" w:val="single"/>
          <w:insideH w:color="000000" w:space="0" w:sz="0" w:val="nil"/>
          <w:insideV w:color="000000" w:space="0" w:sz="0" w:val="nil"/>
        </w:tblBorders>
        <w:tblLayout w:type="fixed"/>
        <w:tblLook w:val="0000"/>
      </w:tblPr>
      <w:tblGrid>
        <w:gridCol w:w="100"/>
        <w:tblGridChange w:id="0">
          <w:tblGrid>
            <w:gridCol w:w="100"/>
          </w:tblGrid>
        </w:tblGridChange>
      </w:tblGrid>
      <w:tr>
        <w:trPr>
          <w:cantSplit w:val="0"/>
          <w:tblHeader w:val="0"/>
        </w:trPr>
        <w:tc>
          <w:tcPr>
            <w:shd w:fill="f2f2f2" w:val="clear"/>
            <w:tcMar>
              <w:top w:w="160.0" w:type="dxa"/>
              <w:left w:w="200.0" w:type="dxa"/>
              <w:bottom w:w="160.0" w:type="dxa"/>
              <w:right w:w="200.0" w:type="dxa"/>
            </w:tcMar>
          </w:tcPr>
          <w:p w:rsidR="00000000" w:rsidDel="00000000" w:rsidP="00000000" w:rsidRDefault="00000000" w:rsidRPr="00000000" w14:paraId="00000061">
            <w:pPr>
              <w:spacing w:after="100" w:lineRule="auto"/>
              <w:rPr/>
            </w:pPr>
            <w:r w:rsidDel="00000000" w:rsidR="00000000" w:rsidRPr="00000000">
              <w:rPr>
                <w:rFonts w:ascii="Calibri" w:cs="Calibri" w:eastAsia="Calibri" w:hAnsi="Calibri"/>
                <w:b w:val="1"/>
                <w:bCs w:val="1"/>
                <w:color w:val="4d4d4d"/>
                <w:sz w:val="20"/>
                <w:szCs w:val="20"/>
                <w:rtl w:val="0"/>
              </w:rPr>
              <w:t xml:space="preserve">PUENTE HACIA EL MÓDULO 2</w:t>
            </w:r>
            <w:r w:rsidDel="00000000" w:rsidR="00000000" w:rsidRPr="00000000">
              <w:rPr>
                <w:rtl w:val="0"/>
              </w:rPr>
            </w:r>
          </w:p>
          <w:p w:rsidR="00000000" w:rsidDel="00000000" w:rsidP="00000000" w:rsidRDefault="00000000" w:rsidRPr="00000000" w14:paraId="00000062">
            <w:pPr>
              <w:spacing w:after="0" w:line="276" w:lineRule="auto"/>
              <w:jc w:val="both"/>
              <w:rPr/>
            </w:pPr>
            <w:r w:rsidDel="00000000" w:rsidR="00000000" w:rsidRPr="00000000">
              <w:rPr>
                <w:rFonts w:ascii="Calibri" w:cs="Calibri" w:eastAsia="Calibri" w:hAnsi="Calibri"/>
                <w:color w:val="404040"/>
                <w:sz w:val="21"/>
                <w:szCs w:val="21"/>
                <w:rtl w:val="0"/>
              </w:rPr>
              <w:t xml:space="preserve">Estas tres palancas —orden, condicionalidad y graduación— no agotan las cinco variables de diseño que el Módulo 2 desarrollará (intención cognitiva, intención pedagógica, nivel de autonomía, momento de intervención, tipo y cantidad de ayuda), pero son su expresión más directa del Principio 1: casi cualquier decisión de diseño que preserve la acción cognitiva del estudiante puede describirse en términos de una, dos o las tres palancas combinadas.</w:t>
            </w:r>
            <w:r w:rsidDel="00000000" w:rsidR="00000000" w:rsidRPr="00000000">
              <w:rPr>
                <w:rtl w:val="0"/>
              </w:rPr>
            </w:r>
          </w:p>
        </w:tc>
      </w:tr>
    </w:tbl>
    <w:p w:rsidR="00000000" w:rsidDel="00000000" w:rsidP="00000000" w:rsidRDefault="00000000" w:rsidRPr="00000000" w14:paraId="00000063">
      <w:pPr>
        <w:pStyle w:val="Heading2"/>
        <w:spacing w:after="160" w:before="320" w:lineRule="auto"/>
        <w:rPr/>
      </w:pPr>
      <w:r w:rsidDel="00000000" w:rsidR="00000000" w:rsidRPr="00000000">
        <w:rPr>
          <w:rFonts w:ascii="Calibri" w:cs="Calibri" w:eastAsia="Calibri" w:hAnsi="Calibri"/>
          <w:b w:val="1"/>
          <w:bCs w:val="1"/>
          <w:color w:val="1f4e79"/>
          <w:sz w:val="26"/>
          <w:szCs w:val="26"/>
          <w:rtl w:val="0"/>
        </w:rPr>
        <w:t xml:space="preserve">5.2 Ejemplos aplicados por disciplina</w:t>
      </w:r>
      <w:r w:rsidDel="00000000" w:rsidR="00000000" w:rsidRPr="00000000">
        <w:rPr>
          <w:rtl w:val="0"/>
        </w:rPr>
      </w:r>
    </w:p>
    <w:p w:rsidR="00000000" w:rsidDel="00000000" w:rsidP="00000000" w:rsidRDefault="00000000" w:rsidRPr="00000000" w14:paraId="00000064">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Los siguientes ejemplos muestran, para cinco disciplinas distintas, la diferencia entre un prompt convencional que sustituye la acción cognitiva y un neuroprompt equivalente que la preserva, aplicando una o más de las tres palancas anteriores.</w:t>
      </w:r>
      <w:r w:rsidDel="00000000" w:rsidR="00000000" w:rsidRPr="00000000">
        <w:rPr>
          <w:rtl w:val="0"/>
        </w:rPr>
      </w:r>
    </w:p>
    <w:p w:rsidR="00000000" w:rsidDel="00000000" w:rsidP="00000000" w:rsidRDefault="00000000" w:rsidRPr="00000000" w14:paraId="00000065">
      <w:pPr>
        <w:spacing w:after="120" w:before="240" w:lineRule="auto"/>
        <w:rPr/>
      </w:pPr>
      <w:r w:rsidDel="00000000" w:rsidR="00000000" w:rsidRPr="00000000">
        <w:rPr>
          <w:rFonts w:ascii="Calibri" w:cs="Calibri" w:eastAsia="Calibri" w:hAnsi="Calibri"/>
          <w:b w:val="1"/>
          <w:bCs w:val="1"/>
          <w:color w:val="2e75b6"/>
          <w:sz w:val="23"/>
          <w:szCs w:val="23"/>
          <w:rtl w:val="0"/>
        </w:rPr>
        <w:t xml:space="preserve">Matemática — nivel secundario</w:t>
      </w:r>
      <w:r w:rsidDel="00000000" w:rsidR="00000000" w:rsidRPr="00000000">
        <w:rPr>
          <w:rtl w:val="0"/>
        </w:rPr>
      </w:r>
    </w:p>
    <w:tbl>
      <w:tblPr>
        <w:tblStyle w:val="Table7"/>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c00000" w:val="clear"/>
            <w:tcMar>
              <w:top w:w="120.0" w:type="dxa"/>
              <w:left w:w="140.0" w:type="dxa"/>
              <w:bottom w:w="120.0" w:type="dxa"/>
              <w:right w:w="140.0" w:type="dxa"/>
            </w:tcMar>
            <w:vAlign w:val="top"/>
          </w:tcPr>
          <w:p w:rsidR="00000000" w:rsidDel="00000000" w:rsidP="00000000" w:rsidRDefault="00000000" w:rsidRPr="00000000" w14:paraId="00000066">
            <w:pPr>
              <w:rPr/>
            </w:pPr>
            <w:r w:rsidDel="00000000" w:rsidR="00000000" w:rsidRPr="00000000">
              <w:rPr>
                <w:rFonts w:ascii="Calibri" w:cs="Calibri" w:eastAsia="Calibri" w:hAnsi="Calibri"/>
                <w:b w:val="1"/>
                <w:bCs w:val="1"/>
                <w:color w:val="ffffff"/>
                <w:sz w:val="20"/>
                <w:szCs w:val="20"/>
                <w:rtl w:val="0"/>
              </w:rPr>
              <w:t xml:space="preserve">PROMPT CONVENCIONAL · SUSTITUYE</w:t>
            </w:r>
            <w:r w:rsidDel="00000000" w:rsidR="00000000" w:rsidRPr="00000000">
              <w:rPr>
                <w:rtl w:val="0"/>
              </w:rPr>
            </w:r>
          </w:p>
        </w:tc>
        <w:tc>
          <w:tcPr>
            <w:shd w:fill="548235" w:val="clear"/>
            <w:tcMar>
              <w:top w:w="120.0" w:type="dxa"/>
              <w:left w:w="140.0" w:type="dxa"/>
              <w:bottom w:w="120.0" w:type="dxa"/>
              <w:right w:w="140.0" w:type="dxa"/>
            </w:tcMar>
            <w:vAlign w:val="top"/>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ffffff"/>
                <w:sz w:val="20"/>
                <w:szCs w:val="20"/>
                <w:rtl w:val="0"/>
              </w:rPr>
              <w:t xml:space="preserve">NEUROPROMPT · PRESERVA</w:t>
            </w:r>
            <w:r w:rsidDel="00000000" w:rsidR="00000000" w:rsidRPr="00000000">
              <w:rPr>
                <w:rtl w:val="0"/>
              </w:rPr>
            </w:r>
          </w:p>
        </w:tc>
      </w:tr>
      <w:tr>
        <w:trPr>
          <w:cantSplit w:val="0"/>
          <w:tblHeader w:val="0"/>
        </w:trPr>
        <w:tc>
          <w:tcPr>
            <w:tcMar>
              <w:top w:w="120.0" w:type="dxa"/>
              <w:left w:w="140.0" w:type="dxa"/>
              <w:bottom w:w="120.0" w:type="dxa"/>
              <w:right w:w="140.0" w:type="dxa"/>
            </w:tcMar>
            <w:vAlign w:val="top"/>
          </w:tcPr>
          <w:p w:rsidR="00000000" w:rsidDel="00000000" w:rsidP="00000000" w:rsidRDefault="00000000" w:rsidRPr="00000000" w14:paraId="00000068">
            <w:pPr>
              <w:spacing w:after="80" w:line="264" w:lineRule="auto"/>
              <w:rPr/>
            </w:pPr>
            <w:r w:rsidDel="00000000" w:rsidR="00000000" w:rsidRPr="00000000">
              <w:rPr>
                <w:rFonts w:ascii="Calibri" w:cs="Calibri" w:eastAsia="Calibri" w:hAnsi="Calibri"/>
                <w:b w:val="0"/>
                <w:bCs w:val="0"/>
                <w:color w:val="404040"/>
                <w:sz w:val="20"/>
                <w:szCs w:val="20"/>
                <w:rtl w:val="0"/>
              </w:rPr>
              <w:t xml:space="preserve">«Resolveme esta ecuación cuadrática paso a paso: x² − 5x + 6 = 0.»</w:t>
            </w:r>
            <w:r w:rsidDel="00000000" w:rsidR="00000000" w:rsidRPr="00000000">
              <w:rPr>
                <w:rtl w:val="0"/>
              </w:rPr>
            </w:r>
          </w:p>
          <w:p w:rsidR="00000000" w:rsidDel="00000000" w:rsidP="00000000" w:rsidRDefault="00000000" w:rsidRPr="00000000" w14:paraId="00000069">
            <w:pPr>
              <w:spacing w:after="80" w:line="264" w:lineRule="auto"/>
              <w:rPr/>
            </w:pPr>
            <w:r w:rsidDel="00000000" w:rsidR="00000000" w:rsidRPr="00000000">
              <w:rPr>
                <w:rFonts w:ascii="Calibri" w:cs="Calibri" w:eastAsia="Calibri" w:hAnsi="Calibri"/>
                <w:b w:val="0"/>
                <w:bCs w:val="0"/>
                <w:color w:val="404040"/>
                <w:sz w:val="20"/>
                <w:szCs w:val="20"/>
                <w:rtl w:val="0"/>
              </w:rPr>
              <w:t xml:space="preserve">La IA entrega la resolución completa; el estudiante la lee y la copia.</w:t>
            </w:r>
            <w:r w:rsidDel="00000000" w:rsidR="00000000" w:rsidRPr="00000000">
              <w:rPr>
                <w:rtl w:val="0"/>
              </w:rPr>
            </w:r>
          </w:p>
          <w:p w:rsidR="00000000" w:rsidDel="00000000" w:rsidP="00000000" w:rsidRDefault="00000000" w:rsidRPr="00000000" w14:paraId="0000006A">
            <w:pPr>
              <w:spacing w:after="80" w:line="264" w:lineRule="auto"/>
              <w:rPr/>
            </w:pPr>
            <w:r w:rsidDel="00000000" w:rsidR="00000000" w:rsidRPr="00000000">
              <w:rPr>
                <w:rFonts w:ascii="Calibri" w:cs="Calibri" w:eastAsia="Calibri" w:hAnsi="Calibri"/>
                <w:b w:val="0"/>
                <w:bCs w:val="0"/>
                <w:color w:val="404040"/>
                <w:sz w:val="20"/>
                <w:szCs w:val="20"/>
                <w:rtl w:val="0"/>
              </w:rPr>
              <w:t xml:space="preserve">Palancas ausentes: el estudiante no anticipó nada ni intentó ningún paso antes de recibir la solución.</w:t>
            </w:r>
            <w:r w:rsidDel="00000000" w:rsidR="00000000" w:rsidRPr="00000000">
              <w:rPr>
                <w:rtl w:val="0"/>
              </w:rPr>
            </w:r>
          </w:p>
        </w:tc>
        <w:tc>
          <w:tcPr>
            <w:tcMar>
              <w:top w:w="120.0" w:type="dxa"/>
              <w:left w:w="140.0" w:type="dxa"/>
              <w:bottom w:w="120.0" w:type="dxa"/>
              <w:right w:w="140.0" w:type="dxa"/>
            </w:tcMar>
            <w:vAlign w:val="top"/>
          </w:tcPr>
          <w:p w:rsidR="00000000" w:rsidDel="00000000" w:rsidP="00000000" w:rsidRDefault="00000000" w:rsidRPr="00000000" w14:paraId="0000006B">
            <w:pPr>
              <w:spacing w:after="80" w:line="264" w:lineRule="auto"/>
              <w:rPr/>
            </w:pPr>
            <w:r w:rsidDel="00000000" w:rsidR="00000000" w:rsidRPr="00000000">
              <w:rPr>
                <w:rFonts w:ascii="Calibri" w:cs="Calibri" w:eastAsia="Calibri" w:hAnsi="Calibri"/>
                <w:b w:val="0"/>
                <w:bCs w:val="0"/>
                <w:color w:val="404040"/>
                <w:sz w:val="20"/>
                <w:szCs w:val="20"/>
                <w:rtl w:val="0"/>
              </w:rPr>
              <w:t xml:space="preserve">«Antes de resolver: ¿qué método usarías para esta ecuación y por qué? Intentá el primer paso vos, y contame qué obtuviste.»</w:t>
            </w:r>
            <w:r w:rsidDel="00000000" w:rsidR="00000000" w:rsidRPr="00000000">
              <w:rPr>
                <w:rtl w:val="0"/>
              </w:rPr>
            </w:r>
          </w:p>
          <w:p w:rsidR="00000000" w:rsidDel="00000000" w:rsidP="00000000" w:rsidRDefault="00000000" w:rsidRPr="00000000" w14:paraId="0000006C">
            <w:pPr>
              <w:spacing w:after="80" w:line="264" w:lineRule="auto"/>
              <w:rPr/>
            </w:pPr>
            <w:r w:rsidDel="00000000" w:rsidR="00000000" w:rsidRPr="00000000">
              <w:rPr>
                <w:rFonts w:ascii="Calibri" w:cs="Calibri" w:eastAsia="Calibri" w:hAnsi="Calibri"/>
                <w:b w:val="0"/>
                <w:bCs w:val="0"/>
                <w:color w:val="404040"/>
                <w:sz w:val="20"/>
                <w:szCs w:val="20"/>
                <w:rtl w:val="0"/>
              </w:rPr>
              <w:t xml:space="preserve">Recién con la respuesta del estudiante, la IA confirma el paso correcto, señala el error si lo hay, y pide el paso siguiente.</w:t>
            </w:r>
            <w:r w:rsidDel="00000000" w:rsidR="00000000" w:rsidRPr="00000000">
              <w:rPr>
                <w:rtl w:val="0"/>
              </w:rPr>
            </w:r>
          </w:p>
          <w:p w:rsidR="00000000" w:rsidDel="00000000" w:rsidP="00000000" w:rsidRDefault="00000000" w:rsidRPr="00000000" w14:paraId="0000006D">
            <w:pPr>
              <w:spacing w:after="80" w:line="264" w:lineRule="auto"/>
              <w:rPr/>
            </w:pPr>
            <w:r w:rsidDel="00000000" w:rsidR="00000000" w:rsidRPr="00000000">
              <w:rPr>
                <w:rFonts w:ascii="Calibri" w:cs="Calibri" w:eastAsia="Calibri" w:hAnsi="Calibri"/>
                <w:b w:val="0"/>
                <w:bCs w:val="0"/>
                <w:color w:val="404040"/>
                <w:sz w:val="20"/>
                <w:szCs w:val="20"/>
                <w:rtl w:val="0"/>
              </w:rPr>
              <w:t xml:space="preserve">Palancas aplicadas: orden + condicionalidad. El estudiante ejerció la decisión de método y el primer intento antes de cualquier confirmación.</w:t>
            </w:r>
            <w:r w:rsidDel="00000000" w:rsidR="00000000" w:rsidRPr="00000000">
              <w:rPr>
                <w:rtl w:val="0"/>
              </w:rPr>
            </w:r>
          </w:p>
        </w:tc>
      </w:tr>
    </w:tbl>
    <w:p w:rsidR="00000000" w:rsidDel="00000000" w:rsidP="00000000" w:rsidRDefault="00000000" w:rsidRPr="00000000" w14:paraId="0000006E">
      <w:pPr>
        <w:spacing w:after="200" w:lineRule="auto"/>
        <w:rPr/>
      </w:pPr>
      <w:r w:rsidDel="00000000" w:rsidR="00000000" w:rsidRPr="00000000">
        <w:rPr>
          <w:rtl w:val="0"/>
        </w:rPr>
      </w:r>
    </w:p>
    <w:p w:rsidR="00000000" w:rsidDel="00000000" w:rsidP="00000000" w:rsidRDefault="00000000" w:rsidRPr="00000000" w14:paraId="0000006F">
      <w:pPr>
        <w:spacing w:after="120" w:before="240" w:lineRule="auto"/>
        <w:rPr/>
      </w:pPr>
      <w:r w:rsidDel="00000000" w:rsidR="00000000" w:rsidRPr="00000000">
        <w:rPr>
          <w:rFonts w:ascii="Calibri" w:cs="Calibri" w:eastAsia="Calibri" w:hAnsi="Calibri"/>
          <w:b w:val="1"/>
          <w:bCs w:val="1"/>
          <w:color w:val="2e75b6"/>
          <w:sz w:val="23"/>
          <w:szCs w:val="23"/>
          <w:rtl w:val="0"/>
        </w:rPr>
        <w:t xml:space="preserve">Historia — nivel secundario</w:t>
      </w:r>
      <w:r w:rsidDel="00000000" w:rsidR="00000000" w:rsidRPr="00000000">
        <w:rPr>
          <w:rtl w:val="0"/>
        </w:rPr>
      </w:r>
    </w:p>
    <w:tbl>
      <w:tblPr>
        <w:tblStyle w:val="Table8"/>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c00000" w:val="clear"/>
            <w:tcMar>
              <w:top w:w="120.0" w:type="dxa"/>
              <w:left w:w="140.0" w:type="dxa"/>
              <w:bottom w:w="120.0" w:type="dxa"/>
              <w:right w:w="140.0" w:type="dxa"/>
            </w:tcMar>
            <w:vAlign w:val="top"/>
          </w:tcPr>
          <w:p w:rsidR="00000000" w:rsidDel="00000000" w:rsidP="00000000" w:rsidRDefault="00000000" w:rsidRPr="00000000" w14:paraId="00000070">
            <w:pPr>
              <w:rPr/>
            </w:pPr>
            <w:r w:rsidDel="00000000" w:rsidR="00000000" w:rsidRPr="00000000">
              <w:rPr>
                <w:rFonts w:ascii="Calibri" w:cs="Calibri" w:eastAsia="Calibri" w:hAnsi="Calibri"/>
                <w:b w:val="1"/>
                <w:bCs w:val="1"/>
                <w:color w:val="ffffff"/>
                <w:sz w:val="20"/>
                <w:szCs w:val="20"/>
                <w:rtl w:val="0"/>
              </w:rPr>
              <w:t xml:space="preserve">PROMPT CONVENCIONAL · SUSTITUYE</w:t>
            </w:r>
            <w:r w:rsidDel="00000000" w:rsidR="00000000" w:rsidRPr="00000000">
              <w:rPr>
                <w:rtl w:val="0"/>
              </w:rPr>
            </w:r>
          </w:p>
        </w:tc>
        <w:tc>
          <w:tcPr>
            <w:shd w:fill="548235" w:val="clear"/>
            <w:tcMar>
              <w:top w:w="120.0" w:type="dxa"/>
              <w:left w:w="140.0" w:type="dxa"/>
              <w:bottom w:w="120.0" w:type="dxa"/>
              <w:right w:w="140.0" w:type="dxa"/>
            </w:tcMar>
            <w:vAlign w:val="top"/>
          </w:tcPr>
          <w:p w:rsidR="00000000" w:rsidDel="00000000" w:rsidP="00000000" w:rsidRDefault="00000000" w:rsidRPr="00000000" w14:paraId="00000071">
            <w:pPr>
              <w:rPr/>
            </w:pPr>
            <w:r w:rsidDel="00000000" w:rsidR="00000000" w:rsidRPr="00000000">
              <w:rPr>
                <w:rFonts w:ascii="Calibri" w:cs="Calibri" w:eastAsia="Calibri" w:hAnsi="Calibri"/>
                <w:b w:val="1"/>
                <w:bCs w:val="1"/>
                <w:color w:val="ffffff"/>
                <w:sz w:val="20"/>
                <w:szCs w:val="20"/>
                <w:rtl w:val="0"/>
              </w:rPr>
              <w:t xml:space="preserve">NEUROPROMPT · PRESERVA</w:t>
            </w:r>
            <w:r w:rsidDel="00000000" w:rsidR="00000000" w:rsidRPr="00000000">
              <w:rPr>
                <w:rtl w:val="0"/>
              </w:rPr>
            </w:r>
          </w:p>
        </w:tc>
      </w:tr>
      <w:tr>
        <w:trPr>
          <w:cantSplit w:val="0"/>
          <w:tblHeader w:val="0"/>
        </w:trPr>
        <w:tc>
          <w:tcPr>
            <w:tcMar>
              <w:top w:w="120.0" w:type="dxa"/>
              <w:left w:w="140.0" w:type="dxa"/>
              <w:bottom w:w="120.0" w:type="dxa"/>
              <w:right w:w="140.0" w:type="dxa"/>
            </w:tcMar>
            <w:vAlign w:val="top"/>
          </w:tcPr>
          <w:p w:rsidR="00000000" w:rsidDel="00000000" w:rsidP="00000000" w:rsidRDefault="00000000" w:rsidRPr="00000000" w14:paraId="00000072">
            <w:pPr>
              <w:spacing w:after="80" w:line="264" w:lineRule="auto"/>
              <w:rPr/>
            </w:pPr>
            <w:r w:rsidDel="00000000" w:rsidR="00000000" w:rsidRPr="00000000">
              <w:rPr>
                <w:rFonts w:ascii="Calibri" w:cs="Calibri" w:eastAsia="Calibri" w:hAnsi="Calibri"/>
                <w:b w:val="0"/>
                <w:bCs w:val="0"/>
                <w:color w:val="404040"/>
                <w:sz w:val="20"/>
                <w:szCs w:val="20"/>
                <w:rtl w:val="0"/>
              </w:rPr>
              <w:t xml:space="preserve">«Explicame las causas de la Primera Guerra Mundial.»</w:t>
            </w:r>
            <w:r w:rsidDel="00000000" w:rsidR="00000000" w:rsidRPr="00000000">
              <w:rPr>
                <w:rtl w:val="0"/>
              </w:rPr>
            </w:r>
          </w:p>
          <w:p w:rsidR="00000000" w:rsidDel="00000000" w:rsidP="00000000" w:rsidRDefault="00000000" w:rsidRPr="00000000" w14:paraId="00000073">
            <w:pPr>
              <w:spacing w:after="80" w:line="264" w:lineRule="auto"/>
              <w:rPr/>
            </w:pPr>
            <w:r w:rsidDel="00000000" w:rsidR="00000000" w:rsidRPr="00000000">
              <w:rPr>
                <w:rFonts w:ascii="Calibri" w:cs="Calibri" w:eastAsia="Calibri" w:hAnsi="Calibri"/>
                <w:b w:val="0"/>
                <w:bCs w:val="0"/>
                <w:color w:val="404040"/>
                <w:sz w:val="20"/>
                <w:szCs w:val="20"/>
                <w:rtl w:val="0"/>
              </w:rPr>
              <w:t xml:space="preserve">La IA entrega una lista completa y bien organizada de causas.</w:t>
            </w:r>
            <w:r w:rsidDel="00000000" w:rsidR="00000000" w:rsidRPr="00000000">
              <w:rPr>
                <w:rtl w:val="0"/>
              </w:rPr>
            </w:r>
          </w:p>
          <w:p w:rsidR="00000000" w:rsidDel="00000000" w:rsidP="00000000" w:rsidRDefault="00000000" w:rsidRPr="00000000" w14:paraId="00000074">
            <w:pPr>
              <w:spacing w:after="80" w:line="264" w:lineRule="auto"/>
              <w:rPr/>
            </w:pPr>
            <w:r w:rsidDel="00000000" w:rsidR="00000000" w:rsidRPr="00000000">
              <w:rPr>
                <w:rFonts w:ascii="Calibri" w:cs="Calibri" w:eastAsia="Calibri" w:hAnsi="Calibri"/>
                <w:b w:val="0"/>
                <w:bCs w:val="0"/>
                <w:color w:val="404040"/>
                <w:sz w:val="20"/>
                <w:szCs w:val="20"/>
                <w:rtl w:val="0"/>
              </w:rPr>
              <w:t xml:space="preserve">Palancas ausentes: ninguna elaboración propia fue requerida antes de recibir la respuesta.</w:t>
            </w:r>
            <w:r w:rsidDel="00000000" w:rsidR="00000000" w:rsidRPr="00000000">
              <w:rPr>
                <w:rtl w:val="0"/>
              </w:rPr>
            </w:r>
          </w:p>
        </w:tc>
        <w:tc>
          <w:tcPr>
            <w:tcMar>
              <w:top w:w="120.0" w:type="dxa"/>
              <w:left w:w="140.0" w:type="dxa"/>
              <w:bottom w:w="120.0" w:type="dxa"/>
              <w:right w:w="140.0" w:type="dxa"/>
            </w:tcMar>
            <w:vAlign w:val="top"/>
          </w:tcPr>
          <w:p w:rsidR="00000000" w:rsidDel="00000000" w:rsidP="00000000" w:rsidRDefault="00000000" w:rsidRPr="00000000" w14:paraId="00000075">
            <w:pPr>
              <w:spacing w:after="80" w:line="264" w:lineRule="auto"/>
              <w:rPr/>
            </w:pPr>
            <w:r w:rsidDel="00000000" w:rsidR="00000000" w:rsidRPr="00000000">
              <w:rPr>
                <w:rFonts w:ascii="Calibri" w:cs="Calibri" w:eastAsia="Calibri" w:hAnsi="Calibri"/>
                <w:b w:val="0"/>
                <w:bCs w:val="0"/>
                <w:color w:val="404040"/>
                <w:sz w:val="20"/>
                <w:szCs w:val="20"/>
                <w:rtl w:val="0"/>
              </w:rPr>
              <w:t xml:space="preserve">«Antes de que te cuente nada: ¿qué causas se te ocurren a vos, aunque sea una sola y no estés seguro? Después las comparamos con lo que dice la historiografía.»</w:t>
            </w:r>
            <w:r w:rsidDel="00000000" w:rsidR="00000000" w:rsidRPr="00000000">
              <w:rPr>
                <w:rtl w:val="0"/>
              </w:rPr>
            </w:r>
          </w:p>
          <w:p w:rsidR="00000000" w:rsidDel="00000000" w:rsidP="00000000" w:rsidRDefault="00000000" w:rsidRPr="00000000" w14:paraId="00000076">
            <w:pPr>
              <w:spacing w:after="80" w:line="264" w:lineRule="auto"/>
              <w:rPr/>
            </w:pPr>
            <w:r w:rsidDel="00000000" w:rsidR="00000000" w:rsidRPr="00000000">
              <w:rPr>
                <w:rFonts w:ascii="Calibri" w:cs="Calibri" w:eastAsia="Calibri" w:hAnsi="Calibri"/>
                <w:b w:val="0"/>
                <w:bCs w:val="0"/>
                <w:color w:val="404040"/>
                <w:sz w:val="20"/>
                <w:szCs w:val="20"/>
                <w:rtl w:val="0"/>
              </w:rPr>
              <w:t xml:space="preserve">La IA retoma la o las causas propuestas, indica cuáles coinciden con el consenso historiográfico, y agrega las que falten conectándolas con el intento del estudiante.</w:t>
            </w:r>
            <w:r w:rsidDel="00000000" w:rsidR="00000000" w:rsidRPr="00000000">
              <w:rPr>
                <w:rtl w:val="0"/>
              </w:rPr>
            </w:r>
          </w:p>
          <w:p w:rsidR="00000000" w:rsidDel="00000000" w:rsidP="00000000" w:rsidRDefault="00000000" w:rsidRPr="00000000" w14:paraId="00000077">
            <w:pPr>
              <w:spacing w:after="80" w:line="264" w:lineRule="auto"/>
              <w:rPr/>
            </w:pPr>
            <w:r w:rsidDel="00000000" w:rsidR="00000000" w:rsidRPr="00000000">
              <w:rPr>
                <w:rFonts w:ascii="Calibri" w:cs="Calibri" w:eastAsia="Calibri" w:hAnsi="Calibri"/>
                <w:b w:val="0"/>
                <w:bCs w:val="0"/>
                <w:color w:val="404040"/>
                <w:sz w:val="20"/>
                <w:szCs w:val="20"/>
                <w:rtl w:val="0"/>
              </w:rPr>
              <w:t xml:space="preserve">Palancas aplicadas: orden + condicionalidad.</w:t>
            </w:r>
            <w:r w:rsidDel="00000000" w:rsidR="00000000" w:rsidRPr="00000000">
              <w:rPr>
                <w:rtl w:val="0"/>
              </w:rPr>
            </w:r>
          </w:p>
        </w:tc>
      </w:tr>
    </w:tbl>
    <w:p w:rsidR="00000000" w:rsidDel="00000000" w:rsidP="00000000" w:rsidRDefault="00000000" w:rsidRPr="00000000" w14:paraId="00000078">
      <w:pPr>
        <w:spacing w:after="200" w:lineRule="auto"/>
        <w:rPr/>
      </w:pPr>
      <w:r w:rsidDel="00000000" w:rsidR="00000000" w:rsidRPr="00000000">
        <w:rPr>
          <w:rtl w:val="0"/>
        </w:rPr>
      </w:r>
    </w:p>
    <w:p w:rsidR="00000000" w:rsidDel="00000000" w:rsidP="00000000" w:rsidRDefault="00000000" w:rsidRPr="00000000" w14:paraId="00000079">
      <w:pPr>
        <w:spacing w:after="120" w:before="240" w:lineRule="auto"/>
        <w:rPr/>
      </w:pPr>
      <w:r w:rsidDel="00000000" w:rsidR="00000000" w:rsidRPr="00000000">
        <w:rPr>
          <w:rFonts w:ascii="Calibri" w:cs="Calibri" w:eastAsia="Calibri" w:hAnsi="Calibri"/>
          <w:b w:val="1"/>
          <w:bCs w:val="1"/>
          <w:color w:val="2e75b6"/>
          <w:sz w:val="23"/>
          <w:szCs w:val="23"/>
          <w:rtl w:val="0"/>
        </w:rPr>
        <w:t xml:space="preserve">Programación — nivel universitario</w:t>
      </w:r>
      <w:r w:rsidDel="00000000" w:rsidR="00000000" w:rsidRPr="00000000">
        <w:rPr>
          <w:rtl w:val="0"/>
        </w:rPr>
      </w:r>
    </w:p>
    <w:tbl>
      <w:tblPr>
        <w:tblStyle w:val="Table9"/>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c00000" w:val="clear"/>
            <w:tcMar>
              <w:top w:w="120.0" w:type="dxa"/>
              <w:left w:w="140.0" w:type="dxa"/>
              <w:bottom w:w="120.0" w:type="dxa"/>
              <w:right w:w="140.0" w:type="dxa"/>
            </w:tcMar>
            <w:vAlign w:val="top"/>
          </w:tcPr>
          <w:p w:rsidR="00000000" w:rsidDel="00000000" w:rsidP="00000000" w:rsidRDefault="00000000" w:rsidRPr="00000000" w14:paraId="0000007A">
            <w:pPr>
              <w:rPr/>
            </w:pPr>
            <w:r w:rsidDel="00000000" w:rsidR="00000000" w:rsidRPr="00000000">
              <w:rPr>
                <w:rFonts w:ascii="Calibri" w:cs="Calibri" w:eastAsia="Calibri" w:hAnsi="Calibri"/>
                <w:b w:val="1"/>
                <w:bCs w:val="1"/>
                <w:color w:val="ffffff"/>
                <w:sz w:val="20"/>
                <w:szCs w:val="20"/>
                <w:rtl w:val="0"/>
              </w:rPr>
              <w:t xml:space="preserve">PROMPT CONVENCIONAL · SUSTITUYE</w:t>
            </w:r>
            <w:r w:rsidDel="00000000" w:rsidR="00000000" w:rsidRPr="00000000">
              <w:rPr>
                <w:rtl w:val="0"/>
              </w:rPr>
            </w:r>
          </w:p>
        </w:tc>
        <w:tc>
          <w:tcPr>
            <w:shd w:fill="548235" w:val="clear"/>
            <w:tcMar>
              <w:top w:w="120.0" w:type="dxa"/>
              <w:left w:w="140.0" w:type="dxa"/>
              <w:bottom w:w="120.0" w:type="dxa"/>
              <w:right w:w="140.0" w:type="dxa"/>
            </w:tcMar>
            <w:vAlign w:val="top"/>
          </w:tcPr>
          <w:p w:rsidR="00000000" w:rsidDel="00000000" w:rsidP="00000000" w:rsidRDefault="00000000" w:rsidRPr="00000000" w14:paraId="0000007B">
            <w:pPr>
              <w:rPr/>
            </w:pPr>
            <w:r w:rsidDel="00000000" w:rsidR="00000000" w:rsidRPr="00000000">
              <w:rPr>
                <w:rFonts w:ascii="Calibri" w:cs="Calibri" w:eastAsia="Calibri" w:hAnsi="Calibri"/>
                <w:b w:val="1"/>
                <w:bCs w:val="1"/>
                <w:color w:val="ffffff"/>
                <w:sz w:val="20"/>
                <w:szCs w:val="20"/>
                <w:rtl w:val="0"/>
              </w:rPr>
              <w:t xml:space="preserve">NEUROPROMPT · PRESERVA</w:t>
            </w:r>
            <w:r w:rsidDel="00000000" w:rsidR="00000000" w:rsidRPr="00000000">
              <w:rPr>
                <w:rtl w:val="0"/>
              </w:rPr>
            </w:r>
          </w:p>
        </w:tc>
      </w:tr>
      <w:tr>
        <w:trPr>
          <w:cantSplit w:val="0"/>
          <w:tblHeader w:val="0"/>
        </w:trPr>
        <w:tc>
          <w:tcPr>
            <w:tcMar>
              <w:top w:w="120.0" w:type="dxa"/>
              <w:left w:w="140.0" w:type="dxa"/>
              <w:bottom w:w="120.0" w:type="dxa"/>
              <w:right w:w="140.0" w:type="dxa"/>
            </w:tcMar>
            <w:vAlign w:val="top"/>
          </w:tcPr>
          <w:p w:rsidR="00000000" w:rsidDel="00000000" w:rsidP="00000000" w:rsidRDefault="00000000" w:rsidRPr="00000000" w14:paraId="0000007C">
            <w:pPr>
              <w:spacing w:after="80" w:line="264" w:lineRule="auto"/>
              <w:rPr/>
            </w:pPr>
            <w:r w:rsidDel="00000000" w:rsidR="00000000" w:rsidRPr="00000000">
              <w:rPr>
                <w:rFonts w:ascii="Calibri" w:cs="Calibri" w:eastAsia="Calibri" w:hAnsi="Calibri"/>
                <w:b w:val="0"/>
                <w:bCs w:val="0"/>
                <w:color w:val="404040"/>
                <w:sz w:val="20"/>
                <w:szCs w:val="20"/>
                <w:rtl w:val="0"/>
              </w:rPr>
              <w:t xml:space="preserve">«Este código tira error, arreglalo.»</w:t>
            </w:r>
            <w:r w:rsidDel="00000000" w:rsidR="00000000" w:rsidRPr="00000000">
              <w:rPr>
                <w:rtl w:val="0"/>
              </w:rPr>
            </w:r>
          </w:p>
          <w:p w:rsidR="00000000" w:rsidDel="00000000" w:rsidP="00000000" w:rsidRDefault="00000000" w:rsidRPr="00000000" w14:paraId="0000007D">
            <w:pPr>
              <w:spacing w:after="80" w:line="264" w:lineRule="auto"/>
              <w:rPr/>
            </w:pPr>
            <w:r w:rsidDel="00000000" w:rsidR="00000000" w:rsidRPr="00000000">
              <w:rPr>
                <w:rFonts w:ascii="Calibri" w:cs="Calibri" w:eastAsia="Calibri" w:hAnsi="Calibri"/>
                <w:b w:val="0"/>
                <w:bCs w:val="0"/>
                <w:color w:val="404040"/>
                <w:sz w:val="20"/>
                <w:szCs w:val="20"/>
                <w:rtl w:val="0"/>
              </w:rPr>
              <w:t xml:space="preserve">La IA corrige el código completo y lo devuelve funcional.</w:t>
            </w:r>
            <w:r w:rsidDel="00000000" w:rsidR="00000000" w:rsidRPr="00000000">
              <w:rPr>
                <w:rtl w:val="0"/>
              </w:rPr>
            </w:r>
          </w:p>
          <w:p w:rsidR="00000000" w:rsidDel="00000000" w:rsidP="00000000" w:rsidRDefault="00000000" w:rsidRPr="00000000" w14:paraId="0000007E">
            <w:pPr>
              <w:spacing w:after="80" w:line="264" w:lineRule="auto"/>
              <w:rPr/>
            </w:pPr>
            <w:r w:rsidDel="00000000" w:rsidR="00000000" w:rsidRPr="00000000">
              <w:rPr>
                <w:rFonts w:ascii="Calibri" w:cs="Calibri" w:eastAsia="Calibri" w:hAnsi="Calibri"/>
                <w:b w:val="0"/>
                <w:bCs w:val="0"/>
                <w:color w:val="404040"/>
                <w:sz w:val="20"/>
                <w:szCs w:val="20"/>
                <w:rtl w:val="0"/>
              </w:rPr>
              <w:t xml:space="preserve">Palancas ausentes: el estudiante no participó en la localización del error.</w:t>
            </w:r>
            <w:r w:rsidDel="00000000" w:rsidR="00000000" w:rsidRPr="00000000">
              <w:rPr>
                <w:rtl w:val="0"/>
              </w:rPr>
            </w:r>
          </w:p>
        </w:tc>
        <w:tc>
          <w:tcPr>
            <w:tcMar>
              <w:top w:w="120.0" w:type="dxa"/>
              <w:left w:w="140.0" w:type="dxa"/>
              <w:bottom w:w="120.0" w:type="dxa"/>
              <w:right w:w="140.0" w:type="dxa"/>
            </w:tcMar>
            <w:vAlign w:val="top"/>
          </w:tcPr>
          <w:p w:rsidR="00000000" w:rsidDel="00000000" w:rsidP="00000000" w:rsidRDefault="00000000" w:rsidRPr="00000000" w14:paraId="0000007F">
            <w:pPr>
              <w:spacing w:after="80" w:line="264" w:lineRule="auto"/>
              <w:rPr/>
            </w:pPr>
            <w:r w:rsidDel="00000000" w:rsidR="00000000" w:rsidRPr="00000000">
              <w:rPr>
                <w:rFonts w:ascii="Calibri" w:cs="Calibri" w:eastAsia="Calibri" w:hAnsi="Calibri"/>
                <w:b w:val="0"/>
                <w:bCs w:val="0"/>
                <w:color w:val="404040"/>
                <w:sz w:val="20"/>
                <w:szCs w:val="20"/>
                <w:rtl w:val="0"/>
              </w:rPr>
              <w:t xml:space="preserve">«Este código tira error. Antes de que lo mire: ¿en qué línea sospechás que puede estar el problema, y por qué?»</w:t>
            </w:r>
            <w:r w:rsidDel="00000000" w:rsidR="00000000" w:rsidRPr="00000000">
              <w:rPr>
                <w:rtl w:val="0"/>
              </w:rPr>
            </w:r>
          </w:p>
          <w:p w:rsidR="00000000" w:rsidDel="00000000" w:rsidP="00000000" w:rsidRDefault="00000000" w:rsidRPr="00000000" w14:paraId="00000080">
            <w:pPr>
              <w:spacing w:after="80" w:line="264" w:lineRule="auto"/>
              <w:rPr/>
            </w:pPr>
            <w:r w:rsidDel="00000000" w:rsidR="00000000" w:rsidRPr="00000000">
              <w:rPr>
                <w:rFonts w:ascii="Calibri" w:cs="Calibri" w:eastAsia="Calibri" w:hAnsi="Calibri"/>
                <w:b w:val="0"/>
                <w:bCs w:val="0"/>
                <w:color w:val="404040"/>
                <w:sz w:val="20"/>
                <w:szCs w:val="20"/>
                <w:rtl w:val="0"/>
              </w:rPr>
              <w:t xml:space="preserve">Si el estudiante señala una línea incorrecta, la IA no corrige aún: da una pista sobre qué tipo de error es (sintaxis, lógica, tipo de dato) y deja que el estudiante intente de nuevo antes de mostrar la solución.</w:t>
            </w:r>
            <w:r w:rsidDel="00000000" w:rsidR="00000000" w:rsidRPr="00000000">
              <w:rPr>
                <w:rtl w:val="0"/>
              </w:rPr>
            </w:r>
          </w:p>
          <w:p w:rsidR="00000000" w:rsidDel="00000000" w:rsidP="00000000" w:rsidRDefault="00000000" w:rsidRPr="00000000" w14:paraId="00000081">
            <w:pPr>
              <w:spacing w:after="80" w:line="264" w:lineRule="auto"/>
              <w:rPr/>
            </w:pPr>
            <w:r w:rsidDel="00000000" w:rsidR="00000000" w:rsidRPr="00000000">
              <w:rPr>
                <w:rFonts w:ascii="Calibri" w:cs="Calibri" w:eastAsia="Calibri" w:hAnsi="Calibri"/>
                <w:b w:val="0"/>
                <w:bCs w:val="0"/>
                <w:color w:val="404040"/>
                <w:sz w:val="20"/>
                <w:szCs w:val="20"/>
                <w:rtl w:val="0"/>
              </w:rPr>
              <w:t xml:space="preserve">Palancas aplicadas: condicionalidad + graduación.</w:t>
            </w:r>
            <w:r w:rsidDel="00000000" w:rsidR="00000000" w:rsidRPr="00000000">
              <w:rPr>
                <w:rtl w:val="0"/>
              </w:rPr>
            </w:r>
          </w:p>
        </w:tc>
      </w:tr>
    </w:tbl>
    <w:p w:rsidR="00000000" w:rsidDel="00000000" w:rsidP="00000000" w:rsidRDefault="00000000" w:rsidRPr="00000000" w14:paraId="00000082">
      <w:pPr>
        <w:spacing w:after="200" w:lineRule="auto"/>
        <w:rPr/>
      </w:pPr>
      <w:r w:rsidDel="00000000" w:rsidR="00000000" w:rsidRPr="00000000">
        <w:rPr>
          <w:rtl w:val="0"/>
        </w:rPr>
      </w:r>
    </w:p>
    <w:p w:rsidR="00000000" w:rsidDel="00000000" w:rsidP="00000000" w:rsidRDefault="00000000" w:rsidRPr="00000000" w14:paraId="00000083">
      <w:pPr>
        <w:spacing w:after="120" w:before="240" w:lineRule="auto"/>
        <w:rPr/>
      </w:pPr>
      <w:r w:rsidDel="00000000" w:rsidR="00000000" w:rsidRPr="00000000">
        <w:rPr>
          <w:rFonts w:ascii="Calibri" w:cs="Calibri" w:eastAsia="Calibri" w:hAnsi="Calibri"/>
          <w:b w:val="1"/>
          <w:bCs w:val="1"/>
          <w:color w:val="2e75b6"/>
          <w:sz w:val="23"/>
          <w:szCs w:val="23"/>
          <w:rtl w:val="0"/>
        </w:rPr>
        <w:t xml:space="preserve">Lengua — comprensión lectora, nivel primario</w:t>
      </w:r>
      <w:r w:rsidDel="00000000" w:rsidR="00000000" w:rsidRPr="00000000">
        <w:rPr>
          <w:rtl w:val="0"/>
        </w:rPr>
      </w:r>
    </w:p>
    <w:tbl>
      <w:tblPr>
        <w:tblStyle w:val="Table10"/>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c00000" w:val="clear"/>
            <w:tcMar>
              <w:top w:w="120.0" w:type="dxa"/>
              <w:left w:w="140.0" w:type="dxa"/>
              <w:bottom w:w="120.0" w:type="dxa"/>
              <w:right w:w="140.0" w:type="dxa"/>
            </w:tcMar>
            <w:vAlign w:val="top"/>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20"/>
                <w:szCs w:val="20"/>
                <w:rtl w:val="0"/>
              </w:rPr>
              <w:t xml:space="preserve">PROMPT CONVENCIONAL · SUSTITUYE</w:t>
            </w:r>
            <w:r w:rsidDel="00000000" w:rsidR="00000000" w:rsidRPr="00000000">
              <w:rPr>
                <w:rtl w:val="0"/>
              </w:rPr>
            </w:r>
          </w:p>
        </w:tc>
        <w:tc>
          <w:tcPr>
            <w:shd w:fill="548235" w:val="clear"/>
            <w:tcMar>
              <w:top w:w="120.0" w:type="dxa"/>
              <w:left w:w="140.0" w:type="dxa"/>
              <w:bottom w:w="120.0" w:type="dxa"/>
              <w:right w:w="140.0" w:type="dxa"/>
            </w:tcMar>
            <w:vAlign w:val="top"/>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20"/>
                <w:szCs w:val="20"/>
                <w:rtl w:val="0"/>
              </w:rPr>
              <w:t xml:space="preserve">NEUROPROMPT · PRESERVA</w:t>
            </w:r>
            <w:r w:rsidDel="00000000" w:rsidR="00000000" w:rsidRPr="00000000">
              <w:rPr>
                <w:rtl w:val="0"/>
              </w:rPr>
            </w:r>
          </w:p>
        </w:tc>
      </w:tr>
      <w:tr>
        <w:trPr>
          <w:cantSplit w:val="0"/>
          <w:tblHeader w:val="0"/>
        </w:trPr>
        <w:tc>
          <w:tcPr>
            <w:tcMar>
              <w:top w:w="120.0" w:type="dxa"/>
              <w:left w:w="140.0" w:type="dxa"/>
              <w:bottom w:w="120.0" w:type="dxa"/>
              <w:right w:w="140.0" w:type="dxa"/>
            </w:tcMar>
            <w:vAlign w:val="top"/>
          </w:tcPr>
          <w:p w:rsidR="00000000" w:rsidDel="00000000" w:rsidP="00000000" w:rsidRDefault="00000000" w:rsidRPr="00000000" w14:paraId="00000086">
            <w:pPr>
              <w:spacing w:after="80" w:line="264" w:lineRule="auto"/>
              <w:rPr/>
            </w:pPr>
            <w:r w:rsidDel="00000000" w:rsidR="00000000" w:rsidRPr="00000000">
              <w:rPr>
                <w:rFonts w:ascii="Calibri" w:cs="Calibri" w:eastAsia="Calibri" w:hAnsi="Calibri"/>
                <w:b w:val="0"/>
                <w:bCs w:val="0"/>
                <w:color w:val="404040"/>
                <w:sz w:val="20"/>
                <w:szCs w:val="20"/>
                <w:rtl w:val="0"/>
              </w:rPr>
              <w:t xml:space="preserve">«¿De qué habla este párrafo?»</w:t>
            </w:r>
            <w:r w:rsidDel="00000000" w:rsidR="00000000" w:rsidRPr="00000000">
              <w:rPr>
                <w:rtl w:val="0"/>
              </w:rPr>
            </w:r>
          </w:p>
          <w:p w:rsidR="00000000" w:rsidDel="00000000" w:rsidP="00000000" w:rsidRDefault="00000000" w:rsidRPr="00000000" w14:paraId="00000087">
            <w:pPr>
              <w:spacing w:after="80" w:line="264" w:lineRule="auto"/>
              <w:rPr/>
            </w:pPr>
            <w:r w:rsidDel="00000000" w:rsidR="00000000" w:rsidRPr="00000000">
              <w:rPr>
                <w:rFonts w:ascii="Calibri" w:cs="Calibri" w:eastAsia="Calibri" w:hAnsi="Calibri"/>
                <w:b w:val="0"/>
                <w:bCs w:val="0"/>
                <w:color w:val="404040"/>
                <w:sz w:val="20"/>
                <w:szCs w:val="20"/>
                <w:rtl w:val="0"/>
              </w:rPr>
              <w:t xml:space="preserve">La IA resume el párrafo con precisión y claridad.</w:t>
            </w:r>
            <w:r w:rsidDel="00000000" w:rsidR="00000000" w:rsidRPr="00000000">
              <w:rPr>
                <w:rtl w:val="0"/>
              </w:rPr>
            </w:r>
          </w:p>
          <w:p w:rsidR="00000000" w:rsidDel="00000000" w:rsidP="00000000" w:rsidRDefault="00000000" w:rsidRPr="00000000" w14:paraId="00000088">
            <w:pPr>
              <w:spacing w:after="80" w:line="264" w:lineRule="auto"/>
              <w:rPr/>
            </w:pPr>
            <w:r w:rsidDel="00000000" w:rsidR="00000000" w:rsidRPr="00000000">
              <w:rPr>
                <w:rFonts w:ascii="Calibri" w:cs="Calibri" w:eastAsia="Calibri" w:hAnsi="Calibri"/>
                <w:b w:val="0"/>
                <w:bCs w:val="0"/>
                <w:color w:val="404040"/>
                <w:sz w:val="20"/>
                <w:szCs w:val="20"/>
                <w:rtl w:val="0"/>
              </w:rPr>
              <w:t xml:space="preserve">Palancas ausentes: el estudiante recibe el resumen sin haber intentado el propio.</w:t>
            </w:r>
            <w:r w:rsidDel="00000000" w:rsidR="00000000" w:rsidRPr="00000000">
              <w:rPr>
                <w:rtl w:val="0"/>
              </w:rPr>
            </w:r>
          </w:p>
        </w:tc>
        <w:tc>
          <w:tcPr>
            <w:tcMar>
              <w:top w:w="120.0" w:type="dxa"/>
              <w:left w:w="140.0" w:type="dxa"/>
              <w:bottom w:w="120.0" w:type="dxa"/>
              <w:right w:w="140.0" w:type="dxa"/>
            </w:tcMar>
            <w:vAlign w:val="top"/>
          </w:tcPr>
          <w:p w:rsidR="00000000" w:rsidDel="00000000" w:rsidP="00000000" w:rsidRDefault="00000000" w:rsidRPr="00000000" w14:paraId="00000089">
            <w:pPr>
              <w:spacing w:after="80" w:line="264" w:lineRule="auto"/>
              <w:rPr/>
            </w:pPr>
            <w:r w:rsidDel="00000000" w:rsidR="00000000" w:rsidRPr="00000000">
              <w:rPr>
                <w:rFonts w:ascii="Calibri" w:cs="Calibri" w:eastAsia="Calibri" w:hAnsi="Calibri"/>
                <w:b w:val="0"/>
                <w:bCs w:val="0"/>
                <w:color w:val="404040"/>
                <w:sz w:val="20"/>
                <w:szCs w:val="20"/>
                <w:rtl w:val="0"/>
              </w:rPr>
              <w:t xml:space="preserve">«Leé el párrafo una vez más y decime, con tus propias palabras, de qué te parece que habla — aunque no estés seguro.»</w:t>
            </w:r>
            <w:r w:rsidDel="00000000" w:rsidR="00000000" w:rsidRPr="00000000">
              <w:rPr>
                <w:rtl w:val="0"/>
              </w:rPr>
            </w:r>
          </w:p>
          <w:p w:rsidR="00000000" w:rsidDel="00000000" w:rsidP="00000000" w:rsidRDefault="00000000" w:rsidRPr="00000000" w14:paraId="0000008A">
            <w:pPr>
              <w:spacing w:after="80" w:line="264" w:lineRule="auto"/>
              <w:rPr/>
            </w:pPr>
            <w:r w:rsidDel="00000000" w:rsidR="00000000" w:rsidRPr="00000000">
              <w:rPr>
                <w:rFonts w:ascii="Calibri" w:cs="Calibri" w:eastAsia="Calibri" w:hAnsi="Calibri"/>
                <w:b w:val="0"/>
                <w:bCs w:val="0"/>
                <w:color w:val="404040"/>
                <w:sz w:val="20"/>
                <w:szCs w:val="20"/>
                <w:rtl w:val="0"/>
              </w:rPr>
              <w:t xml:space="preserve">La IA confirma o ajusta la idea propuesta por el estudiante, señalando qué parte del texto la respalda, en lugar de sustituir el resumen propio por uno ajeno.</w:t>
            </w:r>
            <w:r w:rsidDel="00000000" w:rsidR="00000000" w:rsidRPr="00000000">
              <w:rPr>
                <w:rtl w:val="0"/>
              </w:rPr>
            </w:r>
          </w:p>
          <w:p w:rsidR="00000000" w:rsidDel="00000000" w:rsidP="00000000" w:rsidRDefault="00000000" w:rsidRPr="00000000" w14:paraId="0000008B">
            <w:pPr>
              <w:spacing w:after="80" w:line="264" w:lineRule="auto"/>
              <w:rPr/>
            </w:pPr>
            <w:r w:rsidDel="00000000" w:rsidR="00000000" w:rsidRPr="00000000">
              <w:rPr>
                <w:rFonts w:ascii="Calibri" w:cs="Calibri" w:eastAsia="Calibri" w:hAnsi="Calibri"/>
                <w:b w:val="0"/>
                <w:bCs w:val="0"/>
                <w:color w:val="404040"/>
                <w:sz w:val="20"/>
                <w:szCs w:val="20"/>
                <w:rtl w:val="0"/>
              </w:rPr>
              <w:t xml:space="preserve">Palancas aplicadas: orden + condicionalidad.</w:t>
            </w:r>
            <w:r w:rsidDel="00000000" w:rsidR="00000000" w:rsidRPr="00000000">
              <w:rPr>
                <w:rtl w:val="0"/>
              </w:rPr>
            </w:r>
          </w:p>
        </w:tc>
      </w:tr>
    </w:tbl>
    <w:p w:rsidR="00000000" w:rsidDel="00000000" w:rsidP="00000000" w:rsidRDefault="00000000" w:rsidRPr="00000000" w14:paraId="0000008C">
      <w:pPr>
        <w:spacing w:after="200" w:lineRule="auto"/>
        <w:rPr/>
      </w:pPr>
      <w:r w:rsidDel="00000000" w:rsidR="00000000" w:rsidRPr="00000000">
        <w:rPr>
          <w:rtl w:val="0"/>
        </w:rPr>
      </w:r>
    </w:p>
    <w:p w:rsidR="00000000" w:rsidDel="00000000" w:rsidP="00000000" w:rsidRDefault="00000000" w:rsidRPr="00000000" w14:paraId="0000008D">
      <w:pPr>
        <w:spacing w:after="120" w:before="240" w:lineRule="auto"/>
        <w:rPr/>
      </w:pPr>
      <w:r w:rsidDel="00000000" w:rsidR="00000000" w:rsidRPr="00000000">
        <w:rPr>
          <w:rFonts w:ascii="Calibri" w:cs="Calibri" w:eastAsia="Calibri" w:hAnsi="Calibri"/>
          <w:b w:val="1"/>
          <w:bCs w:val="1"/>
          <w:color w:val="2e75b6"/>
          <w:sz w:val="23"/>
          <w:szCs w:val="23"/>
          <w:rtl w:val="0"/>
        </w:rPr>
        <w:t xml:space="preserve">Ciencias Naturales — nivel secundario</w:t>
      </w:r>
      <w:r w:rsidDel="00000000" w:rsidR="00000000" w:rsidRPr="00000000">
        <w:rPr>
          <w:rtl w:val="0"/>
        </w:rPr>
      </w:r>
    </w:p>
    <w:tbl>
      <w:tblPr>
        <w:tblStyle w:val="Table1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c00000" w:val="clear"/>
            <w:tcMar>
              <w:top w:w="120.0" w:type="dxa"/>
              <w:left w:w="140.0" w:type="dxa"/>
              <w:bottom w:w="120.0" w:type="dxa"/>
              <w:right w:w="140.0" w:type="dxa"/>
            </w:tcMar>
            <w:vAlign w:val="top"/>
          </w:tcPr>
          <w:p w:rsidR="00000000" w:rsidDel="00000000" w:rsidP="00000000" w:rsidRDefault="00000000" w:rsidRPr="00000000" w14:paraId="0000008E">
            <w:pPr>
              <w:rPr/>
            </w:pPr>
            <w:r w:rsidDel="00000000" w:rsidR="00000000" w:rsidRPr="00000000">
              <w:rPr>
                <w:rFonts w:ascii="Calibri" w:cs="Calibri" w:eastAsia="Calibri" w:hAnsi="Calibri"/>
                <w:b w:val="1"/>
                <w:bCs w:val="1"/>
                <w:color w:val="ffffff"/>
                <w:sz w:val="20"/>
                <w:szCs w:val="20"/>
                <w:rtl w:val="0"/>
              </w:rPr>
              <w:t xml:space="preserve">PROMPT CONVENCIONAL · SUSTITUYE</w:t>
            </w:r>
            <w:r w:rsidDel="00000000" w:rsidR="00000000" w:rsidRPr="00000000">
              <w:rPr>
                <w:rtl w:val="0"/>
              </w:rPr>
            </w:r>
          </w:p>
        </w:tc>
        <w:tc>
          <w:tcPr>
            <w:shd w:fill="548235" w:val="clear"/>
            <w:tcMar>
              <w:top w:w="120.0" w:type="dxa"/>
              <w:left w:w="140.0" w:type="dxa"/>
              <w:bottom w:w="120.0" w:type="dxa"/>
              <w:right w:w="140.0" w:type="dxa"/>
            </w:tcMar>
            <w:vAlign w:val="top"/>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ffffff"/>
                <w:sz w:val="20"/>
                <w:szCs w:val="20"/>
                <w:rtl w:val="0"/>
              </w:rPr>
              <w:t xml:space="preserve">NEUROPROMPT · PRESERVA</w:t>
            </w:r>
            <w:r w:rsidDel="00000000" w:rsidR="00000000" w:rsidRPr="00000000">
              <w:rPr>
                <w:rtl w:val="0"/>
              </w:rPr>
            </w:r>
          </w:p>
        </w:tc>
      </w:tr>
      <w:tr>
        <w:trPr>
          <w:cantSplit w:val="0"/>
          <w:tblHeader w:val="0"/>
        </w:trPr>
        <w:tc>
          <w:tcPr>
            <w:tcMar>
              <w:top w:w="120.0" w:type="dxa"/>
              <w:left w:w="140.0" w:type="dxa"/>
              <w:bottom w:w="120.0" w:type="dxa"/>
              <w:right w:w="140.0" w:type="dxa"/>
            </w:tcMar>
            <w:vAlign w:val="top"/>
          </w:tcPr>
          <w:p w:rsidR="00000000" w:rsidDel="00000000" w:rsidP="00000000" w:rsidRDefault="00000000" w:rsidRPr="00000000" w14:paraId="00000090">
            <w:pPr>
              <w:spacing w:after="80" w:line="264" w:lineRule="auto"/>
              <w:rPr/>
            </w:pPr>
            <w:r w:rsidDel="00000000" w:rsidR="00000000" w:rsidRPr="00000000">
              <w:rPr>
                <w:rFonts w:ascii="Calibri" w:cs="Calibri" w:eastAsia="Calibri" w:hAnsi="Calibri"/>
                <w:b w:val="0"/>
                <w:bCs w:val="0"/>
                <w:color w:val="404040"/>
                <w:sz w:val="20"/>
                <w:szCs w:val="20"/>
                <w:rtl w:val="0"/>
              </w:rPr>
              <w:t xml:space="preserve">«¿Qué le pasa a una vela cuando la tapás con un vaso?»</w:t>
            </w:r>
            <w:r w:rsidDel="00000000" w:rsidR="00000000" w:rsidRPr="00000000">
              <w:rPr>
                <w:rtl w:val="0"/>
              </w:rPr>
            </w:r>
          </w:p>
          <w:p w:rsidR="00000000" w:rsidDel="00000000" w:rsidP="00000000" w:rsidRDefault="00000000" w:rsidRPr="00000000" w14:paraId="00000091">
            <w:pPr>
              <w:spacing w:after="80" w:line="264" w:lineRule="auto"/>
              <w:rPr/>
            </w:pPr>
            <w:r w:rsidDel="00000000" w:rsidR="00000000" w:rsidRPr="00000000">
              <w:rPr>
                <w:rFonts w:ascii="Calibri" w:cs="Calibri" w:eastAsia="Calibri" w:hAnsi="Calibri"/>
                <w:b w:val="0"/>
                <w:bCs w:val="0"/>
                <w:color w:val="404040"/>
                <w:sz w:val="20"/>
                <w:szCs w:val="20"/>
                <w:rtl w:val="0"/>
              </w:rPr>
              <w:t xml:space="preserve">La IA explica el consumo de oxígeno y la extinción de la llama de manera completa.</w:t>
            </w:r>
            <w:r w:rsidDel="00000000" w:rsidR="00000000" w:rsidRPr="00000000">
              <w:rPr>
                <w:rtl w:val="0"/>
              </w:rPr>
            </w:r>
          </w:p>
          <w:p w:rsidR="00000000" w:rsidDel="00000000" w:rsidP="00000000" w:rsidRDefault="00000000" w:rsidRPr="00000000" w14:paraId="00000092">
            <w:pPr>
              <w:spacing w:after="80" w:line="264" w:lineRule="auto"/>
              <w:rPr/>
            </w:pPr>
            <w:r w:rsidDel="00000000" w:rsidR="00000000" w:rsidRPr="00000000">
              <w:rPr>
                <w:rFonts w:ascii="Calibri" w:cs="Calibri" w:eastAsia="Calibri" w:hAnsi="Calibri"/>
                <w:b w:val="0"/>
                <w:bCs w:val="0"/>
                <w:color w:val="404040"/>
                <w:sz w:val="20"/>
                <w:szCs w:val="20"/>
                <w:rtl w:val="0"/>
              </w:rPr>
              <w:t xml:space="preserve">Palancas ausentes: no hubo hipótesis previa del estudiante.</w:t>
            </w:r>
            <w:r w:rsidDel="00000000" w:rsidR="00000000" w:rsidRPr="00000000">
              <w:rPr>
                <w:rtl w:val="0"/>
              </w:rPr>
            </w:r>
          </w:p>
        </w:tc>
        <w:tc>
          <w:tcPr>
            <w:tcMar>
              <w:top w:w="120.0" w:type="dxa"/>
              <w:left w:w="140.0" w:type="dxa"/>
              <w:bottom w:w="120.0" w:type="dxa"/>
              <w:right w:w="140.0" w:type="dxa"/>
            </w:tcMar>
            <w:vAlign w:val="top"/>
          </w:tcPr>
          <w:p w:rsidR="00000000" w:rsidDel="00000000" w:rsidP="00000000" w:rsidRDefault="00000000" w:rsidRPr="00000000" w14:paraId="00000093">
            <w:pPr>
              <w:spacing w:after="80" w:line="264" w:lineRule="auto"/>
              <w:rPr/>
            </w:pPr>
            <w:r w:rsidDel="00000000" w:rsidR="00000000" w:rsidRPr="00000000">
              <w:rPr>
                <w:rFonts w:ascii="Calibri" w:cs="Calibri" w:eastAsia="Calibri" w:hAnsi="Calibri"/>
                <w:b w:val="0"/>
                <w:bCs w:val="0"/>
                <w:color w:val="404040"/>
                <w:sz w:val="20"/>
                <w:szCs w:val="20"/>
                <w:rtl w:val="0"/>
              </w:rPr>
              <w:t xml:space="preserve">«Antes de que hagamos la prueba: ¿qué creés que va a pasar con la llama cuando la tapemos, y por qué pensás eso?»</w:t>
            </w:r>
            <w:r w:rsidDel="00000000" w:rsidR="00000000" w:rsidRPr="00000000">
              <w:rPr>
                <w:rtl w:val="0"/>
              </w:rPr>
            </w:r>
          </w:p>
          <w:p w:rsidR="00000000" w:rsidDel="00000000" w:rsidP="00000000" w:rsidRDefault="00000000" w:rsidRPr="00000000" w14:paraId="00000094">
            <w:pPr>
              <w:spacing w:after="80" w:line="264" w:lineRule="auto"/>
              <w:rPr/>
            </w:pPr>
            <w:r w:rsidDel="00000000" w:rsidR="00000000" w:rsidRPr="00000000">
              <w:rPr>
                <w:rFonts w:ascii="Calibri" w:cs="Calibri" w:eastAsia="Calibri" w:hAnsi="Calibri"/>
                <w:b w:val="0"/>
                <w:bCs w:val="0"/>
                <w:color w:val="404040"/>
                <w:sz w:val="20"/>
                <w:szCs w:val="20"/>
                <w:rtl w:val="0"/>
              </w:rPr>
              <w:t xml:space="preserve">Después de la predicción del estudiante, la IA propone realizar la prueba real (o la describe) y contrasta el resultado con la hipótesis formulada, explicando la diferencia si la hay.</w:t>
            </w:r>
            <w:r w:rsidDel="00000000" w:rsidR="00000000" w:rsidRPr="00000000">
              <w:rPr>
                <w:rtl w:val="0"/>
              </w:rPr>
            </w:r>
          </w:p>
          <w:p w:rsidR="00000000" w:rsidDel="00000000" w:rsidP="00000000" w:rsidRDefault="00000000" w:rsidRPr="00000000" w14:paraId="00000095">
            <w:pPr>
              <w:spacing w:after="80" w:line="264" w:lineRule="auto"/>
              <w:rPr/>
            </w:pPr>
            <w:r w:rsidDel="00000000" w:rsidR="00000000" w:rsidRPr="00000000">
              <w:rPr>
                <w:rFonts w:ascii="Calibri" w:cs="Calibri" w:eastAsia="Calibri" w:hAnsi="Calibri"/>
                <w:b w:val="0"/>
                <w:bCs w:val="0"/>
                <w:color w:val="404040"/>
                <w:sz w:val="20"/>
                <w:szCs w:val="20"/>
                <w:rtl w:val="0"/>
              </w:rPr>
              <w:t xml:space="preserve">Palancas aplicadas: orden (materializa además el puente directo con el Principio 2, Predicción Activa).</w:t>
            </w:r>
            <w:r w:rsidDel="00000000" w:rsidR="00000000" w:rsidRPr="00000000">
              <w:rPr>
                <w:rtl w:val="0"/>
              </w:rPr>
            </w:r>
          </w:p>
        </w:tc>
      </w:tr>
    </w:tbl>
    <w:p w:rsidR="00000000" w:rsidDel="00000000" w:rsidP="00000000" w:rsidRDefault="00000000" w:rsidRPr="00000000" w14:paraId="00000096">
      <w:pPr>
        <w:spacing w:after="20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pBdr>
          <w:bottom w:color="2e75b6" w:space="6" w:sz="8" w:val="single"/>
        </w:pBdr>
        <w:spacing w:after="220" w:before="420" w:lineRule="auto"/>
        <w:rPr/>
      </w:pPr>
      <w:r w:rsidDel="00000000" w:rsidR="00000000" w:rsidRPr="00000000">
        <w:rPr>
          <w:rFonts w:ascii="Calibri" w:cs="Calibri" w:eastAsia="Calibri" w:hAnsi="Calibri"/>
          <w:b w:val="1"/>
          <w:bCs w:val="1"/>
          <w:color w:val="1f3864"/>
          <w:sz w:val="32"/>
          <w:szCs w:val="32"/>
          <w:rtl w:val="0"/>
        </w:rPr>
        <w:t xml:space="preserve">6. Errores comunes en la aplicación del principio</w:t>
      </w:r>
      <w:r w:rsidDel="00000000" w:rsidR="00000000" w:rsidRPr="00000000">
        <w:rPr>
          <w:rtl w:val="0"/>
        </w:rPr>
      </w:r>
    </w:p>
    <w:p w:rsidR="00000000" w:rsidDel="00000000" w:rsidP="00000000" w:rsidRDefault="00000000" w:rsidRPr="00000000" w14:paraId="00000099">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La experiencia de implementación de este marco en distintos contextos disciplinares permite anticipar un conjunto de errores frecuentes al intentar aplicar el Principio 1 — no por desconocimiento del principio, sino por aplicaciones parciales o mal calibradas.</w:t>
      </w:r>
      <w:r w:rsidDel="00000000" w:rsidR="00000000" w:rsidRPr="00000000">
        <w:rPr>
          <w:rtl w:val="0"/>
        </w:rPr>
      </w:r>
    </w:p>
    <w:p w:rsidR="00000000" w:rsidDel="00000000" w:rsidP="00000000" w:rsidRDefault="00000000" w:rsidRPr="00000000" w14:paraId="0000009A">
      <w:pPr>
        <w:spacing w:after="120" w:before="240" w:lineRule="auto"/>
        <w:rPr/>
      </w:pPr>
      <w:r w:rsidDel="00000000" w:rsidR="00000000" w:rsidRPr="00000000">
        <w:rPr>
          <w:rFonts w:ascii="Calibri" w:cs="Calibri" w:eastAsia="Calibri" w:hAnsi="Calibri"/>
          <w:b w:val="1"/>
          <w:bCs w:val="1"/>
          <w:color w:val="2e75b6"/>
          <w:sz w:val="23"/>
          <w:szCs w:val="23"/>
          <w:rtl w:val="0"/>
        </w:rPr>
        <w:t xml:space="preserve">Confundir preservar la acción con negar toda ayuda</w:t>
      </w:r>
      <w:r w:rsidDel="00000000" w:rsidR="00000000" w:rsidRPr="00000000">
        <w:rPr>
          <w:rtl w:val="0"/>
        </w:rPr>
      </w:r>
    </w:p>
    <w:p w:rsidR="00000000" w:rsidDel="00000000" w:rsidP="00000000" w:rsidRDefault="00000000" w:rsidRPr="00000000" w14:paraId="0000009B">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El principio no exige que la IA se abstenga de ayudar ni que el estudiante deba resolver todo sin ningún apoyo. Una interacción que niega sistemáticamente cualquier forma de asistencia — respondiendo siempre con otra pregunta, sin nunca ofrecer una pista concreta o una explicación cuando el estudiante realmente la necesita — puede generar frustración y abandono, sin ningún beneficio cognitivo adicional respecto de una ayuda bien graduada. La palanca de graduación existe precisamente para evitar este extremo: la ayuda debe estar disponible, pero organizada en capas que el estudiante recorre progresivamente, no negada por principio.</w:t>
      </w:r>
      <w:r w:rsidDel="00000000" w:rsidR="00000000" w:rsidRPr="00000000">
        <w:rPr>
          <w:rtl w:val="0"/>
        </w:rPr>
      </w:r>
    </w:p>
    <w:p w:rsidR="00000000" w:rsidDel="00000000" w:rsidP="00000000" w:rsidRDefault="00000000" w:rsidRPr="00000000" w14:paraId="0000009C">
      <w:pPr>
        <w:spacing w:after="120" w:before="240" w:lineRule="auto"/>
        <w:rPr/>
      </w:pPr>
      <w:r w:rsidDel="00000000" w:rsidR="00000000" w:rsidRPr="00000000">
        <w:rPr>
          <w:rFonts w:ascii="Calibri" w:cs="Calibri" w:eastAsia="Calibri" w:hAnsi="Calibri"/>
          <w:b w:val="1"/>
          <w:bCs w:val="1"/>
          <w:color w:val="2e75b6"/>
          <w:sz w:val="23"/>
          <w:szCs w:val="23"/>
          <w:rtl w:val="0"/>
        </w:rPr>
        <w:t xml:space="preserve">Aplicar las palancas de manera mecánica y uniforme</w:t>
      </w:r>
      <w:r w:rsidDel="00000000" w:rsidR="00000000" w:rsidRPr="00000000">
        <w:rPr>
          <w:rtl w:val="0"/>
        </w:rPr>
      </w:r>
    </w:p>
    <w:p w:rsidR="00000000" w:rsidDel="00000000" w:rsidP="00000000" w:rsidRDefault="00000000" w:rsidRPr="00000000" w14:paraId="0000009D">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Repetir siempre la misma fórmula —por ejemplo, anteponer "¿qué pensás vos?" a cualquier pregunta, sin variar el tipo de intervención— convierte una decisión pedagógica en un ritual vacío que los estudiantes aprenden rápidamente a sortear con respuestas automáticas y poco comprometidas ("no sé", "cualquier cosa"). La condicionalidad solo funciona cuando el estudiante percibe que su intento previo efectivamente incide en la respuesta que recibe a continuación.</w:t>
      </w:r>
      <w:r w:rsidDel="00000000" w:rsidR="00000000" w:rsidRPr="00000000">
        <w:rPr>
          <w:rtl w:val="0"/>
        </w:rPr>
      </w:r>
    </w:p>
    <w:p w:rsidR="00000000" w:rsidDel="00000000" w:rsidP="00000000" w:rsidRDefault="00000000" w:rsidRPr="00000000" w14:paraId="0000009E">
      <w:pPr>
        <w:spacing w:after="120" w:before="240" w:lineRule="auto"/>
        <w:rPr/>
      </w:pPr>
      <w:r w:rsidDel="00000000" w:rsidR="00000000" w:rsidRPr="00000000">
        <w:rPr>
          <w:rFonts w:ascii="Calibri" w:cs="Calibri" w:eastAsia="Calibri" w:hAnsi="Calibri"/>
          <w:b w:val="1"/>
          <w:bCs w:val="1"/>
          <w:color w:val="2e75b6"/>
          <w:sz w:val="23"/>
          <w:szCs w:val="23"/>
          <w:rtl w:val="0"/>
        </w:rPr>
        <w:t xml:space="preserve">Ignorar el costo de tiempo real del aula</w:t>
      </w:r>
      <w:r w:rsidDel="00000000" w:rsidR="00000000" w:rsidRPr="00000000">
        <w:rPr>
          <w:rtl w:val="0"/>
        </w:rPr>
      </w:r>
    </w:p>
    <w:p w:rsidR="00000000" w:rsidDel="00000000" w:rsidP="00000000" w:rsidRDefault="00000000" w:rsidRPr="00000000" w14:paraId="0000009F">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Aplicar las tres palancas en cada intercambio de una clase con tiempo limitado puede no ser viable ni deseable. El principio no exige maximizar su aplicación en cada instancia, sino aplicarlo deliberadamente en los momentos que más lo justifican — típicamente, la introducción de un concepto nuevo o el primer contacto del estudiante con un tipo de problema— y relajarlo, de manera consciente y no por omisión, en tareas de práctica rutinaria donde el objetivo es la fluidez, no el descubrimiento.</w:t>
      </w:r>
      <w:r w:rsidDel="00000000" w:rsidR="00000000" w:rsidRPr="00000000">
        <w:rPr>
          <w:rtl w:val="0"/>
        </w:rPr>
      </w:r>
    </w:p>
    <w:p w:rsidR="00000000" w:rsidDel="00000000" w:rsidP="00000000" w:rsidRDefault="00000000" w:rsidRPr="00000000" w14:paraId="000000A0">
      <w:pPr>
        <w:spacing w:after="120" w:before="240" w:lineRule="auto"/>
        <w:rPr/>
      </w:pPr>
      <w:r w:rsidDel="00000000" w:rsidR="00000000" w:rsidRPr="00000000">
        <w:rPr>
          <w:rFonts w:ascii="Calibri" w:cs="Calibri" w:eastAsia="Calibri" w:hAnsi="Calibri"/>
          <w:b w:val="1"/>
          <w:bCs w:val="1"/>
          <w:color w:val="2e75b6"/>
          <w:sz w:val="23"/>
          <w:szCs w:val="23"/>
          <w:rtl w:val="0"/>
        </w:rPr>
        <w:t xml:space="preserve">Evaluar la sustitución solo por el producto final</w:t>
      </w:r>
      <w:r w:rsidDel="00000000" w:rsidR="00000000" w:rsidRPr="00000000">
        <w:rPr>
          <w:rtl w:val="0"/>
        </w:rPr>
      </w:r>
    </w:p>
    <w:p w:rsidR="00000000" w:rsidDel="00000000" w:rsidP="00000000" w:rsidRDefault="00000000" w:rsidRPr="00000000" w14:paraId="000000A1">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Como se desarrolló en la Sección 3, la sustitución más frecuente es invisible y no deja huellas en el producto final. Juzgar si una interacción preservó o sustituyó la acción cognitiva del estudiante requiere mirar el proceso —el orden de los turnos, el momento en que llegó cada ayuda— y no únicamente la calidad del resultado entregado.</w:t>
      </w:r>
      <w:r w:rsidDel="00000000" w:rsidR="00000000" w:rsidRPr="00000000">
        <w:rPr>
          <w:rtl w:val="0"/>
        </w:rPr>
      </w:r>
    </w:p>
    <w:p w:rsidR="00000000" w:rsidDel="00000000" w:rsidP="00000000" w:rsidRDefault="00000000" w:rsidRPr="00000000" w14:paraId="000000A2">
      <w:pPr>
        <w:pStyle w:val="Heading1"/>
        <w:pBdr>
          <w:bottom w:color="2e75b6" w:space="6" w:sz="8" w:val="single"/>
        </w:pBdr>
        <w:spacing w:after="220" w:before="420" w:lineRule="auto"/>
        <w:rPr/>
      </w:pPr>
      <w:r w:rsidDel="00000000" w:rsidR="00000000" w:rsidRPr="00000000">
        <w:rPr>
          <w:rFonts w:ascii="Calibri" w:cs="Calibri" w:eastAsia="Calibri" w:hAnsi="Calibri"/>
          <w:b w:val="1"/>
          <w:bCs w:val="1"/>
          <w:color w:val="1f3864"/>
          <w:sz w:val="32"/>
          <w:szCs w:val="32"/>
          <w:rtl w:val="0"/>
        </w:rPr>
        <w:t xml:space="preserve">7. Síntesis y cierre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El Principio 1 se deriva de un argumento evolutivo preciso: el sistema nervioso existe en función de la necesidad de anticipar y decidir el movimiento, no de acumular representaciones del mundo.</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Acción cognitiva no equivale a actividad observable ni a esfuerzo: designa específicamente operaciones de predicción, comparación, elaboración y justificación que el estudiante debe generar por sí mismo.</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La forma más frecuente de incumplimiento del principio no es la copia evidente, sino la sustitución invisible: una IA que resuelve de más, en el momento equivocado, dentro de una interacción que en apariencia mantiene al estudiante activo.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El principio se traduce en el diseño de neuroprompts mediante tres palancas concretas: orden (la acción antes que la explicación), condicionalidad (la ayuda depende de un intento previo) y graduación (pistas antes que soluciones completas).</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20" w:right="0" w:hanging="260"/>
        <w:jc w:val="left"/>
        <w:rPr/>
      </w:pP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Aplicar el principio no significa negar toda ayuda ni repetir una fórmula fija: significa decidir, en cada momento de una secuencia, si ese es un punto que justifica exigir el intento propio del estudiante antes de intervenir.</w:t>
      </w:r>
      <w:r w:rsidDel="00000000" w:rsidR="00000000" w:rsidRPr="00000000">
        <w:rPr>
          <w:rtl w:val="0"/>
        </w:rPr>
      </w:r>
    </w:p>
    <w:p w:rsidR="00000000" w:rsidDel="00000000" w:rsidP="00000000" w:rsidRDefault="00000000" w:rsidRPr="00000000" w14:paraId="000000A8">
      <w:pPr>
        <w:spacing w:after="160" w:lineRule="auto"/>
        <w:rPr/>
      </w:pPr>
      <w:r w:rsidDel="00000000" w:rsidR="00000000" w:rsidRPr="00000000">
        <w:rPr>
          <w:rtl w:val="0"/>
        </w:rPr>
      </w:r>
    </w:p>
    <w:p w:rsidR="00000000" w:rsidDel="00000000" w:rsidP="00000000" w:rsidRDefault="00000000" w:rsidRPr="00000000" w14:paraId="000000A9">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El Principio 1 es, en la arquitectura de los seis principios de Neuroprompting, la unidad conceptual mínima sobre la que se apoyan los cinco restantes. El Principio 2 —Predicción Activa, desarrollado a partir de la teoría del cerebro predictivo de Karl Friston— responde la pregunta que este principio deja abierta: si el estudiante debe generar su propia acción cognitiva antes de recibir ayuda, ¿qué mecanismo específico permite que esa acción tome la forma de una predicción verificable, corregible y cada vez más precisa? Ese es el problema que retoma el Capítulo 2 del Módulo 1, y que este mismo documento, en una futura entrega, podrá desarrollar con el mismo nivel de profundidad aplicado al diseño de neuroprompts.</w:t>
      </w:r>
      <w:r w:rsidDel="00000000" w:rsidR="00000000" w:rsidRPr="00000000">
        <w:rPr>
          <w:rtl w:val="0"/>
        </w:rPr>
      </w:r>
    </w:p>
    <w:tbl>
      <w:tblPr>
        <w:tblStyle w:val="Table12"/>
        <w:tblW w:w="100.0" w:type="dxa"/>
        <w:jc w:val="left"/>
        <w:tblBorders>
          <w:top w:color="bf8f00" w:space="0" w:sz="6" w:val="single"/>
          <w:left w:color="bf8f00" w:space="0" w:sz="6" w:val="single"/>
          <w:bottom w:color="bf8f00" w:space="0" w:sz="6" w:val="single"/>
          <w:right w:color="bf8f00" w:space="0" w:sz="6" w:val="single"/>
          <w:insideH w:color="000000" w:space="0" w:sz="0" w:val="nil"/>
          <w:insideV w:color="000000" w:space="0" w:sz="0" w:val="nil"/>
        </w:tblBorders>
        <w:tblLayout w:type="fixed"/>
        <w:tblLook w:val="0000"/>
      </w:tblPr>
      <w:tblGrid>
        <w:gridCol w:w="100"/>
        <w:tblGridChange w:id="0">
          <w:tblGrid>
            <w:gridCol w:w="100"/>
          </w:tblGrid>
        </w:tblGridChange>
      </w:tblGrid>
      <w:tr>
        <w:trPr>
          <w:cantSplit w:val="0"/>
          <w:tblHeader w:val="0"/>
        </w:trPr>
        <w:tc>
          <w:tcPr>
            <w:shd w:fill="fff2cc" w:val="clear"/>
            <w:tcMar>
              <w:top w:w="160.0" w:type="dxa"/>
              <w:left w:w="200.0" w:type="dxa"/>
              <w:bottom w:w="160.0" w:type="dxa"/>
              <w:right w:w="200.0" w:type="dxa"/>
            </w:tcMar>
          </w:tcPr>
          <w:p w:rsidR="00000000" w:rsidDel="00000000" w:rsidP="00000000" w:rsidRDefault="00000000" w:rsidRPr="00000000" w14:paraId="000000AA">
            <w:pPr>
              <w:spacing w:after="100" w:lineRule="auto"/>
              <w:rPr/>
            </w:pPr>
            <w:r w:rsidDel="00000000" w:rsidR="00000000" w:rsidRPr="00000000">
              <w:rPr>
                <w:rFonts w:ascii="Calibri" w:cs="Calibri" w:eastAsia="Calibri" w:hAnsi="Calibri"/>
                <w:b w:val="1"/>
                <w:bCs w:val="1"/>
                <w:color w:val="8a6d00"/>
                <w:sz w:val="20"/>
                <w:szCs w:val="20"/>
                <w:rtl w:val="0"/>
              </w:rPr>
              <w:t xml:space="preserve">PARA LLEVAR AL AULA</w:t>
            </w:r>
            <w:r w:rsidDel="00000000" w:rsidR="00000000" w:rsidRPr="00000000">
              <w:rPr>
                <w:rtl w:val="0"/>
              </w:rPr>
            </w:r>
          </w:p>
          <w:p w:rsidR="00000000" w:rsidDel="00000000" w:rsidP="00000000" w:rsidRDefault="00000000" w:rsidRPr="00000000" w14:paraId="000000AB">
            <w:pPr>
              <w:spacing w:after="100" w:line="276" w:lineRule="auto"/>
              <w:jc w:val="both"/>
              <w:rPr/>
            </w:pPr>
            <w:r w:rsidDel="00000000" w:rsidR="00000000" w:rsidRPr="00000000">
              <w:rPr>
                <w:rFonts w:ascii="Calibri" w:cs="Calibri" w:eastAsia="Calibri" w:hAnsi="Calibri"/>
                <w:color w:val="404040"/>
                <w:sz w:val="21"/>
                <w:szCs w:val="21"/>
                <w:rtl w:val="0"/>
              </w:rPr>
              <w:t xml:space="preserve">Antes de aceptar la respuesta de una IA como cierre de una actividad, preguntar: ¿qué tuvo que hacer el estudiante para llegar hasta acá, y qué le queda por hacer ahora?</w:t>
            </w:r>
            <w:r w:rsidDel="00000000" w:rsidR="00000000" w:rsidRPr="00000000">
              <w:rPr>
                <w:rtl w:val="0"/>
              </w:rPr>
            </w:r>
          </w:p>
          <w:p w:rsidR="00000000" w:rsidDel="00000000" w:rsidP="00000000" w:rsidRDefault="00000000" w:rsidRPr="00000000" w14:paraId="000000AC">
            <w:pPr>
              <w:spacing w:after="100" w:line="276" w:lineRule="auto"/>
              <w:jc w:val="both"/>
              <w:rPr/>
            </w:pPr>
            <w:r w:rsidDel="00000000" w:rsidR="00000000" w:rsidRPr="00000000">
              <w:rPr>
                <w:rFonts w:ascii="Calibri" w:cs="Calibri" w:eastAsia="Calibri" w:hAnsi="Calibri"/>
                <w:color w:val="404040"/>
                <w:sz w:val="21"/>
                <w:szCs w:val="21"/>
                <w:rtl w:val="0"/>
              </w:rPr>
              <w:t xml:space="preserve">Usar la pregunta “si esta herramienta desapareciera mañana, ¿qué podría seguir haciendo este estudiante?” como criterio rápido para auditar cualquier actividad ya diseñada.</w:t>
            </w:r>
            <w:r w:rsidDel="00000000" w:rsidR="00000000" w:rsidRPr="00000000">
              <w:rPr>
                <w:rtl w:val="0"/>
              </w:rPr>
            </w:r>
          </w:p>
          <w:p w:rsidR="00000000" w:rsidDel="00000000" w:rsidP="00000000" w:rsidRDefault="00000000" w:rsidRPr="00000000" w14:paraId="000000AD">
            <w:pPr>
              <w:spacing w:after="0" w:line="276" w:lineRule="auto"/>
              <w:jc w:val="both"/>
              <w:rPr/>
            </w:pPr>
            <w:r w:rsidDel="00000000" w:rsidR="00000000" w:rsidRPr="00000000">
              <w:rPr>
                <w:rFonts w:ascii="Calibri" w:cs="Calibri" w:eastAsia="Calibri" w:hAnsi="Calibri"/>
                <w:color w:val="404040"/>
                <w:sz w:val="21"/>
                <w:szCs w:val="21"/>
                <w:rtl w:val="0"/>
              </w:rPr>
              <w:t xml:space="preserve">Reservar la explicación directa para después del intento propio del estudiante, no antes: es el orden que preserva la acción cognitiva sin renunciar al apoyo.</w:t>
            </w:r>
            <w:r w:rsidDel="00000000" w:rsidR="00000000" w:rsidRPr="00000000">
              <w:rPr>
                <w:rtl w:val="0"/>
              </w:rPr>
            </w:r>
          </w:p>
        </w:tc>
      </w:tr>
    </w:tbl>
    <w:p w:rsidR="00000000" w:rsidDel="00000000" w:rsidP="00000000" w:rsidRDefault="00000000" w:rsidRPr="00000000" w14:paraId="000000AE">
      <w:pPr>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pBdr>
          <w:bottom w:color="2e75b6" w:space="6" w:sz="8" w:val="single"/>
        </w:pBdr>
        <w:spacing w:after="220" w:before="420" w:lineRule="auto"/>
        <w:rPr/>
      </w:pPr>
      <w:r w:rsidDel="00000000" w:rsidR="00000000" w:rsidRPr="00000000">
        <w:rPr>
          <w:rFonts w:ascii="Calibri" w:cs="Calibri" w:eastAsia="Calibri" w:hAnsi="Calibri"/>
          <w:b w:val="1"/>
          <w:bCs w:val="1"/>
          <w:color w:val="1f3864"/>
          <w:sz w:val="32"/>
          <w:szCs w:val="32"/>
          <w:rtl w:val="0"/>
        </w:rPr>
        <w:t xml:space="preserve">Referencias bibliográficas</w:t>
      </w:r>
      <w:r w:rsidDel="00000000" w:rsidR="00000000" w:rsidRPr="00000000">
        <w:rPr>
          <w:rtl w:val="0"/>
        </w:rPr>
      </w:r>
    </w:p>
    <w:p w:rsidR="00000000" w:rsidDel="00000000" w:rsidP="00000000" w:rsidRDefault="00000000" w:rsidRPr="00000000" w14:paraId="000000B0">
      <w:pPr>
        <w:spacing w:after="220" w:before="0" w:line="276" w:lineRule="auto"/>
        <w:jc w:val="both"/>
        <w:rPr/>
      </w:pPr>
      <w:r w:rsidDel="00000000" w:rsidR="00000000" w:rsidRPr="00000000">
        <w:rPr>
          <w:rFonts w:ascii="Calibri" w:cs="Calibri" w:eastAsia="Calibri" w:hAnsi="Calibri"/>
          <w:b w:val="0"/>
          <w:bCs w:val="0"/>
          <w:i w:val="1"/>
          <w:iCs w:val="1"/>
          <w:color w:val="404040"/>
          <w:sz w:val="22"/>
          <w:szCs w:val="22"/>
          <w:rtl w:val="0"/>
        </w:rPr>
        <w:t xml:space="preserve">Las referencias siguen el formato APA (7.ª edición) y reúnen las fuentes citadas o aludidas en este documento.</w:t>
      </w:r>
      <w:r w:rsidDel="00000000" w:rsidR="00000000" w:rsidRPr="00000000">
        <w:rPr>
          <w:rtl w:val="0"/>
        </w:rPr>
      </w:r>
    </w:p>
    <w:p w:rsidR="00000000" w:rsidDel="00000000" w:rsidP="00000000" w:rsidRDefault="00000000" w:rsidRPr="00000000" w14:paraId="000000B1">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Bar, M. (2007). The proactive brain: Using analogies and associations to generate predictions. Trends in Cognitive Sciences, 11(7), 280–289. https://doi.org/10.1016/j.tics.2007.05.005</w:t>
      </w:r>
      <w:r w:rsidDel="00000000" w:rsidR="00000000" w:rsidRPr="00000000">
        <w:rPr>
          <w:rtl w:val="0"/>
        </w:rPr>
      </w:r>
    </w:p>
    <w:p w:rsidR="00000000" w:rsidDel="00000000" w:rsidP="00000000" w:rsidRDefault="00000000" w:rsidRPr="00000000" w14:paraId="000000B2">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Chi, M. T. H. (2000). Self-explaining expository texts: The dynamics of generating inferences. En R. Glaser (Ed.), Advances in instructional psychology (Vol. 5, pp. 161–238). Lawrence Erlbaum.</w:t>
      </w:r>
      <w:r w:rsidDel="00000000" w:rsidR="00000000" w:rsidRPr="00000000">
        <w:rPr>
          <w:rtl w:val="0"/>
        </w:rPr>
      </w:r>
    </w:p>
    <w:p w:rsidR="00000000" w:rsidDel="00000000" w:rsidP="00000000" w:rsidRDefault="00000000" w:rsidRPr="00000000" w14:paraId="000000B3">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Dunlosky, J., Rawson, K. A., Marsh, E. J., Nathan, M. J., &amp; Willingham, D. T. (2013). Improving students' learning with effective learning techniques. Psychological Science in the Public Interest, 14(1), 4–58. https://doi.org/10.1177/1529100612453266</w:t>
      </w:r>
      <w:r w:rsidDel="00000000" w:rsidR="00000000" w:rsidRPr="00000000">
        <w:rPr>
          <w:rtl w:val="0"/>
        </w:rPr>
      </w:r>
    </w:p>
    <w:p w:rsidR="00000000" w:rsidDel="00000000" w:rsidP="00000000" w:rsidRDefault="00000000" w:rsidRPr="00000000" w14:paraId="000000B4">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Kirschner, P. A., Sweller, J., &amp; Clark, R. E. (2006). Why minimal guidance during instruction does not work. Educational Psychologist, 41(2), 75–86.</w:t>
      </w:r>
      <w:r w:rsidDel="00000000" w:rsidR="00000000" w:rsidRPr="00000000">
        <w:rPr>
          <w:rtl w:val="0"/>
        </w:rPr>
      </w:r>
    </w:p>
    <w:p w:rsidR="00000000" w:rsidDel="00000000" w:rsidP="00000000" w:rsidRDefault="00000000" w:rsidRPr="00000000" w14:paraId="000000B5">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Llinás, R. R. (2001). I of the vortex: From neurons to self. MIT Press.</w:t>
      </w:r>
      <w:r w:rsidDel="00000000" w:rsidR="00000000" w:rsidRPr="00000000">
        <w:rPr>
          <w:rtl w:val="0"/>
        </w:rPr>
      </w:r>
    </w:p>
    <w:p w:rsidR="00000000" w:rsidDel="00000000" w:rsidP="00000000" w:rsidRDefault="00000000" w:rsidRPr="00000000" w14:paraId="000000B6">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Sweller, J., Ayres, P., &amp; Kalyuga, S. (2011). Cognitive load theory. Springer.</w:t>
      </w:r>
      <w:r w:rsidDel="00000000" w:rsidR="00000000" w:rsidRPr="00000000">
        <w:rPr>
          <w:rtl w:val="0"/>
        </w:rPr>
      </w:r>
    </w:p>
    <w:p w:rsidR="00000000" w:rsidDel="00000000" w:rsidP="00000000" w:rsidRDefault="00000000" w:rsidRPr="00000000" w14:paraId="000000B7">
      <w:pPr>
        <w:spacing w:after="160" w:before="0" w:line="276" w:lineRule="auto"/>
        <w:jc w:val="both"/>
        <w:rPr/>
      </w:pPr>
      <w:r w:rsidDel="00000000" w:rsidR="00000000" w:rsidRPr="00000000">
        <w:rPr>
          <w:rFonts w:ascii="Calibri" w:cs="Calibri" w:eastAsia="Calibri" w:hAnsi="Calibri"/>
          <w:b w:val="0"/>
          <w:bCs w:val="0"/>
          <w:i w:val="0"/>
          <w:iCs w:val="0"/>
          <w:color w:val="404040"/>
          <w:sz w:val="22"/>
          <w:szCs w:val="22"/>
          <w:rtl w:val="0"/>
        </w:rPr>
        <w:t xml:space="preserve">Wolpert, D. M., Ghahramani, Z., &amp; Jordan, M. I. (1995). An internal model for sensorimotor integration. Science, 269(5232), 1880–1882. https://doi.org/10.1126/science.7569931</w:t>
      </w:r>
      <w:r w:rsidDel="00000000" w:rsidR="00000000" w:rsidRPr="00000000">
        <w:rPr>
          <w:rtl w:val="0"/>
        </w:rPr>
      </w:r>
    </w:p>
    <w:sectPr>
      <w:headerReference r:id="rId9" w:type="default"/>
      <w:footerReference r:id="rId10" w:type="default"/>
      <w:type w:val="nextPage"/>
      <w:pgSz w:h="16838" w:w="11906" w:orient="portrait"/>
      <w:pgMar w:bottom="1134" w:top="1134"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pPr>
    <w:r w:rsidDel="00000000" w:rsidR="00000000" w:rsidRPr="00000000">
      <w:rPr>
        <w:rFonts w:ascii="Calibri" w:cs="Calibri" w:eastAsia="Calibri" w:hAnsi="Calibri"/>
        <w:color w:val="808080"/>
        <w:sz w:val="16"/>
        <w:szCs w:val="16"/>
        <w:rtl w:val="0"/>
      </w:rPr>
      <w:t xml:space="preserve">Página </w:t>
    </w:r>
    <w:r w:rsidDel="00000000" w:rsidR="00000000" w:rsidRPr="00000000">
      <w:rPr>
        <w:rFonts w:ascii="Calibri" w:cs="Calibri" w:eastAsia="Calibri" w:hAnsi="Calibri"/>
        <w:color w:val="808080"/>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808080"/>
        <w:sz w:val="16"/>
        <w:szCs w:val="16"/>
        <w:rtl w:val="0"/>
      </w:rPr>
      <w:t xml:space="preserve"> de </w:t>
    </w:r>
    <w:r w:rsidDel="00000000" w:rsidR="00000000" w:rsidRPr="00000000">
      <w:rPr>
        <w:rFonts w:ascii="Calibri" w:cs="Calibri" w:eastAsia="Calibri" w:hAnsi="Calibri"/>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pBdr>
        <w:bottom w:color="d9d9d9" w:space="4" w:sz="4" w:val="single"/>
      </w:pBdr>
      <w:jc w:val="right"/>
      <w:rPr/>
    </w:pPr>
    <w:r w:rsidDel="00000000" w:rsidR="00000000" w:rsidRPr="00000000">
      <w:rPr>
        <w:rFonts w:ascii="Calibri" w:cs="Calibri" w:eastAsia="Calibri" w:hAnsi="Calibri"/>
        <w:i w:val="1"/>
        <w:iCs w:val="1"/>
        <w:color w:val="808080"/>
        <w:sz w:val="16"/>
        <w:szCs w:val="16"/>
        <w:rtl w:val="0"/>
      </w:rPr>
      <w:t xml:space="preserve">Neuroprompting · Principio 1 · Conservación de la Acción Cognitiva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xDZwyDOqEBcf7uorg2+xQvELNQ==">CgMxLjA4AHIhMW5fb3Q2NTNLdFd2Y1J4NzlTLWxScWI0VnNySXM0NF9z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2026-09-06T13:41:28.128Z</dcterms:created>
  <dc:creator>Un-named</dc:creator>
</cp:coreProperties>
</file>

<file path=docProps/custom.xml><?xml version="1.0" encoding="utf-8"?>
<Properties xmlns="http://schemas.openxmlformats.org/officeDocument/2006/custom-properties" xmlns:vt="http://schemas.openxmlformats.org/officeDocument/2006/docPropsVTypes"/>
</file>