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00AA" w:rsidRPr="00A5288B" w:rsidRDefault="00A5288B" w:rsidP="00E6244D">
      <w:pPr>
        <w:spacing w:after="0" w:line="260" w:lineRule="exact"/>
        <w:ind w:left="284"/>
        <w:jc w:val="right"/>
        <w:rPr>
          <w:rFonts w:ascii="Times New Roman" w:hAnsi="Times New Roman" w:cs="Times New Roman"/>
          <w:sz w:val="24"/>
          <w:szCs w:val="24"/>
          <w:shd w:val="clear" w:color="auto" w:fill="FFFFFF"/>
        </w:rPr>
      </w:pPr>
      <w:r w:rsidRPr="00A5288B">
        <w:rPr>
          <w:rFonts w:ascii="Times New Roman" w:hAnsi="Times New Roman" w:cs="Times New Roman"/>
          <w:sz w:val="24"/>
          <w:szCs w:val="24"/>
          <w:shd w:val="clear" w:color="auto" w:fill="FFFFFF"/>
        </w:rPr>
        <w:t>https://doi.org/10.56503/rimf/Vol.1(2026)/3716</w:t>
      </w:r>
    </w:p>
    <w:p w:rsidR="00E000AA" w:rsidRDefault="00E000AA" w:rsidP="00E6244D">
      <w:pPr>
        <w:spacing w:after="0" w:line="260" w:lineRule="exact"/>
        <w:ind w:left="284"/>
        <w:jc w:val="right"/>
        <w:rPr>
          <w:rFonts w:ascii="Times New Roman" w:hAnsi="Times New Roman" w:cs="Times New Roman"/>
          <w:sz w:val="24"/>
          <w:szCs w:val="24"/>
          <w:shd w:val="clear" w:color="auto" w:fill="FFFFFF"/>
        </w:rPr>
      </w:pPr>
    </w:p>
    <w:p w:rsidR="0064326B" w:rsidRPr="002E5F7B" w:rsidRDefault="006D04F8" w:rsidP="00E6244D">
      <w:pPr>
        <w:spacing w:after="0" w:line="320" w:lineRule="exact"/>
        <w:jc w:val="center"/>
        <w:rPr>
          <w:rFonts w:ascii="Times New Roman" w:eastAsia="Times New Roman" w:hAnsi="Times New Roman" w:cs="Times New Roman"/>
          <w:b/>
          <w:bCs/>
          <w:color w:val="0A0A0A"/>
          <w:sz w:val="28"/>
          <w:szCs w:val="28"/>
          <w:lang w:eastAsia="es-AR"/>
        </w:rPr>
      </w:pPr>
      <w:r w:rsidRPr="002E5F7B">
        <w:rPr>
          <w:rFonts w:ascii="Times New Roman" w:hAnsi="Times New Roman" w:cs="Times New Roman"/>
          <w:b/>
          <w:sz w:val="28"/>
          <w:szCs w:val="28"/>
        </w:rPr>
        <w:t>Intensificación tecnológica y eficiencia económica en sistemas ganaderos subhúmedos: El modelo de la</w:t>
      </w:r>
      <w:r w:rsidR="002E5F7B" w:rsidRPr="002E5F7B">
        <w:rPr>
          <w:rFonts w:ascii="Times New Roman" w:hAnsi="Times New Roman" w:cs="Times New Roman"/>
          <w:b/>
          <w:sz w:val="28"/>
          <w:szCs w:val="28"/>
        </w:rPr>
        <w:t xml:space="preserve"> </w:t>
      </w:r>
      <w:r w:rsidR="002E5F7B" w:rsidRPr="002E5F7B">
        <w:rPr>
          <w:rFonts w:ascii="Times New Roman" w:eastAsia="Garamond" w:hAnsi="Times New Roman" w:cs="Times New Roman"/>
          <w:b/>
          <w:sz w:val="28"/>
          <w:szCs w:val="28"/>
        </w:rPr>
        <w:t xml:space="preserve">Estación Experimental Agropecuaria </w:t>
      </w:r>
      <w:proofErr w:type="spellStart"/>
      <w:r w:rsidR="002E5F7B" w:rsidRPr="002E5F7B">
        <w:rPr>
          <w:rFonts w:ascii="Times New Roman" w:eastAsia="Garamond" w:hAnsi="Times New Roman" w:cs="Times New Roman"/>
          <w:b/>
          <w:sz w:val="28"/>
          <w:szCs w:val="28"/>
        </w:rPr>
        <w:t>Bordenave</w:t>
      </w:r>
      <w:proofErr w:type="spellEnd"/>
      <w:r w:rsidRPr="002E5F7B">
        <w:rPr>
          <w:rFonts w:ascii="Times New Roman" w:hAnsi="Times New Roman" w:cs="Times New Roman"/>
          <w:b/>
          <w:sz w:val="28"/>
          <w:szCs w:val="28"/>
        </w:rPr>
        <w:t xml:space="preserve"> </w:t>
      </w:r>
      <w:r w:rsidR="002E5F7B" w:rsidRPr="002E5F7B">
        <w:rPr>
          <w:rFonts w:ascii="Times New Roman" w:hAnsi="Times New Roman" w:cs="Times New Roman"/>
          <w:b/>
          <w:sz w:val="28"/>
          <w:szCs w:val="28"/>
        </w:rPr>
        <w:t>(</w:t>
      </w:r>
      <w:r w:rsidRPr="002E5F7B">
        <w:rPr>
          <w:rFonts w:ascii="Times New Roman" w:hAnsi="Times New Roman" w:cs="Times New Roman"/>
          <w:b/>
          <w:sz w:val="28"/>
          <w:szCs w:val="28"/>
        </w:rPr>
        <w:t>EEA</w:t>
      </w:r>
      <w:r w:rsidR="002E5F7B" w:rsidRPr="002E5F7B">
        <w:rPr>
          <w:rFonts w:ascii="Times New Roman" w:hAnsi="Times New Roman" w:cs="Times New Roman"/>
          <w:b/>
          <w:sz w:val="28"/>
          <w:szCs w:val="28"/>
        </w:rPr>
        <w:t>) del Instituto Nacional de Tecnología</w:t>
      </w:r>
      <w:r w:rsidR="002E5F7B">
        <w:rPr>
          <w:rFonts w:ascii="Times New Roman" w:hAnsi="Times New Roman" w:cs="Times New Roman"/>
          <w:b/>
          <w:sz w:val="28"/>
        </w:rPr>
        <w:t xml:space="preserve"> Agropecuaria</w:t>
      </w:r>
      <w:r w:rsidRPr="006D04F8">
        <w:rPr>
          <w:rFonts w:ascii="Times New Roman" w:hAnsi="Times New Roman" w:cs="Times New Roman"/>
          <w:b/>
          <w:sz w:val="28"/>
        </w:rPr>
        <w:t xml:space="preserve"> </w:t>
      </w:r>
      <w:r w:rsidR="002E5F7B">
        <w:rPr>
          <w:rFonts w:ascii="Times New Roman" w:hAnsi="Times New Roman" w:cs="Times New Roman"/>
          <w:b/>
          <w:sz w:val="28"/>
        </w:rPr>
        <w:t>(</w:t>
      </w:r>
      <w:r w:rsidRPr="006D04F8">
        <w:rPr>
          <w:rFonts w:ascii="Times New Roman" w:hAnsi="Times New Roman" w:cs="Times New Roman"/>
          <w:b/>
          <w:sz w:val="28"/>
        </w:rPr>
        <w:t>INTA</w:t>
      </w:r>
      <w:r w:rsidR="002E5F7B">
        <w:rPr>
          <w:rFonts w:ascii="Times New Roman" w:hAnsi="Times New Roman" w:cs="Times New Roman"/>
          <w:b/>
          <w:sz w:val="28"/>
        </w:rPr>
        <w:t>)</w:t>
      </w:r>
      <w:r w:rsidRPr="006D04F8">
        <w:rPr>
          <w:rFonts w:ascii="Times New Roman" w:hAnsi="Times New Roman" w:cs="Times New Roman"/>
          <w:b/>
          <w:sz w:val="28"/>
        </w:rPr>
        <w:t xml:space="preserve"> </w:t>
      </w:r>
    </w:p>
    <w:p w:rsidR="00757BA6" w:rsidRPr="006E40F3" w:rsidRDefault="002E5F7B" w:rsidP="00E6244D">
      <w:pPr>
        <w:spacing w:after="0" w:line="320" w:lineRule="exact"/>
        <w:jc w:val="center"/>
        <w:rPr>
          <w:rFonts w:ascii="Times New Roman" w:hAnsi="Times New Roman" w:cs="Times New Roman"/>
          <w:b/>
          <w:sz w:val="28"/>
          <w:szCs w:val="24"/>
          <w:lang w:val="en-US"/>
        </w:rPr>
      </w:pPr>
      <w:r w:rsidRPr="002E5F7B">
        <w:rPr>
          <w:rFonts w:ascii="Times New Roman" w:hAnsi="Times New Roman" w:cs="Times New Roman"/>
          <w:b/>
          <w:iCs/>
          <w:color w:val="444444"/>
          <w:sz w:val="28"/>
          <w:lang w:val="en-US"/>
        </w:rPr>
        <w:t xml:space="preserve">Technological Intensification and Economic Efficiency in </w:t>
      </w:r>
      <w:proofErr w:type="spellStart"/>
      <w:r w:rsidRPr="002E5F7B">
        <w:rPr>
          <w:rFonts w:ascii="Times New Roman" w:hAnsi="Times New Roman" w:cs="Times New Roman"/>
          <w:b/>
          <w:iCs/>
          <w:color w:val="444444"/>
          <w:sz w:val="28"/>
          <w:lang w:val="en-US"/>
        </w:rPr>
        <w:t>Subhumid</w:t>
      </w:r>
      <w:proofErr w:type="spellEnd"/>
      <w:r w:rsidRPr="002E5F7B">
        <w:rPr>
          <w:rFonts w:ascii="Times New Roman" w:hAnsi="Times New Roman" w:cs="Times New Roman"/>
          <w:b/>
          <w:iCs/>
          <w:color w:val="444444"/>
          <w:sz w:val="28"/>
          <w:lang w:val="en-US"/>
        </w:rPr>
        <w:t xml:space="preserve"> Livestock Systems: The Model of the </w:t>
      </w:r>
      <w:proofErr w:type="spellStart"/>
      <w:r w:rsidRPr="002E5F7B">
        <w:rPr>
          <w:rFonts w:ascii="Times New Roman" w:hAnsi="Times New Roman" w:cs="Times New Roman"/>
          <w:b/>
          <w:iCs/>
          <w:color w:val="444444"/>
          <w:sz w:val="28"/>
          <w:lang w:val="en-US"/>
        </w:rPr>
        <w:t>Bordenave</w:t>
      </w:r>
      <w:proofErr w:type="spellEnd"/>
      <w:r w:rsidRPr="002E5F7B">
        <w:rPr>
          <w:rFonts w:ascii="Times New Roman" w:hAnsi="Times New Roman" w:cs="Times New Roman"/>
          <w:b/>
          <w:iCs/>
          <w:color w:val="444444"/>
          <w:sz w:val="28"/>
          <w:lang w:val="en-US"/>
        </w:rPr>
        <w:t xml:space="preserve"> Agricultural Experimental Station (EEA) of the National Institute of Agricultural Technology (INTA)</w:t>
      </w:r>
    </w:p>
    <w:p w:rsidR="00E000AA" w:rsidRDefault="00E000AA" w:rsidP="00E6244D">
      <w:pPr>
        <w:spacing w:after="0" w:line="280" w:lineRule="exact"/>
        <w:jc w:val="center"/>
        <w:rPr>
          <w:rFonts w:ascii="Times New Roman" w:hAnsi="Times New Roman" w:cs="Times New Roman"/>
          <w:b/>
          <w:sz w:val="28"/>
          <w:szCs w:val="24"/>
          <w:lang w:val="en-US"/>
        </w:rPr>
      </w:pPr>
    </w:p>
    <w:p w:rsidR="00A0139A" w:rsidRPr="009B03E7" w:rsidRDefault="00A0139A" w:rsidP="009B03E7">
      <w:pPr>
        <w:spacing w:after="0" w:line="260" w:lineRule="exact"/>
        <w:rPr>
          <w:rFonts w:ascii="Times New Roman" w:eastAsia="Garamond" w:hAnsi="Times New Roman" w:cs="Times New Roman"/>
          <w:sz w:val="24"/>
          <w:szCs w:val="24"/>
        </w:rPr>
      </w:pPr>
      <w:r w:rsidRPr="009B03E7">
        <w:rPr>
          <w:rFonts w:ascii="Times New Roman" w:eastAsia="Garamond" w:hAnsi="Times New Roman" w:cs="Times New Roman"/>
          <w:sz w:val="24"/>
          <w:szCs w:val="24"/>
        </w:rPr>
        <w:t xml:space="preserve">Carlos Torres </w:t>
      </w:r>
      <w:proofErr w:type="spellStart"/>
      <w:r w:rsidRPr="009B03E7">
        <w:rPr>
          <w:rFonts w:ascii="Times New Roman" w:eastAsia="Garamond" w:hAnsi="Times New Roman" w:cs="Times New Roman"/>
          <w:sz w:val="24"/>
          <w:szCs w:val="24"/>
        </w:rPr>
        <w:t>Carbonell</w:t>
      </w:r>
      <w:r w:rsidR="006C34F0">
        <w:rPr>
          <w:rFonts w:ascii="Times New Roman" w:eastAsia="Garamond" w:hAnsi="Times New Roman" w:cs="Times New Roman"/>
          <w:sz w:val="24"/>
          <w:szCs w:val="24"/>
          <w:vertAlign w:val="superscript"/>
        </w:rPr>
        <w:t>i</w:t>
      </w:r>
      <w:proofErr w:type="gramStart"/>
      <w:r w:rsidR="006C34F0">
        <w:rPr>
          <w:rFonts w:ascii="Times New Roman" w:eastAsia="Garamond" w:hAnsi="Times New Roman" w:cs="Times New Roman"/>
          <w:sz w:val="24"/>
          <w:szCs w:val="24"/>
          <w:vertAlign w:val="superscript"/>
        </w:rPr>
        <w:t>,iii</w:t>
      </w:r>
      <w:proofErr w:type="spellEnd"/>
      <w:proofErr w:type="gramEnd"/>
      <w:r w:rsidR="00D91977">
        <w:rPr>
          <w:rFonts w:ascii="Times New Roman" w:eastAsia="Garamond" w:hAnsi="Times New Roman" w:cs="Times New Roman"/>
          <w:sz w:val="24"/>
          <w:szCs w:val="24"/>
        </w:rPr>
        <w:t>. https://orcid.org/</w:t>
      </w:r>
      <w:hyperlink r:id="rId9" w:tgtFrame="_blank" w:history="1">
        <w:r w:rsidR="009B03E7" w:rsidRPr="009B03E7">
          <w:rPr>
            <w:rFonts w:ascii="Times New Roman" w:eastAsia="Times New Roman" w:hAnsi="Times New Roman" w:cs="Times New Roman"/>
            <w:bCs/>
            <w:sz w:val="24"/>
            <w:szCs w:val="24"/>
            <w:lang w:eastAsia="es-AR"/>
          </w:rPr>
          <w:t>0000-0002-2978-4326</w:t>
        </w:r>
      </w:hyperlink>
    </w:p>
    <w:p w:rsidR="00A0139A" w:rsidRPr="009B03E7" w:rsidRDefault="00A0139A" w:rsidP="009B03E7">
      <w:pPr>
        <w:shd w:val="clear" w:color="auto" w:fill="FFFFFF"/>
        <w:spacing w:after="0" w:line="260" w:lineRule="exact"/>
        <w:rPr>
          <w:rFonts w:ascii="Times New Roman" w:eastAsia="Times New Roman" w:hAnsi="Times New Roman" w:cs="Times New Roman"/>
          <w:sz w:val="24"/>
          <w:szCs w:val="24"/>
          <w:lang w:eastAsia="es-AR"/>
        </w:rPr>
      </w:pPr>
      <w:r w:rsidRPr="009B03E7">
        <w:rPr>
          <w:rFonts w:ascii="Times New Roman" w:eastAsia="Garamond" w:hAnsi="Times New Roman" w:cs="Times New Roman"/>
          <w:sz w:val="24"/>
          <w:szCs w:val="24"/>
        </w:rPr>
        <w:t>A</w:t>
      </w:r>
      <w:r w:rsidR="009B03E7" w:rsidRPr="009B03E7">
        <w:rPr>
          <w:rFonts w:ascii="Times New Roman" w:eastAsia="Garamond" w:hAnsi="Times New Roman" w:cs="Times New Roman"/>
          <w:sz w:val="24"/>
          <w:szCs w:val="24"/>
        </w:rPr>
        <w:t xml:space="preserve">ndrea </w:t>
      </w:r>
      <w:proofErr w:type="spellStart"/>
      <w:r w:rsidR="009B03E7" w:rsidRPr="009B03E7">
        <w:rPr>
          <w:rFonts w:ascii="Times New Roman" w:eastAsia="Garamond" w:hAnsi="Times New Roman" w:cs="Times New Roman"/>
          <w:sz w:val="24"/>
          <w:szCs w:val="24"/>
        </w:rPr>
        <w:t>Bolletta</w:t>
      </w:r>
      <w:r w:rsidR="006C34F0">
        <w:rPr>
          <w:rFonts w:ascii="Times New Roman" w:eastAsia="Garamond" w:hAnsi="Times New Roman" w:cs="Times New Roman"/>
          <w:sz w:val="24"/>
          <w:szCs w:val="24"/>
          <w:vertAlign w:val="superscript"/>
        </w:rPr>
        <w:t>ii</w:t>
      </w:r>
      <w:proofErr w:type="spellEnd"/>
      <w:r w:rsidR="009B03E7" w:rsidRPr="009B03E7">
        <w:rPr>
          <w:rFonts w:ascii="Times New Roman" w:eastAsia="Garamond" w:hAnsi="Times New Roman" w:cs="Times New Roman"/>
          <w:sz w:val="24"/>
          <w:szCs w:val="24"/>
        </w:rPr>
        <w:t xml:space="preserve">. </w:t>
      </w:r>
      <w:r w:rsidR="00D91977">
        <w:rPr>
          <w:rFonts w:ascii="Times New Roman" w:eastAsia="Garamond" w:hAnsi="Times New Roman" w:cs="Times New Roman"/>
          <w:sz w:val="24"/>
          <w:szCs w:val="24"/>
        </w:rPr>
        <w:t>https://orcid.org/</w:t>
      </w:r>
      <w:hyperlink r:id="rId10" w:tgtFrame="_blank" w:history="1">
        <w:r w:rsidR="009B03E7" w:rsidRPr="009B03E7">
          <w:rPr>
            <w:rFonts w:ascii="Times New Roman" w:eastAsia="Times New Roman" w:hAnsi="Times New Roman" w:cs="Times New Roman"/>
            <w:bCs/>
            <w:sz w:val="24"/>
            <w:szCs w:val="24"/>
            <w:lang w:eastAsia="es-AR"/>
          </w:rPr>
          <w:t>0000-0003-4887-7592</w:t>
        </w:r>
      </w:hyperlink>
    </w:p>
    <w:p w:rsidR="00A0139A" w:rsidRPr="009B03E7" w:rsidRDefault="00A0139A" w:rsidP="009B03E7">
      <w:pPr>
        <w:spacing w:after="0" w:line="260" w:lineRule="exact"/>
        <w:rPr>
          <w:rFonts w:ascii="Times New Roman" w:eastAsia="Garamond" w:hAnsi="Times New Roman" w:cs="Times New Roman"/>
          <w:sz w:val="24"/>
          <w:szCs w:val="24"/>
        </w:rPr>
      </w:pPr>
      <w:r w:rsidRPr="009B03E7">
        <w:rPr>
          <w:rFonts w:ascii="Times New Roman" w:eastAsia="Garamond" w:hAnsi="Times New Roman" w:cs="Times New Roman"/>
          <w:sz w:val="24"/>
          <w:szCs w:val="24"/>
        </w:rPr>
        <w:t>S</w:t>
      </w:r>
      <w:r w:rsidR="009B03E7" w:rsidRPr="009B03E7">
        <w:rPr>
          <w:rFonts w:ascii="Times New Roman" w:eastAsia="Garamond" w:hAnsi="Times New Roman" w:cs="Times New Roman"/>
          <w:sz w:val="24"/>
          <w:szCs w:val="24"/>
        </w:rPr>
        <w:t xml:space="preserve">ebastián </w:t>
      </w:r>
      <w:proofErr w:type="spellStart"/>
      <w:r w:rsidR="009B03E7" w:rsidRPr="009B03E7">
        <w:rPr>
          <w:rFonts w:ascii="Times New Roman" w:eastAsia="Garamond" w:hAnsi="Times New Roman" w:cs="Times New Roman"/>
          <w:sz w:val="24"/>
          <w:szCs w:val="24"/>
        </w:rPr>
        <w:t>Lagrange</w:t>
      </w:r>
      <w:r w:rsidR="006C34F0">
        <w:rPr>
          <w:rFonts w:ascii="Times New Roman" w:eastAsia="Garamond" w:hAnsi="Times New Roman" w:cs="Times New Roman"/>
          <w:sz w:val="24"/>
          <w:szCs w:val="24"/>
          <w:vertAlign w:val="superscript"/>
        </w:rPr>
        <w:t>ii</w:t>
      </w:r>
      <w:proofErr w:type="spellEnd"/>
      <w:r w:rsidR="009B03E7" w:rsidRPr="009B03E7">
        <w:rPr>
          <w:rFonts w:ascii="Times New Roman" w:eastAsia="Garamond" w:hAnsi="Times New Roman" w:cs="Times New Roman"/>
          <w:sz w:val="24"/>
          <w:szCs w:val="24"/>
        </w:rPr>
        <w:t xml:space="preserve">. </w:t>
      </w:r>
      <w:r w:rsidR="00D91977">
        <w:rPr>
          <w:rFonts w:ascii="Times New Roman" w:eastAsia="Garamond" w:hAnsi="Times New Roman" w:cs="Times New Roman"/>
          <w:sz w:val="24"/>
          <w:szCs w:val="24"/>
        </w:rPr>
        <w:t>https://orcid.org/</w:t>
      </w:r>
      <w:hyperlink r:id="rId11" w:tgtFrame="_blank" w:history="1">
        <w:r w:rsidR="009B03E7" w:rsidRPr="009B03E7">
          <w:rPr>
            <w:rFonts w:ascii="Times New Roman" w:eastAsia="Times New Roman" w:hAnsi="Times New Roman" w:cs="Times New Roman"/>
            <w:bCs/>
            <w:sz w:val="24"/>
            <w:szCs w:val="24"/>
            <w:lang w:eastAsia="es-AR"/>
          </w:rPr>
          <w:t>0000-0002-0886-9646</w:t>
        </w:r>
      </w:hyperlink>
    </w:p>
    <w:p w:rsidR="00A0139A" w:rsidRPr="009B03E7" w:rsidRDefault="00A0139A" w:rsidP="009B03E7">
      <w:pPr>
        <w:spacing w:after="0" w:line="260" w:lineRule="exact"/>
        <w:rPr>
          <w:rFonts w:ascii="Times New Roman" w:eastAsia="Garamond" w:hAnsi="Times New Roman" w:cs="Times New Roman"/>
          <w:sz w:val="24"/>
          <w:szCs w:val="24"/>
          <w:vertAlign w:val="superscript"/>
        </w:rPr>
      </w:pPr>
      <w:r w:rsidRPr="009B03E7">
        <w:rPr>
          <w:rFonts w:ascii="Times New Roman" w:eastAsia="Garamond" w:hAnsi="Times New Roman" w:cs="Times New Roman"/>
          <w:sz w:val="24"/>
          <w:szCs w:val="24"/>
        </w:rPr>
        <w:t>M</w:t>
      </w:r>
      <w:r w:rsidR="009B03E7" w:rsidRPr="009B03E7">
        <w:rPr>
          <w:rFonts w:ascii="Times New Roman" w:eastAsia="Garamond" w:hAnsi="Times New Roman" w:cs="Times New Roman"/>
          <w:sz w:val="24"/>
          <w:szCs w:val="24"/>
        </w:rPr>
        <w:t>aximiliano</w:t>
      </w:r>
      <w:r w:rsidRPr="009B03E7">
        <w:rPr>
          <w:rFonts w:ascii="Times New Roman" w:eastAsia="Garamond" w:hAnsi="Times New Roman" w:cs="Times New Roman"/>
          <w:sz w:val="24"/>
          <w:szCs w:val="24"/>
        </w:rPr>
        <w:t xml:space="preserve"> </w:t>
      </w:r>
      <w:proofErr w:type="spellStart"/>
      <w:r w:rsidRPr="009B03E7">
        <w:rPr>
          <w:rFonts w:ascii="Times New Roman" w:eastAsia="Garamond" w:hAnsi="Times New Roman" w:cs="Times New Roman"/>
          <w:sz w:val="24"/>
          <w:szCs w:val="24"/>
        </w:rPr>
        <w:t>Alonso</w:t>
      </w:r>
      <w:r w:rsidR="006C34F0">
        <w:rPr>
          <w:rFonts w:ascii="Times New Roman" w:eastAsia="Garamond" w:hAnsi="Times New Roman" w:cs="Times New Roman"/>
          <w:sz w:val="24"/>
          <w:szCs w:val="24"/>
          <w:vertAlign w:val="superscript"/>
        </w:rPr>
        <w:t>ii</w:t>
      </w:r>
      <w:proofErr w:type="spellEnd"/>
      <w:r w:rsidR="009B03E7" w:rsidRPr="009B03E7">
        <w:rPr>
          <w:rFonts w:ascii="Times New Roman" w:eastAsia="Garamond" w:hAnsi="Times New Roman" w:cs="Times New Roman"/>
          <w:sz w:val="24"/>
          <w:szCs w:val="24"/>
        </w:rPr>
        <w:t xml:space="preserve">. </w:t>
      </w:r>
      <w:r w:rsidR="00D91977">
        <w:rPr>
          <w:rFonts w:ascii="Times New Roman" w:eastAsia="Garamond" w:hAnsi="Times New Roman" w:cs="Times New Roman"/>
          <w:sz w:val="24"/>
          <w:szCs w:val="24"/>
        </w:rPr>
        <w:t>https://orcid.org/</w:t>
      </w:r>
      <w:r w:rsidR="009B03E7" w:rsidRPr="00105242">
        <w:rPr>
          <w:rFonts w:ascii="Times New Roman" w:eastAsia="Times New Roman" w:hAnsi="Times New Roman" w:cs="Times New Roman"/>
          <w:bCs/>
          <w:sz w:val="24"/>
          <w:szCs w:val="24"/>
          <w:lang w:eastAsia="es-AR"/>
        </w:rPr>
        <w:t>0009-0006-7677-6149</w:t>
      </w:r>
    </w:p>
    <w:p w:rsidR="00A0139A" w:rsidRPr="009B03E7" w:rsidRDefault="009B03E7" w:rsidP="009B03E7">
      <w:pPr>
        <w:spacing w:after="0" w:line="260" w:lineRule="exact"/>
        <w:rPr>
          <w:rFonts w:ascii="Times New Roman" w:eastAsia="Garamond" w:hAnsi="Times New Roman" w:cs="Times New Roman"/>
          <w:sz w:val="24"/>
          <w:szCs w:val="24"/>
        </w:rPr>
      </w:pPr>
      <w:r w:rsidRPr="009B03E7">
        <w:rPr>
          <w:rFonts w:ascii="Times New Roman" w:eastAsia="Garamond" w:hAnsi="Times New Roman" w:cs="Times New Roman"/>
          <w:sz w:val="24"/>
          <w:szCs w:val="24"/>
        </w:rPr>
        <w:t xml:space="preserve">Andrea </w:t>
      </w:r>
      <w:proofErr w:type="spellStart"/>
      <w:r w:rsidR="00A0139A" w:rsidRPr="009B03E7">
        <w:rPr>
          <w:rFonts w:ascii="Times New Roman" w:eastAsia="Garamond" w:hAnsi="Times New Roman" w:cs="Times New Roman"/>
          <w:sz w:val="24"/>
          <w:szCs w:val="24"/>
        </w:rPr>
        <w:t>Lauric</w:t>
      </w:r>
      <w:r w:rsidR="006C34F0">
        <w:rPr>
          <w:rFonts w:ascii="Times New Roman" w:eastAsia="Garamond" w:hAnsi="Times New Roman" w:cs="Times New Roman"/>
          <w:sz w:val="24"/>
          <w:szCs w:val="24"/>
          <w:vertAlign w:val="superscript"/>
        </w:rPr>
        <w:t>i</w:t>
      </w:r>
      <w:proofErr w:type="spellEnd"/>
      <w:r w:rsidRPr="009B03E7">
        <w:rPr>
          <w:rFonts w:ascii="Times New Roman" w:eastAsia="Garamond" w:hAnsi="Times New Roman" w:cs="Times New Roman"/>
          <w:sz w:val="24"/>
          <w:szCs w:val="24"/>
        </w:rPr>
        <w:t xml:space="preserve">. </w:t>
      </w:r>
      <w:r w:rsidR="00D91977">
        <w:rPr>
          <w:rFonts w:ascii="Times New Roman" w:eastAsia="Garamond" w:hAnsi="Times New Roman" w:cs="Times New Roman"/>
          <w:sz w:val="24"/>
          <w:szCs w:val="24"/>
        </w:rPr>
        <w:t>https://orcid.org/</w:t>
      </w:r>
      <w:hyperlink r:id="rId12" w:tgtFrame="_blank" w:history="1">
        <w:r w:rsidRPr="009B03E7">
          <w:rPr>
            <w:rFonts w:ascii="Times New Roman" w:eastAsia="Times New Roman" w:hAnsi="Times New Roman" w:cs="Times New Roman"/>
            <w:bCs/>
            <w:sz w:val="24"/>
            <w:szCs w:val="24"/>
            <w:lang w:eastAsia="es-AR"/>
          </w:rPr>
          <w:t>0009-0001-1286-4194</w:t>
        </w:r>
      </w:hyperlink>
    </w:p>
    <w:p w:rsidR="00A0139A" w:rsidRPr="009B03E7" w:rsidRDefault="009B03E7" w:rsidP="009B03E7">
      <w:pPr>
        <w:spacing w:after="0" w:line="260" w:lineRule="exact"/>
        <w:rPr>
          <w:rFonts w:ascii="Times New Roman" w:eastAsia="Garamond" w:hAnsi="Times New Roman" w:cs="Times New Roman"/>
          <w:sz w:val="24"/>
          <w:szCs w:val="24"/>
        </w:rPr>
      </w:pPr>
      <w:r w:rsidRPr="009B03E7">
        <w:rPr>
          <w:rFonts w:ascii="Times New Roman" w:eastAsia="Garamond" w:hAnsi="Times New Roman" w:cs="Times New Roman"/>
          <w:sz w:val="24"/>
          <w:szCs w:val="24"/>
        </w:rPr>
        <w:t xml:space="preserve">Gerónimo De </w:t>
      </w:r>
      <w:proofErr w:type="spellStart"/>
      <w:r w:rsidRPr="009B03E7">
        <w:rPr>
          <w:rFonts w:ascii="Times New Roman" w:eastAsia="Garamond" w:hAnsi="Times New Roman" w:cs="Times New Roman"/>
          <w:sz w:val="24"/>
          <w:szCs w:val="24"/>
        </w:rPr>
        <w:t>Leo</w:t>
      </w:r>
      <w:r w:rsidR="006C34F0">
        <w:rPr>
          <w:rFonts w:ascii="Times New Roman" w:eastAsia="Garamond" w:hAnsi="Times New Roman" w:cs="Times New Roman"/>
          <w:sz w:val="24"/>
          <w:szCs w:val="24"/>
          <w:vertAlign w:val="superscript"/>
        </w:rPr>
        <w:t>i</w:t>
      </w:r>
      <w:proofErr w:type="spellEnd"/>
      <w:r w:rsidRPr="009B03E7">
        <w:rPr>
          <w:rFonts w:ascii="Times New Roman" w:eastAsia="Garamond" w:hAnsi="Times New Roman" w:cs="Times New Roman"/>
          <w:sz w:val="24"/>
          <w:szCs w:val="24"/>
        </w:rPr>
        <w:t>.</w:t>
      </w:r>
      <w:r w:rsidR="00D91977" w:rsidRPr="00D91977">
        <w:rPr>
          <w:rFonts w:ascii="Times New Roman" w:eastAsia="Garamond" w:hAnsi="Times New Roman" w:cs="Times New Roman"/>
          <w:sz w:val="24"/>
          <w:szCs w:val="24"/>
        </w:rPr>
        <w:t xml:space="preserve"> </w:t>
      </w:r>
      <w:r w:rsidR="00D91977">
        <w:rPr>
          <w:rFonts w:ascii="Times New Roman" w:eastAsia="Garamond" w:hAnsi="Times New Roman" w:cs="Times New Roman"/>
          <w:sz w:val="24"/>
          <w:szCs w:val="24"/>
        </w:rPr>
        <w:t>https://orcid.org/</w:t>
      </w:r>
      <w:hyperlink r:id="rId13" w:tgtFrame="_blank" w:history="1">
        <w:r w:rsidRPr="009B03E7">
          <w:rPr>
            <w:rFonts w:ascii="Times New Roman" w:eastAsia="Times New Roman" w:hAnsi="Times New Roman" w:cs="Times New Roman"/>
            <w:bCs/>
            <w:sz w:val="24"/>
            <w:szCs w:val="24"/>
            <w:lang w:eastAsia="es-AR"/>
          </w:rPr>
          <w:t>0009-0009-5276-6642</w:t>
        </w:r>
      </w:hyperlink>
    </w:p>
    <w:p w:rsidR="00A0139A" w:rsidRPr="00A0139A" w:rsidRDefault="00A0139A" w:rsidP="00A0139A">
      <w:pPr>
        <w:spacing w:after="0" w:line="260" w:lineRule="exact"/>
        <w:rPr>
          <w:rFonts w:ascii="Times New Roman" w:hAnsi="Times New Roman" w:cs="Times New Roman"/>
          <w:sz w:val="24"/>
          <w:szCs w:val="24"/>
          <w:highlight w:val="yellow"/>
          <w:shd w:val="clear" w:color="auto" w:fill="FFFFFF"/>
        </w:rPr>
      </w:pPr>
    </w:p>
    <w:p w:rsidR="00BD688E" w:rsidRPr="00BD688E" w:rsidRDefault="006C34F0" w:rsidP="0062367A">
      <w:pPr>
        <w:spacing w:after="0" w:line="260" w:lineRule="exact"/>
        <w:rPr>
          <w:rFonts w:ascii="Times New Roman" w:eastAsia="Garamond" w:hAnsi="Times New Roman" w:cs="Times New Roman"/>
          <w:sz w:val="24"/>
          <w:szCs w:val="24"/>
        </w:rPr>
      </w:pPr>
      <w:proofErr w:type="gramStart"/>
      <w:r>
        <w:rPr>
          <w:rFonts w:ascii="Times New Roman" w:eastAsia="Garamond" w:hAnsi="Times New Roman" w:cs="Times New Roman"/>
          <w:sz w:val="24"/>
          <w:szCs w:val="24"/>
          <w:vertAlign w:val="superscript"/>
        </w:rPr>
        <w:t>i</w:t>
      </w:r>
      <w:proofErr w:type="gramEnd"/>
      <w:r w:rsidR="009B03E7" w:rsidRPr="00BD688E">
        <w:rPr>
          <w:rFonts w:ascii="Times New Roman" w:eastAsia="Garamond" w:hAnsi="Times New Roman" w:cs="Times New Roman"/>
          <w:sz w:val="24"/>
          <w:szCs w:val="24"/>
        </w:rPr>
        <w:t xml:space="preserve"> </w:t>
      </w:r>
      <w:r w:rsidR="000677C2" w:rsidRPr="00BD688E">
        <w:rPr>
          <w:rFonts w:ascii="Times New Roman" w:eastAsia="Garamond" w:hAnsi="Times New Roman" w:cs="Times New Roman"/>
          <w:sz w:val="24"/>
          <w:szCs w:val="24"/>
        </w:rPr>
        <w:t>Instituto Nacional de Tecnología Agropecuaria (INTA).</w:t>
      </w:r>
      <w:r w:rsidR="000D7E09">
        <w:rPr>
          <w:rFonts w:ascii="Times New Roman" w:eastAsia="Garamond" w:hAnsi="Times New Roman" w:cs="Times New Roman"/>
          <w:sz w:val="24"/>
          <w:szCs w:val="24"/>
        </w:rPr>
        <w:t xml:space="preserve"> </w:t>
      </w:r>
      <w:r w:rsidR="00BD688E" w:rsidRPr="00BD688E">
        <w:rPr>
          <w:rFonts w:ascii="Times New Roman" w:eastAsia="Garamond" w:hAnsi="Times New Roman" w:cs="Times New Roman"/>
          <w:sz w:val="24"/>
          <w:szCs w:val="24"/>
        </w:rPr>
        <w:t>Agencia Bahía Blanca,</w:t>
      </w:r>
      <w:r w:rsidR="00A0139A" w:rsidRPr="00BD688E">
        <w:rPr>
          <w:rFonts w:ascii="Times New Roman" w:eastAsia="Garamond" w:hAnsi="Times New Roman" w:cs="Times New Roman"/>
          <w:sz w:val="24"/>
          <w:szCs w:val="24"/>
        </w:rPr>
        <w:t xml:space="preserve"> Estación Experimental Agropecuaria </w:t>
      </w:r>
      <w:proofErr w:type="spellStart"/>
      <w:r w:rsidR="00A0139A" w:rsidRPr="00BD688E">
        <w:rPr>
          <w:rFonts w:ascii="Times New Roman" w:eastAsia="Garamond" w:hAnsi="Times New Roman" w:cs="Times New Roman"/>
          <w:sz w:val="24"/>
          <w:szCs w:val="24"/>
        </w:rPr>
        <w:t>Bordenave</w:t>
      </w:r>
      <w:proofErr w:type="spellEnd"/>
      <w:r w:rsidR="00A0139A" w:rsidRPr="00BD688E">
        <w:rPr>
          <w:rFonts w:ascii="Times New Roman" w:eastAsia="Garamond" w:hAnsi="Times New Roman" w:cs="Times New Roman"/>
          <w:sz w:val="24"/>
          <w:szCs w:val="24"/>
        </w:rPr>
        <w:t>. San Andrés 800, Campus de la Universidad Nacional del Sur (8000), Bahía Blanca, P</w:t>
      </w:r>
      <w:r w:rsidR="009B03E7" w:rsidRPr="00BD688E">
        <w:rPr>
          <w:rFonts w:ascii="Times New Roman" w:eastAsia="Garamond" w:hAnsi="Times New Roman" w:cs="Times New Roman"/>
          <w:sz w:val="24"/>
          <w:szCs w:val="24"/>
        </w:rPr>
        <w:t>rovincia de</w:t>
      </w:r>
      <w:r w:rsidR="00A0139A" w:rsidRPr="00BD688E">
        <w:rPr>
          <w:rFonts w:ascii="Times New Roman" w:eastAsia="Garamond" w:hAnsi="Times New Roman" w:cs="Times New Roman"/>
          <w:sz w:val="24"/>
          <w:szCs w:val="24"/>
        </w:rPr>
        <w:t xml:space="preserve"> Buenos Aires, Argentina.</w:t>
      </w:r>
      <w:r w:rsidR="00BD688E">
        <w:rPr>
          <w:rFonts w:ascii="Times New Roman" w:eastAsia="Garamond" w:hAnsi="Times New Roman" w:cs="Times New Roman"/>
          <w:sz w:val="24"/>
          <w:szCs w:val="24"/>
        </w:rPr>
        <w:t xml:space="preserve"> </w:t>
      </w:r>
      <w:hyperlink r:id="rId14" w:history="1">
        <w:r w:rsidR="00BD688E" w:rsidRPr="009B03E7">
          <w:rPr>
            <w:rStyle w:val="Hipervnculo"/>
            <w:rFonts w:ascii="Times New Roman" w:eastAsia="Garamond" w:hAnsi="Times New Roman" w:cs="Times New Roman"/>
            <w:color w:val="auto"/>
            <w:sz w:val="24"/>
            <w:szCs w:val="20"/>
            <w:u w:val="none"/>
          </w:rPr>
          <w:t>carbonell.carlos@inta.gob.ar</w:t>
        </w:r>
      </w:hyperlink>
      <w:r w:rsidR="00BD688E" w:rsidRPr="009B03E7">
        <w:rPr>
          <w:rFonts w:ascii="Times New Roman" w:eastAsia="Garamond" w:hAnsi="Times New Roman" w:cs="Times New Roman"/>
          <w:sz w:val="24"/>
          <w:szCs w:val="20"/>
        </w:rPr>
        <w:t>;</w:t>
      </w:r>
      <w:r w:rsidR="00BD688E">
        <w:rPr>
          <w:rFonts w:ascii="Times New Roman" w:eastAsia="Garamond" w:hAnsi="Times New Roman" w:cs="Times New Roman"/>
          <w:sz w:val="24"/>
          <w:szCs w:val="20"/>
        </w:rPr>
        <w:t xml:space="preserve"> </w:t>
      </w:r>
      <w:hyperlink r:id="rId15" w:tgtFrame="_blank" w:history="1">
        <w:r w:rsidR="00BD688E" w:rsidRPr="009B03E7">
          <w:rPr>
            <w:rFonts w:ascii="Times New Roman" w:eastAsia="Times New Roman" w:hAnsi="Times New Roman" w:cs="Times New Roman"/>
            <w:bCs/>
            <w:sz w:val="24"/>
            <w:szCs w:val="24"/>
            <w:lang w:eastAsia="es-AR"/>
          </w:rPr>
          <w:t>Lauric.andrea@inta.gob.ar</w:t>
        </w:r>
      </w:hyperlink>
      <w:r w:rsidR="00BD688E" w:rsidRPr="009B03E7">
        <w:rPr>
          <w:rFonts w:ascii="Times New Roman" w:eastAsia="Times New Roman" w:hAnsi="Times New Roman" w:cs="Times New Roman"/>
          <w:bCs/>
          <w:sz w:val="24"/>
          <w:szCs w:val="24"/>
          <w:lang w:eastAsia="es-AR"/>
        </w:rPr>
        <w:t>;</w:t>
      </w:r>
      <w:r w:rsidR="00BD688E">
        <w:rPr>
          <w:rFonts w:ascii="Times New Roman" w:eastAsia="Times New Roman" w:hAnsi="Times New Roman" w:cs="Times New Roman"/>
          <w:bCs/>
          <w:sz w:val="24"/>
          <w:szCs w:val="24"/>
          <w:lang w:eastAsia="es-AR"/>
        </w:rPr>
        <w:t xml:space="preserve"> </w:t>
      </w:r>
      <w:hyperlink r:id="rId16" w:tgtFrame="_blank" w:history="1">
        <w:r w:rsidR="00BD688E" w:rsidRPr="009B03E7">
          <w:rPr>
            <w:rFonts w:ascii="Times New Roman" w:eastAsia="Times New Roman" w:hAnsi="Times New Roman" w:cs="Times New Roman"/>
            <w:bCs/>
            <w:sz w:val="24"/>
            <w:szCs w:val="24"/>
            <w:lang w:eastAsia="es-AR"/>
          </w:rPr>
          <w:t>Deleo.geronimo@inta.gob.ar</w:t>
        </w:r>
      </w:hyperlink>
    </w:p>
    <w:p w:rsidR="00BD688E" w:rsidRPr="00BF6946" w:rsidRDefault="006C34F0" w:rsidP="00BD688E">
      <w:pPr>
        <w:shd w:val="clear" w:color="auto" w:fill="FFFFFF"/>
        <w:spacing w:after="0" w:line="260" w:lineRule="exact"/>
        <w:rPr>
          <w:rFonts w:ascii="Times New Roman" w:eastAsia="Times New Roman" w:hAnsi="Times New Roman" w:cs="Times New Roman"/>
          <w:color w:val="000000"/>
          <w:sz w:val="24"/>
          <w:szCs w:val="24"/>
          <w:lang w:eastAsia="es-AR"/>
        </w:rPr>
      </w:pPr>
      <w:proofErr w:type="gramStart"/>
      <w:r>
        <w:rPr>
          <w:rFonts w:ascii="Times New Roman" w:eastAsia="Times New Roman" w:hAnsi="Times New Roman" w:cs="Times New Roman"/>
          <w:color w:val="000000"/>
          <w:sz w:val="24"/>
          <w:szCs w:val="24"/>
          <w:vertAlign w:val="superscript"/>
          <w:lang w:eastAsia="es-AR"/>
        </w:rPr>
        <w:t>ii</w:t>
      </w:r>
      <w:proofErr w:type="gramEnd"/>
      <w:r w:rsidR="00BD688E" w:rsidRPr="00BF6946">
        <w:rPr>
          <w:rFonts w:ascii="Times New Roman" w:eastAsia="Times New Roman" w:hAnsi="Times New Roman" w:cs="Times New Roman"/>
          <w:color w:val="000000"/>
          <w:sz w:val="24"/>
          <w:szCs w:val="24"/>
          <w:vertAlign w:val="superscript"/>
          <w:lang w:eastAsia="es-AR"/>
        </w:rPr>
        <w:t xml:space="preserve"> </w:t>
      </w:r>
      <w:r w:rsidR="00BD688E" w:rsidRPr="00BF6946">
        <w:rPr>
          <w:rFonts w:ascii="Times New Roman" w:eastAsia="Times New Roman" w:hAnsi="Times New Roman" w:cs="Times New Roman"/>
          <w:color w:val="000000"/>
          <w:sz w:val="24"/>
          <w:szCs w:val="24"/>
          <w:lang w:eastAsia="es-AR"/>
        </w:rPr>
        <w:t xml:space="preserve">Instituto Nacional de Tecnología Agropecuaria (INTA). Estación Experimental Agropecuaria </w:t>
      </w:r>
      <w:proofErr w:type="spellStart"/>
      <w:r w:rsidR="00BD688E" w:rsidRPr="00BF6946">
        <w:rPr>
          <w:rFonts w:ascii="Times New Roman" w:eastAsia="Times New Roman" w:hAnsi="Times New Roman" w:cs="Times New Roman"/>
          <w:color w:val="000000"/>
          <w:sz w:val="24"/>
          <w:szCs w:val="24"/>
          <w:lang w:eastAsia="es-AR"/>
        </w:rPr>
        <w:t>Bordenave</w:t>
      </w:r>
      <w:proofErr w:type="spellEnd"/>
      <w:r w:rsidR="00BD688E" w:rsidRPr="00BF6946">
        <w:rPr>
          <w:rFonts w:ascii="Times New Roman" w:eastAsia="Times New Roman" w:hAnsi="Times New Roman" w:cs="Times New Roman"/>
          <w:color w:val="000000"/>
          <w:sz w:val="24"/>
          <w:szCs w:val="24"/>
          <w:lang w:eastAsia="es-AR"/>
        </w:rPr>
        <w:t xml:space="preserve">. km 36,5 Ruta Provincial 76, (8187) </w:t>
      </w:r>
      <w:proofErr w:type="spellStart"/>
      <w:r w:rsidR="00BD688E" w:rsidRPr="00BF6946">
        <w:rPr>
          <w:rFonts w:ascii="Times New Roman" w:eastAsia="Times New Roman" w:hAnsi="Times New Roman" w:cs="Times New Roman"/>
          <w:color w:val="000000"/>
          <w:sz w:val="24"/>
          <w:szCs w:val="24"/>
          <w:lang w:eastAsia="es-AR"/>
        </w:rPr>
        <w:t>Bordenave</w:t>
      </w:r>
      <w:proofErr w:type="spellEnd"/>
      <w:r w:rsidR="00BD688E" w:rsidRPr="00BF6946">
        <w:rPr>
          <w:rFonts w:ascii="Times New Roman" w:eastAsia="Times New Roman" w:hAnsi="Times New Roman" w:cs="Times New Roman"/>
          <w:color w:val="000000"/>
          <w:sz w:val="24"/>
          <w:szCs w:val="24"/>
          <w:lang w:eastAsia="es-AR"/>
        </w:rPr>
        <w:t>, Provincia de Buenos Aires. Argentina.</w:t>
      </w:r>
      <w:r w:rsidR="00BD688E" w:rsidRPr="00BD688E">
        <w:t xml:space="preserve"> </w:t>
      </w:r>
      <w:hyperlink r:id="rId17" w:tgtFrame="_blank" w:history="1">
        <w:r w:rsidR="00BD688E" w:rsidRPr="009B03E7">
          <w:rPr>
            <w:rFonts w:ascii="Times New Roman" w:eastAsia="Times New Roman" w:hAnsi="Times New Roman" w:cs="Times New Roman"/>
            <w:bCs/>
            <w:sz w:val="24"/>
            <w:szCs w:val="24"/>
            <w:lang w:eastAsia="es-AR"/>
          </w:rPr>
          <w:t>Bolletta.andrea@inta.gob.ar</w:t>
        </w:r>
      </w:hyperlink>
      <w:r w:rsidR="00BD688E" w:rsidRPr="009B03E7">
        <w:rPr>
          <w:rFonts w:ascii="Times New Roman" w:eastAsia="Times New Roman" w:hAnsi="Times New Roman" w:cs="Times New Roman"/>
          <w:bCs/>
          <w:sz w:val="24"/>
          <w:szCs w:val="24"/>
          <w:lang w:eastAsia="es-AR"/>
        </w:rPr>
        <w:t>;</w:t>
      </w:r>
      <w:r w:rsidR="00380377">
        <w:rPr>
          <w:rFonts w:ascii="Times New Roman" w:eastAsia="Times New Roman" w:hAnsi="Times New Roman" w:cs="Times New Roman"/>
          <w:bCs/>
          <w:sz w:val="24"/>
          <w:szCs w:val="24"/>
          <w:lang w:eastAsia="es-AR"/>
        </w:rPr>
        <w:t xml:space="preserve"> </w:t>
      </w:r>
      <w:hyperlink r:id="rId18" w:tgtFrame="_blank" w:history="1">
        <w:r w:rsidR="00380377" w:rsidRPr="009B03E7">
          <w:rPr>
            <w:rFonts w:ascii="Times New Roman" w:eastAsia="Times New Roman" w:hAnsi="Times New Roman" w:cs="Times New Roman"/>
            <w:bCs/>
            <w:sz w:val="24"/>
            <w:szCs w:val="24"/>
            <w:lang w:eastAsia="es-AR"/>
          </w:rPr>
          <w:t>Lagrange.sebastian@inta.gob.ar</w:t>
        </w:r>
      </w:hyperlink>
      <w:r w:rsidR="00380377">
        <w:rPr>
          <w:rFonts w:ascii="Times New Roman" w:eastAsia="Times New Roman" w:hAnsi="Times New Roman" w:cs="Times New Roman"/>
          <w:bCs/>
          <w:sz w:val="24"/>
          <w:szCs w:val="24"/>
          <w:lang w:eastAsia="es-AR"/>
        </w:rPr>
        <w:t>;</w:t>
      </w:r>
      <w:r w:rsidR="00BD688E">
        <w:rPr>
          <w:rFonts w:ascii="Times New Roman" w:eastAsia="Times New Roman" w:hAnsi="Times New Roman" w:cs="Times New Roman"/>
          <w:bCs/>
          <w:sz w:val="24"/>
          <w:szCs w:val="24"/>
          <w:lang w:eastAsia="es-AR"/>
        </w:rPr>
        <w:t xml:space="preserve"> </w:t>
      </w:r>
      <w:hyperlink r:id="rId19" w:tgtFrame="_blank" w:history="1">
        <w:r w:rsidR="00BD688E" w:rsidRPr="009B03E7">
          <w:rPr>
            <w:rFonts w:ascii="Times New Roman" w:eastAsia="Times New Roman" w:hAnsi="Times New Roman" w:cs="Times New Roman"/>
            <w:bCs/>
            <w:sz w:val="24"/>
            <w:szCs w:val="24"/>
            <w:lang w:eastAsia="es-AR"/>
          </w:rPr>
          <w:t>maxijalonso@gmail.com</w:t>
        </w:r>
      </w:hyperlink>
    </w:p>
    <w:p w:rsidR="00957C93" w:rsidRPr="00BD688E" w:rsidRDefault="006C34F0" w:rsidP="00BD688E">
      <w:pPr>
        <w:shd w:val="clear" w:color="auto" w:fill="FFFFFF"/>
        <w:spacing w:after="0" w:line="260" w:lineRule="exact"/>
        <w:rPr>
          <w:rFonts w:ascii="Times New Roman" w:eastAsia="Times New Roman" w:hAnsi="Times New Roman" w:cs="Times New Roman"/>
          <w:color w:val="000000"/>
          <w:sz w:val="24"/>
          <w:szCs w:val="24"/>
          <w:lang w:eastAsia="es-AR"/>
        </w:rPr>
      </w:pPr>
      <w:proofErr w:type="gramStart"/>
      <w:r>
        <w:rPr>
          <w:rFonts w:ascii="Times New Roman" w:eastAsia="Times New Roman" w:hAnsi="Times New Roman" w:cs="Times New Roman"/>
          <w:color w:val="000000"/>
          <w:sz w:val="24"/>
          <w:szCs w:val="24"/>
          <w:vertAlign w:val="superscript"/>
          <w:lang w:eastAsia="es-AR"/>
        </w:rPr>
        <w:t>iii</w:t>
      </w:r>
      <w:proofErr w:type="gramEnd"/>
      <w:r w:rsidR="00BD688E" w:rsidRPr="00BF6946">
        <w:rPr>
          <w:rFonts w:ascii="Times New Roman" w:eastAsia="Times New Roman" w:hAnsi="Times New Roman" w:cs="Times New Roman"/>
          <w:color w:val="000000"/>
          <w:sz w:val="24"/>
          <w:szCs w:val="24"/>
          <w:lang w:eastAsia="es-AR"/>
        </w:rPr>
        <w:t xml:space="preserve"> Departamento de Agronomía, Universidad Nacional del Sur. San Andrés 800, Campus de la Universidad Nacional del Sur (8000), Bahía Blanca, Provi</w:t>
      </w:r>
      <w:r w:rsidR="00BD688E">
        <w:rPr>
          <w:rFonts w:ascii="Times New Roman" w:eastAsia="Times New Roman" w:hAnsi="Times New Roman" w:cs="Times New Roman"/>
          <w:color w:val="000000"/>
          <w:sz w:val="24"/>
          <w:szCs w:val="24"/>
          <w:lang w:eastAsia="es-AR"/>
        </w:rPr>
        <w:t>ncia de Buenos Aires, Argentina.</w:t>
      </w:r>
      <w:r w:rsidR="00380377">
        <w:rPr>
          <w:rFonts w:ascii="Times New Roman" w:eastAsia="Garamond" w:hAnsi="Times New Roman" w:cs="Times New Roman"/>
          <w:sz w:val="24"/>
          <w:szCs w:val="24"/>
        </w:rPr>
        <w:t xml:space="preserve"> </w:t>
      </w:r>
      <w:hyperlink r:id="rId20" w:history="1">
        <w:r w:rsidR="00380377" w:rsidRPr="009B03E7">
          <w:rPr>
            <w:rStyle w:val="Hipervnculo"/>
            <w:rFonts w:ascii="Times New Roman" w:eastAsia="Garamond" w:hAnsi="Times New Roman" w:cs="Times New Roman"/>
            <w:color w:val="auto"/>
            <w:sz w:val="24"/>
            <w:szCs w:val="20"/>
            <w:u w:val="none"/>
          </w:rPr>
          <w:t>carbonell.carlos@inta.gob.ar</w:t>
        </w:r>
      </w:hyperlink>
    </w:p>
    <w:p w:rsidR="00A0139A" w:rsidRDefault="00A0139A" w:rsidP="00E6244D">
      <w:pPr>
        <w:spacing w:after="0" w:line="260" w:lineRule="exact"/>
        <w:rPr>
          <w:rFonts w:ascii="Times New Roman" w:hAnsi="Times New Roman" w:cs="Times New Roman"/>
          <w:b/>
          <w:sz w:val="24"/>
          <w:szCs w:val="24"/>
          <w:shd w:val="clear" w:color="auto" w:fill="FFFFFF"/>
        </w:rPr>
      </w:pPr>
    </w:p>
    <w:p w:rsidR="00757BA6" w:rsidRDefault="00757BA6" w:rsidP="00E6244D">
      <w:pPr>
        <w:spacing w:after="0" w:line="260" w:lineRule="exact"/>
        <w:rPr>
          <w:rFonts w:ascii="Times New Roman" w:hAnsi="Times New Roman" w:cs="Times New Roman"/>
          <w:b/>
          <w:sz w:val="24"/>
          <w:szCs w:val="24"/>
          <w:shd w:val="clear" w:color="auto" w:fill="FFFFFF"/>
        </w:rPr>
      </w:pPr>
      <w:r w:rsidRPr="00757BA6">
        <w:rPr>
          <w:rFonts w:ascii="Times New Roman" w:hAnsi="Times New Roman" w:cs="Times New Roman"/>
          <w:b/>
          <w:sz w:val="24"/>
          <w:szCs w:val="24"/>
          <w:shd w:val="clear" w:color="auto" w:fill="FFFFFF"/>
        </w:rPr>
        <w:t>RESUMEN</w:t>
      </w:r>
    </w:p>
    <w:p w:rsidR="005C6885" w:rsidRPr="005C6885" w:rsidRDefault="005C6885" w:rsidP="00DC0C50">
      <w:pPr>
        <w:pBdr>
          <w:top w:val="nil"/>
          <w:left w:val="nil"/>
          <w:bottom w:val="nil"/>
          <w:right w:val="nil"/>
          <w:between w:val="nil"/>
        </w:pBdr>
        <w:spacing w:after="0" w:line="260" w:lineRule="atLeast"/>
        <w:jc w:val="both"/>
        <w:rPr>
          <w:rFonts w:ascii="Times New Roman" w:eastAsia="Garamond" w:hAnsi="Times New Roman" w:cs="Times New Roman"/>
          <w:sz w:val="24"/>
        </w:rPr>
      </w:pPr>
      <w:r w:rsidRPr="005C6885">
        <w:rPr>
          <w:rFonts w:ascii="Times New Roman" w:eastAsia="Garamond" w:hAnsi="Times New Roman" w:cs="Times New Roman"/>
          <w:sz w:val="24"/>
        </w:rPr>
        <w:t xml:space="preserve">La adopción diferencial de tecnologías en los sistemas ganaderos genera brechas productivas y económicas cuya cuantificación es esencial para orientar políticas sectoriales regionales. El objetivo de este trabajo fue evaluar los indicadores tecnológicos y económicos de un modelo de ciclo completo de alta tecnología en la Unidad Experimental de Producción Animal de la EEA INTA </w:t>
      </w:r>
      <w:proofErr w:type="spellStart"/>
      <w:r w:rsidRPr="005C6885">
        <w:rPr>
          <w:rFonts w:ascii="Times New Roman" w:eastAsia="Garamond" w:hAnsi="Times New Roman" w:cs="Times New Roman"/>
          <w:sz w:val="24"/>
        </w:rPr>
        <w:t>Bordenave</w:t>
      </w:r>
      <w:proofErr w:type="spellEnd"/>
      <w:r w:rsidRPr="005C6885">
        <w:rPr>
          <w:rFonts w:ascii="Times New Roman" w:eastAsia="Garamond" w:hAnsi="Times New Roman" w:cs="Times New Roman"/>
          <w:sz w:val="24"/>
        </w:rPr>
        <w:t xml:space="preserve"> y compararlo con el sistema representativo de la región subhúmeda del sudoeste bonaerense. La metodología se basó en estudio de caso con análisis de margen bruto bajo normas AACREA. Los resultados mostraron que la Unidad de INTA supera al sistema regional en producción de carne en un 129% y en margen bruto por hectárea en un 454%. La brecha se explica principalmente por la diversificación forrajera, que incluye gramíneas perennes y leguminosas de alto valor nutritivo como alfalfa y </w:t>
      </w:r>
      <w:proofErr w:type="spellStart"/>
      <w:r w:rsidRPr="005C6885">
        <w:rPr>
          <w:rFonts w:ascii="Times New Roman" w:eastAsia="Garamond" w:hAnsi="Times New Roman" w:cs="Times New Roman"/>
          <w:sz w:val="24"/>
        </w:rPr>
        <w:t>sainfoin</w:t>
      </w:r>
      <w:proofErr w:type="spellEnd"/>
      <w:r w:rsidRPr="005C6885">
        <w:rPr>
          <w:rFonts w:ascii="Times New Roman" w:eastAsia="Garamond" w:hAnsi="Times New Roman" w:cs="Times New Roman"/>
          <w:sz w:val="24"/>
        </w:rPr>
        <w:t>, una carga de invernada 562% superior y ganancias diarias de peso 62% mayores. El análisis por tipo de desembolso revela que el resultado financiero operativo directo fue también superior en la Unidad del INTA (+398%), con una relación costo-ingreso que evidencia eficiencia en la dilución de costos fijos. Estos hallazgos confirman la hipótesis de que la intensificación tecnológica ajustada a las condiciones agroecológicas regionales constituye una estrategia viable para reducir la brecha entre el potencial productivo de la región y los sistemas predominantes.</w:t>
      </w:r>
    </w:p>
    <w:p w:rsidR="005C6885" w:rsidRDefault="0080051E" w:rsidP="005C6885">
      <w:pPr>
        <w:spacing w:after="0" w:line="240" w:lineRule="auto"/>
        <w:jc w:val="both"/>
        <w:rPr>
          <w:rFonts w:ascii="Garamond" w:eastAsia="Garamond" w:hAnsi="Garamond" w:cs="Garamond"/>
          <w:sz w:val="20"/>
          <w:szCs w:val="20"/>
        </w:rPr>
      </w:pPr>
      <w:r w:rsidRPr="0080051E">
        <w:rPr>
          <w:rFonts w:ascii="Times New Roman" w:eastAsia="Times New Roman" w:hAnsi="Times New Roman" w:cs="Times New Roman"/>
          <w:b/>
          <w:color w:val="0A0A0A"/>
          <w:sz w:val="24"/>
          <w:szCs w:val="24"/>
          <w:lang w:eastAsia="es-AR"/>
        </w:rPr>
        <w:lastRenderedPageBreak/>
        <w:t>Palabras clave:</w:t>
      </w:r>
      <w:r w:rsidRPr="0080051E">
        <w:rPr>
          <w:rFonts w:ascii="Garamond" w:eastAsia="Times New Roman" w:hAnsi="Garamond" w:cs="Calibri"/>
          <w:color w:val="0A0A0A"/>
          <w:sz w:val="24"/>
          <w:szCs w:val="24"/>
          <w:lang w:eastAsia="es-AR"/>
        </w:rPr>
        <w:t xml:space="preserve"> </w:t>
      </w:r>
      <w:r w:rsidR="005C6885" w:rsidRPr="005C6885">
        <w:rPr>
          <w:rFonts w:ascii="Times New Roman" w:eastAsia="Garamond" w:hAnsi="Times New Roman" w:cs="Times New Roman"/>
          <w:sz w:val="24"/>
          <w:szCs w:val="20"/>
        </w:rPr>
        <w:t>Ganadería bovina, intensificación tecnológica, brecha productiva y económica</w:t>
      </w:r>
      <w:r w:rsidR="005C6885">
        <w:rPr>
          <w:rFonts w:ascii="Garamond" w:eastAsia="Garamond" w:hAnsi="Garamond" w:cs="Garamond"/>
          <w:sz w:val="20"/>
          <w:szCs w:val="20"/>
        </w:rPr>
        <w:t>.</w:t>
      </w:r>
    </w:p>
    <w:p w:rsidR="00AE1AC2" w:rsidRPr="009B03E7" w:rsidRDefault="00AE1AC2" w:rsidP="005C6885">
      <w:pPr>
        <w:spacing w:after="0" w:line="240" w:lineRule="auto"/>
        <w:jc w:val="both"/>
        <w:rPr>
          <w:rFonts w:ascii="Times New Roman" w:eastAsia="Times New Roman" w:hAnsi="Times New Roman" w:cs="Times New Roman"/>
          <w:color w:val="0A0A0A"/>
          <w:sz w:val="24"/>
          <w:szCs w:val="24"/>
          <w:lang w:eastAsia="es-AR"/>
        </w:rPr>
      </w:pPr>
      <w:r w:rsidRPr="009B03E7">
        <w:rPr>
          <w:rFonts w:ascii="Times New Roman" w:hAnsi="Times New Roman" w:cs="Times New Roman"/>
          <w:b/>
          <w:sz w:val="24"/>
          <w:szCs w:val="24"/>
        </w:rPr>
        <w:t>Código JEL:</w:t>
      </w:r>
      <w:r w:rsidR="009B03E7" w:rsidRPr="009B03E7">
        <w:rPr>
          <w:rFonts w:ascii="Times New Roman" w:hAnsi="Times New Roman" w:cs="Times New Roman"/>
          <w:color w:val="000000"/>
          <w:sz w:val="24"/>
          <w:szCs w:val="24"/>
          <w:shd w:val="clear" w:color="auto" w:fill="FFFFFF"/>
        </w:rPr>
        <w:t xml:space="preserve"> Q12</w:t>
      </w:r>
      <w:r w:rsidRPr="009B03E7">
        <w:rPr>
          <w:rFonts w:ascii="Times New Roman" w:hAnsi="Times New Roman" w:cs="Times New Roman"/>
          <w:sz w:val="24"/>
          <w:szCs w:val="24"/>
        </w:rPr>
        <w:t xml:space="preserve"> </w:t>
      </w:r>
    </w:p>
    <w:p w:rsidR="00AE1AC2" w:rsidRDefault="00AE1AC2" w:rsidP="00E6244D">
      <w:pPr>
        <w:spacing w:after="0" w:line="260" w:lineRule="exact"/>
        <w:jc w:val="both"/>
        <w:rPr>
          <w:rFonts w:ascii="Times New Roman" w:eastAsia="Times New Roman" w:hAnsi="Times New Roman" w:cs="Times New Roman"/>
          <w:b/>
          <w:color w:val="0A0A0A"/>
          <w:sz w:val="32"/>
          <w:szCs w:val="24"/>
          <w:lang w:eastAsia="es-AR"/>
        </w:rPr>
      </w:pPr>
    </w:p>
    <w:p w:rsidR="00A5288B" w:rsidRPr="00957C93" w:rsidRDefault="00A5288B" w:rsidP="00E6244D">
      <w:pPr>
        <w:spacing w:after="0" w:line="260" w:lineRule="exact"/>
        <w:jc w:val="both"/>
        <w:rPr>
          <w:rFonts w:ascii="Times New Roman" w:eastAsia="Times New Roman" w:hAnsi="Times New Roman" w:cs="Times New Roman"/>
          <w:b/>
          <w:color w:val="0A0A0A"/>
          <w:sz w:val="32"/>
          <w:szCs w:val="24"/>
          <w:lang w:eastAsia="es-AR"/>
        </w:rPr>
      </w:pPr>
    </w:p>
    <w:p w:rsidR="0080051E" w:rsidRDefault="0080051E" w:rsidP="00E6244D">
      <w:pPr>
        <w:spacing w:after="0" w:line="260" w:lineRule="exact"/>
        <w:jc w:val="both"/>
        <w:rPr>
          <w:rFonts w:ascii="Times New Roman" w:eastAsia="Times New Roman" w:hAnsi="Times New Roman" w:cs="Times New Roman"/>
          <w:b/>
          <w:color w:val="0A0A0A"/>
          <w:sz w:val="24"/>
          <w:szCs w:val="24"/>
          <w:lang w:eastAsia="es-AR"/>
        </w:rPr>
      </w:pPr>
      <w:r>
        <w:rPr>
          <w:rFonts w:ascii="Times New Roman" w:eastAsia="Times New Roman" w:hAnsi="Times New Roman" w:cs="Times New Roman"/>
          <w:b/>
          <w:color w:val="0A0A0A"/>
          <w:sz w:val="24"/>
          <w:szCs w:val="24"/>
          <w:lang w:eastAsia="es-AR"/>
        </w:rPr>
        <w:t>ABSTRAC</w:t>
      </w:r>
    </w:p>
    <w:p w:rsidR="005C6885" w:rsidRPr="005C6885" w:rsidRDefault="005C6885" w:rsidP="00E53FAA">
      <w:pPr>
        <w:pBdr>
          <w:top w:val="nil"/>
          <w:left w:val="nil"/>
          <w:bottom w:val="nil"/>
          <w:right w:val="nil"/>
          <w:between w:val="nil"/>
        </w:pBdr>
        <w:spacing w:after="0" w:line="260" w:lineRule="atLeast"/>
        <w:jc w:val="both"/>
        <w:rPr>
          <w:rFonts w:ascii="Times New Roman" w:eastAsia="Garamond" w:hAnsi="Times New Roman" w:cs="Times New Roman"/>
          <w:sz w:val="24"/>
          <w:lang w:val="en-US"/>
        </w:rPr>
      </w:pPr>
      <w:r w:rsidRPr="005C6885">
        <w:rPr>
          <w:rFonts w:ascii="Times New Roman" w:eastAsia="Garamond" w:hAnsi="Times New Roman" w:cs="Times New Roman"/>
          <w:sz w:val="24"/>
          <w:lang w:val="en-US"/>
        </w:rPr>
        <w:t xml:space="preserve">Differential technology adoption in livestock systems generates productive and economic gaps whose quantification is essential for guiding regional sectoral policies. This study aimed to evaluate the technological and economic indicators of a high-technology integrated cow-calf and pasture finishing model at the Beef Cattle Experimental Unit of INTA EEA </w:t>
      </w:r>
      <w:proofErr w:type="spellStart"/>
      <w:r w:rsidRPr="005C6885">
        <w:rPr>
          <w:rFonts w:ascii="Times New Roman" w:eastAsia="Garamond" w:hAnsi="Times New Roman" w:cs="Times New Roman"/>
          <w:sz w:val="24"/>
          <w:lang w:val="en-US"/>
        </w:rPr>
        <w:t>Bordenave</w:t>
      </w:r>
      <w:proofErr w:type="spellEnd"/>
      <w:r w:rsidRPr="005C6885">
        <w:rPr>
          <w:rFonts w:ascii="Times New Roman" w:eastAsia="Garamond" w:hAnsi="Times New Roman" w:cs="Times New Roman"/>
          <w:sz w:val="24"/>
          <w:lang w:val="en-US"/>
        </w:rPr>
        <w:t xml:space="preserve"> and compare it with the standard beef cattle system of the sub-humid region of southwest Buenos Aires Province. The methodology was based on a case study approach with gross margin analysis following AACREA standards. Results showed that the INTA Unit outperforms the regional beef cattle system in beef production by 129% and in gross margin per hectare by 454%. The gap is primarily explained by greater forage diversity, including perennial grasses and high-nutritional legumes such as alfalfa and </w:t>
      </w:r>
      <w:proofErr w:type="spellStart"/>
      <w:r w:rsidRPr="005C6885">
        <w:rPr>
          <w:rFonts w:ascii="Times New Roman" w:eastAsia="Garamond" w:hAnsi="Times New Roman" w:cs="Times New Roman"/>
          <w:sz w:val="24"/>
          <w:lang w:val="en-US"/>
        </w:rPr>
        <w:t>sainfoin</w:t>
      </w:r>
      <w:proofErr w:type="spellEnd"/>
      <w:r w:rsidRPr="005C6885">
        <w:rPr>
          <w:rFonts w:ascii="Times New Roman" w:eastAsia="Garamond" w:hAnsi="Times New Roman" w:cs="Times New Roman"/>
          <w:sz w:val="24"/>
          <w:lang w:val="en-US"/>
        </w:rPr>
        <w:t xml:space="preserve">, stocking rate 562% higher at the stocker phase, and 62% greater average daily gains. Analysis by expenditure type reveals that financial result was also higher in the INTA Unit (+398%), with a cost-income ratio revealing efficiency in fixed cost dilution. These findings confirm the hypothesis that technological intensification, adapted to regional </w:t>
      </w:r>
      <w:proofErr w:type="spellStart"/>
      <w:r w:rsidRPr="005C6885">
        <w:rPr>
          <w:rFonts w:ascii="Times New Roman" w:eastAsia="Garamond" w:hAnsi="Times New Roman" w:cs="Times New Roman"/>
          <w:sz w:val="24"/>
          <w:lang w:val="en-US"/>
        </w:rPr>
        <w:t>agroecological</w:t>
      </w:r>
      <w:proofErr w:type="spellEnd"/>
      <w:r w:rsidRPr="005C6885">
        <w:rPr>
          <w:rFonts w:ascii="Times New Roman" w:eastAsia="Garamond" w:hAnsi="Times New Roman" w:cs="Times New Roman"/>
          <w:sz w:val="24"/>
          <w:lang w:val="en-US"/>
        </w:rPr>
        <w:t xml:space="preserve"> conditions, constitutes a feasible strategy for reducing gaps between regional productive potential and prevailing beef cattle production systems.</w:t>
      </w:r>
    </w:p>
    <w:p w:rsidR="0080051E" w:rsidRPr="00E6244D" w:rsidRDefault="0080051E" w:rsidP="00E6244D">
      <w:pPr>
        <w:shd w:val="clear" w:color="auto" w:fill="FFFFFF"/>
        <w:spacing w:after="0" w:line="240" w:lineRule="auto"/>
        <w:jc w:val="both"/>
        <w:rPr>
          <w:rFonts w:ascii="Times New Roman" w:eastAsia="Times New Roman" w:hAnsi="Times New Roman" w:cs="Times New Roman"/>
          <w:b/>
          <w:color w:val="0A0A0A"/>
          <w:sz w:val="32"/>
          <w:szCs w:val="24"/>
          <w:lang w:val="en-US" w:eastAsia="es-AR"/>
        </w:rPr>
      </w:pPr>
      <w:r w:rsidRPr="0080051E">
        <w:rPr>
          <w:rFonts w:ascii="Times New Roman" w:eastAsia="Times New Roman" w:hAnsi="Times New Roman" w:cs="Times New Roman"/>
          <w:b/>
          <w:color w:val="0A0A0A"/>
          <w:sz w:val="24"/>
          <w:szCs w:val="24"/>
          <w:lang w:val="en-US" w:eastAsia="es-AR"/>
        </w:rPr>
        <w:t xml:space="preserve">Key words: </w:t>
      </w:r>
      <w:r w:rsidR="005C6885" w:rsidRPr="005C6885">
        <w:rPr>
          <w:rFonts w:ascii="Times New Roman" w:eastAsia="Garamond" w:hAnsi="Times New Roman" w:cs="Times New Roman"/>
          <w:sz w:val="24"/>
          <w:szCs w:val="20"/>
          <w:lang w:val="en-US"/>
        </w:rPr>
        <w:t>Beef cattle, technological intensification, productive and economic gap.</w:t>
      </w:r>
    </w:p>
    <w:p w:rsidR="00E6244D" w:rsidRDefault="00AE1AC2" w:rsidP="00E6244D">
      <w:pPr>
        <w:spacing w:after="0" w:line="260" w:lineRule="exact"/>
        <w:jc w:val="both"/>
        <w:rPr>
          <w:rFonts w:ascii="Times New Roman" w:hAnsi="Times New Roman" w:cs="Times New Roman"/>
          <w:sz w:val="24"/>
        </w:rPr>
      </w:pPr>
      <w:r w:rsidRPr="00AE1AC2">
        <w:rPr>
          <w:rFonts w:ascii="Times New Roman" w:hAnsi="Times New Roman" w:cs="Times New Roman"/>
          <w:b/>
          <w:sz w:val="24"/>
        </w:rPr>
        <w:t>Código JEL:</w:t>
      </w:r>
      <w:r w:rsidRPr="00AE1AC2">
        <w:rPr>
          <w:rFonts w:ascii="Times New Roman" w:hAnsi="Times New Roman" w:cs="Times New Roman"/>
          <w:sz w:val="24"/>
        </w:rPr>
        <w:t xml:space="preserve"> </w:t>
      </w:r>
      <w:r w:rsidR="009B03E7" w:rsidRPr="009B03E7">
        <w:rPr>
          <w:rFonts w:ascii="Times New Roman" w:hAnsi="Times New Roman" w:cs="Times New Roman"/>
          <w:color w:val="000000"/>
          <w:sz w:val="24"/>
          <w:szCs w:val="24"/>
          <w:shd w:val="clear" w:color="auto" w:fill="FFFFFF"/>
        </w:rPr>
        <w:t>Q12</w:t>
      </w:r>
    </w:p>
    <w:p w:rsidR="00AE1AC2" w:rsidRPr="00AE1AC2" w:rsidRDefault="00AE1AC2" w:rsidP="00E6244D">
      <w:pPr>
        <w:spacing w:after="0" w:line="260" w:lineRule="exact"/>
        <w:jc w:val="both"/>
        <w:rPr>
          <w:rFonts w:ascii="Times New Roman" w:eastAsia="Times New Roman" w:hAnsi="Times New Roman" w:cs="Times New Roman"/>
          <w:color w:val="0A0A0A"/>
          <w:sz w:val="36"/>
          <w:szCs w:val="24"/>
          <w:lang w:eastAsia="es-AR"/>
        </w:rPr>
      </w:pPr>
      <w:r w:rsidRPr="00AE1AC2">
        <w:rPr>
          <w:rFonts w:ascii="Times New Roman" w:hAnsi="Times New Roman" w:cs="Times New Roman"/>
          <w:sz w:val="22"/>
          <w:szCs w:val="20"/>
        </w:rPr>
        <w:t xml:space="preserve">Recibido: </w:t>
      </w:r>
      <w:r w:rsidR="00A7328A">
        <w:rPr>
          <w:rFonts w:ascii="Times New Roman" w:hAnsi="Times New Roman" w:cs="Times New Roman"/>
          <w:sz w:val="22"/>
          <w:szCs w:val="20"/>
        </w:rPr>
        <w:t>14</w:t>
      </w:r>
      <w:r>
        <w:rPr>
          <w:rFonts w:ascii="Times New Roman" w:hAnsi="Times New Roman" w:cs="Times New Roman"/>
          <w:sz w:val="22"/>
          <w:szCs w:val="20"/>
        </w:rPr>
        <w:t>/</w:t>
      </w:r>
      <w:r w:rsidR="005C6885">
        <w:rPr>
          <w:rFonts w:ascii="Times New Roman" w:hAnsi="Times New Roman" w:cs="Times New Roman"/>
          <w:sz w:val="22"/>
          <w:szCs w:val="20"/>
        </w:rPr>
        <w:t>0</w:t>
      </w:r>
      <w:r w:rsidR="00A7328A">
        <w:rPr>
          <w:rFonts w:ascii="Times New Roman" w:hAnsi="Times New Roman" w:cs="Times New Roman"/>
          <w:sz w:val="22"/>
          <w:szCs w:val="20"/>
        </w:rPr>
        <w:t>3</w:t>
      </w:r>
      <w:r w:rsidRPr="00AE1AC2">
        <w:rPr>
          <w:rFonts w:ascii="Times New Roman" w:hAnsi="Times New Roman" w:cs="Times New Roman"/>
          <w:sz w:val="22"/>
          <w:szCs w:val="20"/>
        </w:rPr>
        <w:t>/2026</w:t>
      </w:r>
    </w:p>
    <w:p w:rsidR="00AE1AC2" w:rsidRDefault="00AE1AC2" w:rsidP="00E6244D">
      <w:pPr>
        <w:spacing w:after="0" w:line="260" w:lineRule="exact"/>
        <w:jc w:val="both"/>
        <w:rPr>
          <w:rFonts w:ascii="Times New Roman" w:hAnsi="Times New Roman" w:cs="Times New Roman"/>
          <w:sz w:val="22"/>
          <w:szCs w:val="20"/>
        </w:rPr>
      </w:pPr>
      <w:r w:rsidRPr="00AE1AC2">
        <w:rPr>
          <w:rFonts w:ascii="Times New Roman" w:hAnsi="Times New Roman" w:cs="Times New Roman"/>
          <w:sz w:val="22"/>
          <w:szCs w:val="20"/>
        </w:rPr>
        <w:t xml:space="preserve">Aceptado: </w:t>
      </w:r>
      <w:r w:rsidR="00A7328A">
        <w:rPr>
          <w:rFonts w:ascii="Times New Roman" w:hAnsi="Times New Roman" w:cs="Times New Roman"/>
          <w:sz w:val="22"/>
          <w:szCs w:val="20"/>
        </w:rPr>
        <w:t>22</w:t>
      </w:r>
      <w:r>
        <w:rPr>
          <w:rFonts w:ascii="Times New Roman" w:hAnsi="Times New Roman" w:cs="Times New Roman"/>
          <w:sz w:val="22"/>
          <w:szCs w:val="20"/>
        </w:rPr>
        <w:t>/</w:t>
      </w:r>
      <w:r w:rsidR="005C6885">
        <w:rPr>
          <w:rFonts w:ascii="Times New Roman" w:hAnsi="Times New Roman" w:cs="Times New Roman"/>
          <w:sz w:val="22"/>
          <w:szCs w:val="20"/>
        </w:rPr>
        <w:t>0</w:t>
      </w:r>
      <w:r w:rsidR="00A7328A">
        <w:rPr>
          <w:rFonts w:ascii="Times New Roman" w:hAnsi="Times New Roman" w:cs="Times New Roman"/>
          <w:sz w:val="22"/>
          <w:szCs w:val="20"/>
        </w:rPr>
        <w:t>5</w:t>
      </w:r>
      <w:r w:rsidRPr="00AE1AC2">
        <w:rPr>
          <w:rFonts w:ascii="Times New Roman" w:hAnsi="Times New Roman" w:cs="Times New Roman"/>
          <w:sz w:val="22"/>
          <w:szCs w:val="20"/>
        </w:rPr>
        <w:t>/2026</w:t>
      </w:r>
    </w:p>
    <w:p w:rsidR="00AE1AC2" w:rsidRDefault="00AE1AC2" w:rsidP="00E6244D">
      <w:pPr>
        <w:spacing w:after="0" w:line="260" w:lineRule="exact"/>
        <w:jc w:val="both"/>
        <w:rPr>
          <w:rFonts w:ascii="Times New Roman" w:hAnsi="Times New Roman" w:cs="Times New Roman"/>
          <w:sz w:val="22"/>
          <w:szCs w:val="20"/>
        </w:rPr>
      </w:pPr>
      <w:r>
        <w:rPr>
          <w:rFonts w:ascii="Times New Roman" w:hAnsi="Times New Roman" w:cs="Times New Roman"/>
          <w:sz w:val="22"/>
          <w:szCs w:val="20"/>
        </w:rPr>
        <w:t xml:space="preserve">Publicado: </w:t>
      </w:r>
      <w:r w:rsidR="008C7BBF">
        <w:rPr>
          <w:rFonts w:ascii="Times New Roman" w:hAnsi="Times New Roman" w:cs="Times New Roman"/>
          <w:sz w:val="22"/>
          <w:szCs w:val="20"/>
        </w:rPr>
        <w:t>30/06/2026</w:t>
      </w:r>
    </w:p>
    <w:p w:rsidR="00E6244D" w:rsidRPr="005A1B65" w:rsidRDefault="00E6244D" w:rsidP="00E6244D">
      <w:pPr>
        <w:spacing w:after="0" w:line="260" w:lineRule="exact"/>
        <w:jc w:val="both"/>
        <w:rPr>
          <w:rFonts w:ascii="Times New Roman" w:hAnsi="Times New Roman" w:cs="Times New Roman"/>
          <w:sz w:val="24"/>
          <w:szCs w:val="20"/>
        </w:rPr>
      </w:pPr>
    </w:p>
    <w:p w:rsidR="00E6244D" w:rsidRPr="005A1B65" w:rsidRDefault="00E6244D" w:rsidP="00E6244D">
      <w:pPr>
        <w:spacing w:after="0" w:line="260" w:lineRule="exact"/>
        <w:jc w:val="both"/>
        <w:rPr>
          <w:rFonts w:ascii="Times New Roman" w:hAnsi="Times New Roman" w:cs="Times New Roman"/>
          <w:sz w:val="24"/>
          <w:szCs w:val="20"/>
        </w:rPr>
      </w:pPr>
    </w:p>
    <w:p w:rsidR="00E6244D" w:rsidRDefault="005A1B65" w:rsidP="005A1B65">
      <w:pPr>
        <w:pStyle w:val="Prrafodelista"/>
        <w:numPr>
          <w:ilvl w:val="0"/>
          <w:numId w:val="36"/>
        </w:numPr>
        <w:shd w:val="clear" w:color="auto" w:fill="FFFFFF"/>
        <w:spacing w:after="0" w:line="240" w:lineRule="auto"/>
        <w:jc w:val="center"/>
        <w:rPr>
          <w:rFonts w:ascii="Times New Roman" w:eastAsia="Times New Roman" w:hAnsi="Times New Roman" w:cs="Times New Roman"/>
          <w:b/>
          <w:bCs/>
          <w:color w:val="0A0A0A"/>
          <w:sz w:val="32"/>
          <w:szCs w:val="24"/>
          <w:lang w:eastAsia="es-AR"/>
        </w:rPr>
      </w:pPr>
      <w:r>
        <w:rPr>
          <w:rFonts w:ascii="Times New Roman" w:eastAsia="Times New Roman" w:hAnsi="Times New Roman" w:cs="Times New Roman"/>
          <w:b/>
          <w:bCs/>
          <w:color w:val="0A0A0A"/>
          <w:sz w:val="32"/>
          <w:szCs w:val="24"/>
          <w:lang w:eastAsia="es-AR"/>
        </w:rPr>
        <w:t>I</w:t>
      </w:r>
      <w:r w:rsidR="00AE1AC2" w:rsidRPr="00AE1AC2">
        <w:rPr>
          <w:rFonts w:ascii="Times New Roman" w:eastAsia="Times New Roman" w:hAnsi="Times New Roman" w:cs="Times New Roman"/>
          <w:b/>
          <w:bCs/>
          <w:color w:val="0A0A0A"/>
          <w:sz w:val="32"/>
          <w:szCs w:val="24"/>
          <w:lang w:eastAsia="es-AR"/>
        </w:rPr>
        <w:t>ntrodu</w:t>
      </w:r>
      <w:r w:rsidR="00E6244D">
        <w:rPr>
          <w:rFonts w:ascii="Times New Roman" w:eastAsia="Times New Roman" w:hAnsi="Times New Roman" w:cs="Times New Roman"/>
          <w:b/>
          <w:bCs/>
          <w:color w:val="0A0A0A"/>
          <w:sz w:val="32"/>
          <w:szCs w:val="24"/>
          <w:lang w:eastAsia="es-AR"/>
        </w:rPr>
        <w:t>cción</w:t>
      </w:r>
    </w:p>
    <w:p w:rsidR="00E6244D" w:rsidRDefault="00E6244D" w:rsidP="00E6244D">
      <w:pPr>
        <w:pStyle w:val="Prrafodelista"/>
        <w:shd w:val="clear" w:color="auto" w:fill="FFFFFF"/>
        <w:spacing w:after="0" w:line="240" w:lineRule="auto"/>
        <w:ind w:left="0"/>
        <w:rPr>
          <w:rFonts w:ascii="Times New Roman" w:eastAsia="Times New Roman" w:hAnsi="Times New Roman" w:cs="Times New Roman"/>
          <w:b/>
          <w:bCs/>
          <w:color w:val="0A0A0A"/>
          <w:sz w:val="24"/>
          <w:szCs w:val="24"/>
          <w:lang w:eastAsia="es-AR"/>
        </w:rPr>
      </w:pPr>
    </w:p>
    <w:p w:rsidR="00E6244D" w:rsidRPr="00E6244D" w:rsidRDefault="00E6244D" w:rsidP="00E6244D">
      <w:pPr>
        <w:pStyle w:val="Prrafodelista"/>
        <w:shd w:val="clear" w:color="auto" w:fill="FFFFFF"/>
        <w:spacing w:after="0" w:line="240" w:lineRule="auto"/>
        <w:ind w:left="0"/>
        <w:rPr>
          <w:rFonts w:ascii="Times New Roman" w:eastAsia="Times New Roman" w:hAnsi="Times New Roman" w:cs="Times New Roman"/>
          <w:b/>
          <w:bCs/>
          <w:color w:val="0A0A0A"/>
          <w:sz w:val="24"/>
          <w:szCs w:val="24"/>
          <w:lang w:eastAsia="es-AR"/>
        </w:rPr>
      </w:pPr>
    </w:p>
    <w:p w:rsidR="005C6885" w:rsidRPr="005C6885" w:rsidRDefault="005C6885" w:rsidP="005C6885">
      <w:pPr>
        <w:pBdr>
          <w:top w:val="nil"/>
          <w:left w:val="nil"/>
          <w:bottom w:val="nil"/>
          <w:right w:val="nil"/>
          <w:between w:val="nil"/>
        </w:pBdr>
        <w:spacing w:after="0" w:line="260" w:lineRule="atLeast"/>
        <w:jc w:val="both"/>
        <w:rPr>
          <w:rFonts w:ascii="Times New Roman" w:eastAsia="Garamond" w:hAnsi="Times New Roman" w:cs="Times New Roman"/>
          <w:sz w:val="24"/>
          <w:szCs w:val="24"/>
        </w:rPr>
      </w:pPr>
      <w:r w:rsidRPr="005C6885">
        <w:rPr>
          <w:rFonts w:ascii="Times New Roman" w:eastAsia="Garamond" w:hAnsi="Times New Roman" w:cs="Times New Roman"/>
          <w:sz w:val="24"/>
          <w:szCs w:val="24"/>
        </w:rPr>
        <w:t xml:space="preserve">La demanda global de proteína animal crecerá entre un 40% y un 57% hacia 2050 (Herrero et al., 2020), ejerciendo presión creciente sobre la capacidad productiva de los sistemas ganaderos extensivos. En Argentina, la ganadería bovina representa una actividad estructural del sector agropecuario con aproximadamente 54 millones de cabezas (Menchaca &amp; </w:t>
      </w:r>
      <w:proofErr w:type="spellStart"/>
      <w:r w:rsidRPr="005C6885">
        <w:rPr>
          <w:rFonts w:ascii="Times New Roman" w:eastAsia="Garamond" w:hAnsi="Times New Roman" w:cs="Times New Roman"/>
          <w:sz w:val="24"/>
          <w:szCs w:val="24"/>
        </w:rPr>
        <w:t>Vieites</w:t>
      </w:r>
      <w:proofErr w:type="spellEnd"/>
      <w:r w:rsidRPr="005C6885">
        <w:rPr>
          <w:rFonts w:ascii="Times New Roman" w:eastAsia="Garamond" w:hAnsi="Times New Roman" w:cs="Times New Roman"/>
          <w:sz w:val="24"/>
          <w:szCs w:val="24"/>
        </w:rPr>
        <w:t>, 2024), concentrada históricamente en la región pampeana. Sin embargo, el desplazamiento de la ganadería hacia zonas más marginales, consecuencia de la expansión agrícola, hace que regiones como el sudoeste bonaerense, caracterizadas por la escasez de precipitaciones y la alta variabilidad climática interanual, enfrenten el desafío de intensificar la producción en condiciones agroecológicas limitantes.</w:t>
      </w:r>
    </w:p>
    <w:p w:rsidR="005C6885" w:rsidRPr="005C6885" w:rsidRDefault="005C6885" w:rsidP="005C6885">
      <w:pPr>
        <w:pBdr>
          <w:top w:val="nil"/>
          <w:left w:val="nil"/>
          <w:bottom w:val="nil"/>
          <w:right w:val="nil"/>
          <w:between w:val="nil"/>
        </w:pBdr>
        <w:spacing w:after="0" w:line="260" w:lineRule="atLeast"/>
        <w:jc w:val="both"/>
        <w:rPr>
          <w:rFonts w:ascii="Times New Roman" w:eastAsia="Garamond" w:hAnsi="Times New Roman" w:cs="Times New Roman"/>
          <w:sz w:val="24"/>
          <w:szCs w:val="24"/>
        </w:rPr>
      </w:pPr>
      <w:r w:rsidRPr="005C6885">
        <w:rPr>
          <w:rFonts w:ascii="Times New Roman" w:eastAsia="Garamond" w:hAnsi="Times New Roman" w:cs="Times New Roman"/>
          <w:sz w:val="24"/>
          <w:szCs w:val="24"/>
        </w:rPr>
        <w:t>La gestión integrada de tecnologías forrajeras constituye una palanca central para mejorar la eficiencia de conversión y la rentabilidad de los sistemas ganaderos (</w:t>
      </w:r>
      <w:proofErr w:type="spellStart"/>
      <w:r w:rsidRPr="005C6885">
        <w:rPr>
          <w:rFonts w:ascii="Times New Roman" w:eastAsia="Garamond" w:hAnsi="Times New Roman" w:cs="Times New Roman"/>
          <w:sz w:val="24"/>
          <w:szCs w:val="24"/>
        </w:rPr>
        <w:t>Delevatti</w:t>
      </w:r>
      <w:proofErr w:type="spellEnd"/>
      <w:r w:rsidRPr="005C6885">
        <w:rPr>
          <w:rFonts w:ascii="Times New Roman" w:eastAsia="Garamond" w:hAnsi="Times New Roman" w:cs="Times New Roman"/>
          <w:sz w:val="24"/>
          <w:szCs w:val="24"/>
        </w:rPr>
        <w:t xml:space="preserve"> </w:t>
      </w:r>
      <w:r w:rsidRPr="005C6885">
        <w:rPr>
          <w:rFonts w:ascii="Times New Roman" w:eastAsia="Garamond" w:hAnsi="Times New Roman" w:cs="Times New Roman"/>
          <w:i/>
          <w:iCs/>
          <w:sz w:val="24"/>
          <w:szCs w:val="24"/>
        </w:rPr>
        <w:t>et al.</w:t>
      </w:r>
      <w:r w:rsidRPr="005C6885">
        <w:rPr>
          <w:rFonts w:ascii="Times New Roman" w:eastAsia="Garamond" w:hAnsi="Times New Roman" w:cs="Times New Roman"/>
          <w:sz w:val="24"/>
          <w:szCs w:val="24"/>
        </w:rPr>
        <w:t>, 2019). Estudios en la región pampeana argentina señalan que el incremento en la carga animal soportado por una base forrajera diversificada genera efectos de dilución de costos fijos e incrementa el valor marginal del forraje incorporado (</w:t>
      </w:r>
      <w:proofErr w:type="spellStart"/>
      <w:r w:rsidRPr="005C6885">
        <w:rPr>
          <w:rFonts w:ascii="Times New Roman" w:eastAsia="Garamond" w:hAnsi="Times New Roman" w:cs="Times New Roman"/>
          <w:sz w:val="24"/>
          <w:szCs w:val="24"/>
        </w:rPr>
        <w:t>Bilotto</w:t>
      </w:r>
      <w:proofErr w:type="spellEnd"/>
      <w:r w:rsidRPr="005C6885">
        <w:rPr>
          <w:rFonts w:ascii="Times New Roman" w:eastAsia="Garamond" w:hAnsi="Times New Roman" w:cs="Times New Roman"/>
          <w:sz w:val="24"/>
          <w:szCs w:val="24"/>
        </w:rPr>
        <w:t xml:space="preserve"> et al., 2021). Paralelamente, la diversificación de actividades ganaderas entre cría, recría y ciclo completo ha demostrado reducir la variabilidad del </w:t>
      </w:r>
      <w:r w:rsidRPr="005C6885">
        <w:rPr>
          <w:rFonts w:ascii="Times New Roman" w:eastAsia="Garamond" w:hAnsi="Times New Roman" w:cs="Times New Roman"/>
          <w:sz w:val="24"/>
          <w:szCs w:val="24"/>
        </w:rPr>
        <w:lastRenderedPageBreak/>
        <w:t>retorno sobre el capital en contextos de alta incertidumbre climática y de precios (</w:t>
      </w:r>
      <w:proofErr w:type="spellStart"/>
      <w:r w:rsidRPr="005C6885">
        <w:rPr>
          <w:rFonts w:ascii="Times New Roman" w:eastAsia="Garamond" w:hAnsi="Times New Roman" w:cs="Times New Roman"/>
          <w:sz w:val="24"/>
          <w:szCs w:val="24"/>
        </w:rPr>
        <w:t>Pacín</w:t>
      </w:r>
      <w:proofErr w:type="spellEnd"/>
      <w:r w:rsidRPr="005C6885">
        <w:rPr>
          <w:rFonts w:ascii="Times New Roman" w:eastAsia="Garamond" w:hAnsi="Times New Roman" w:cs="Times New Roman"/>
          <w:sz w:val="24"/>
          <w:szCs w:val="24"/>
        </w:rPr>
        <w:t xml:space="preserve"> &amp; </w:t>
      </w:r>
      <w:proofErr w:type="spellStart"/>
      <w:r w:rsidRPr="005C6885">
        <w:rPr>
          <w:rFonts w:ascii="Times New Roman" w:eastAsia="Garamond" w:hAnsi="Times New Roman" w:cs="Times New Roman"/>
          <w:sz w:val="24"/>
          <w:szCs w:val="24"/>
        </w:rPr>
        <w:t>Oesterheld</w:t>
      </w:r>
      <w:proofErr w:type="spellEnd"/>
      <w:r w:rsidRPr="005C6885">
        <w:rPr>
          <w:rFonts w:ascii="Times New Roman" w:eastAsia="Garamond" w:hAnsi="Times New Roman" w:cs="Times New Roman"/>
          <w:sz w:val="24"/>
          <w:szCs w:val="24"/>
        </w:rPr>
        <w:t xml:space="preserve">, 2014; Bell </w:t>
      </w:r>
      <w:r w:rsidRPr="005C6885">
        <w:rPr>
          <w:rFonts w:ascii="Times New Roman" w:eastAsia="Garamond" w:hAnsi="Times New Roman" w:cs="Times New Roman"/>
          <w:i/>
          <w:iCs/>
          <w:sz w:val="24"/>
          <w:szCs w:val="24"/>
        </w:rPr>
        <w:t>et al.</w:t>
      </w:r>
      <w:r w:rsidRPr="005C6885">
        <w:rPr>
          <w:rFonts w:ascii="Times New Roman" w:eastAsia="Garamond" w:hAnsi="Times New Roman" w:cs="Times New Roman"/>
          <w:sz w:val="24"/>
          <w:szCs w:val="24"/>
        </w:rPr>
        <w:t>, 2021).</w:t>
      </w:r>
    </w:p>
    <w:p w:rsidR="005C6885" w:rsidRPr="005C6885" w:rsidRDefault="005C6885" w:rsidP="005C6885">
      <w:pPr>
        <w:pBdr>
          <w:top w:val="nil"/>
          <w:left w:val="nil"/>
          <w:bottom w:val="nil"/>
          <w:right w:val="nil"/>
          <w:between w:val="nil"/>
        </w:pBdr>
        <w:spacing w:after="0" w:line="260" w:lineRule="atLeast"/>
        <w:jc w:val="both"/>
        <w:rPr>
          <w:rFonts w:ascii="Times New Roman" w:eastAsia="Garamond" w:hAnsi="Times New Roman" w:cs="Times New Roman"/>
          <w:sz w:val="24"/>
          <w:szCs w:val="24"/>
        </w:rPr>
      </w:pPr>
      <w:r w:rsidRPr="005C6885">
        <w:rPr>
          <w:rFonts w:ascii="Times New Roman" w:eastAsia="Garamond" w:hAnsi="Times New Roman" w:cs="Times New Roman"/>
          <w:sz w:val="24"/>
          <w:szCs w:val="24"/>
        </w:rPr>
        <w:t>A escala global, el modelo de intensificación sostenible representa el paradigma dominante para incrementar la producción por unidad de superficie sin ampliar la frontera ganadera (</w:t>
      </w:r>
      <w:proofErr w:type="spellStart"/>
      <w:r w:rsidRPr="005C6885">
        <w:rPr>
          <w:rFonts w:ascii="Times New Roman" w:eastAsia="Garamond" w:hAnsi="Times New Roman" w:cs="Times New Roman"/>
          <w:sz w:val="24"/>
          <w:szCs w:val="24"/>
        </w:rPr>
        <w:t>Romanzini</w:t>
      </w:r>
      <w:proofErr w:type="spellEnd"/>
      <w:r w:rsidRPr="005C6885">
        <w:rPr>
          <w:rFonts w:ascii="Times New Roman" w:eastAsia="Garamond" w:hAnsi="Times New Roman" w:cs="Times New Roman"/>
          <w:sz w:val="24"/>
          <w:szCs w:val="24"/>
        </w:rPr>
        <w:t xml:space="preserve"> </w:t>
      </w:r>
      <w:r w:rsidRPr="005C6885">
        <w:rPr>
          <w:rFonts w:ascii="Times New Roman" w:eastAsia="Garamond" w:hAnsi="Times New Roman" w:cs="Times New Roman"/>
          <w:i/>
          <w:iCs/>
          <w:sz w:val="24"/>
          <w:szCs w:val="24"/>
        </w:rPr>
        <w:t>et al.</w:t>
      </w:r>
      <w:r w:rsidRPr="005C6885">
        <w:rPr>
          <w:rFonts w:ascii="Times New Roman" w:eastAsia="Garamond" w:hAnsi="Times New Roman" w:cs="Times New Roman"/>
          <w:sz w:val="24"/>
          <w:szCs w:val="24"/>
        </w:rPr>
        <w:t xml:space="preserve">, 2020; </w:t>
      </w:r>
      <w:proofErr w:type="spellStart"/>
      <w:r w:rsidRPr="005C6885">
        <w:rPr>
          <w:rFonts w:ascii="Times New Roman" w:eastAsia="Garamond" w:hAnsi="Times New Roman" w:cs="Times New Roman"/>
          <w:sz w:val="24"/>
          <w:szCs w:val="24"/>
        </w:rPr>
        <w:t>Lopes</w:t>
      </w:r>
      <w:proofErr w:type="spellEnd"/>
      <w:r w:rsidRPr="005C6885">
        <w:rPr>
          <w:rFonts w:ascii="Times New Roman" w:eastAsia="Garamond" w:hAnsi="Times New Roman" w:cs="Times New Roman"/>
          <w:sz w:val="24"/>
          <w:szCs w:val="24"/>
        </w:rPr>
        <w:t xml:space="preserve"> </w:t>
      </w:r>
      <w:r w:rsidRPr="005C6885">
        <w:rPr>
          <w:rFonts w:ascii="Times New Roman" w:eastAsia="Garamond" w:hAnsi="Times New Roman" w:cs="Times New Roman"/>
          <w:i/>
          <w:iCs/>
          <w:sz w:val="24"/>
          <w:szCs w:val="24"/>
        </w:rPr>
        <w:t>et al.</w:t>
      </w:r>
      <w:r w:rsidRPr="005C6885">
        <w:rPr>
          <w:rFonts w:ascii="Times New Roman" w:eastAsia="Garamond" w:hAnsi="Times New Roman" w:cs="Times New Roman"/>
          <w:sz w:val="24"/>
          <w:szCs w:val="24"/>
        </w:rPr>
        <w:t xml:space="preserve">, 2020). En sistemas de pasturas perennes adaptadas de la región pampeana, la incorporación de leguminosas perennes, en particular especies con taninos condensados como el </w:t>
      </w:r>
      <w:proofErr w:type="spellStart"/>
      <w:r w:rsidRPr="005C6885">
        <w:rPr>
          <w:rFonts w:ascii="Times New Roman" w:eastAsia="Garamond" w:hAnsi="Times New Roman" w:cs="Times New Roman"/>
          <w:sz w:val="24"/>
          <w:szCs w:val="24"/>
        </w:rPr>
        <w:t>sainfoin</w:t>
      </w:r>
      <w:proofErr w:type="spellEnd"/>
      <w:r w:rsidRPr="005C6885">
        <w:rPr>
          <w:rFonts w:ascii="Times New Roman" w:eastAsia="Garamond" w:hAnsi="Times New Roman" w:cs="Times New Roman"/>
          <w:sz w:val="24"/>
          <w:szCs w:val="24"/>
        </w:rPr>
        <w:t xml:space="preserve"> (</w:t>
      </w:r>
      <w:proofErr w:type="spellStart"/>
      <w:r w:rsidRPr="005C6885">
        <w:rPr>
          <w:rFonts w:ascii="Times New Roman" w:eastAsia="Garamond" w:hAnsi="Times New Roman" w:cs="Times New Roman"/>
          <w:i/>
          <w:iCs/>
          <w:sz w:val="24"/>
          <w:szCs w:val="24"/>
        </w:rPr>
        <w:t>Onobrychis</w:t>
      </w:r>
      <w:proofErr w:type="spellEnd"/>
      <w:r w:rsidRPr="005C6885">
        <w:rPr>
          <w:rFonts w:ascii="Times New Roman" w:eastAsia="Garamond" w:hAnsi="Times New Roman" w:cs="Times New Roman"/>
          <w:i/>
          <w:iCs/>
          <w:sz w:val="24"/>
          <w:szCs w:val="24"/>
        </w:rPr>
        <w:t xml:space="preserve"> </w:t>
      </w:r>
      <w:proofErr w:type="spellStart"/>
      <w:r w:rsidRPr="005C6885">
        <w:rPr>
          <w:rFonts w:ascii="Times New Roman" w:eastAsia="Garamond" w:hAnsi="Times New Roman" w:cs="Times New Roman"/>
          <w:i/>
          <w:iCs/>
          <w:sz w:val="24"/>
          <w:szCs w:val="24"/>
        </w:rPr>
        <w:t>viciifoli</w:t>
      </w:r>
      <w:r w:rsidRPr="005C6885">
        <w:rPr>
          <w:rFonts w:ascii="Times New Roman" w:eastAsia="Garamond" w:hAnsi="Times New Roman" w:cs="Times New Roman"/>
          <w:sz w:val="24"/>
          <w:szCs w:val="24"/>
        </w:rPr>
        <w:t>a</w:t>
      </w:r>
      <w:proofErr w:type="spellEnd"/>
      <w:r w:rsidRPr="005C6885">
        <w:rPr>
          <w:rFonts w:ascii="Times New Roman" w:eastAsia="Garamond" w:hAnsi="Times New Roman" w:cs="Times New Roman"/>
          <w:sz w:val="24"/>
          <w:szCs w:val="24"/>
        </w:rPr>
        <w:t>), ha mostrado beneficios múltiples como una mayor tasa de digestión, aumento del consumo voluntario, mejora de las ganancias diarias de peso y reducciones de emisiones de metano entérico (</w:t>
      </w:r>
      <w:proofErr w:type="spellStart"/>
      <w:r w:rsidRPr="005C6885">
        <w:rPr>
          <w:rFonts w:ascii="Times New Roman" w:eastAsia="Garamond" w:hAnsi="Times New Roman" w:cs="Times New Roman"/>
          <w:sz w:val="24"/>
          <w:szCs w:val="24"/>
        </w:rPr>
        <w:t>Bolletta</w:t>
      </w:r>
      <w:proofErr w:type="spellEnd"/>
      <w:r w:rsidRPr="005C6885">
        <w:rPr>
          <w:rFonts w:ascii="Times New Roman" w:eastAsia="Garamond" w:hAnsi="Times New Roman" w:cs="Times New Roman"/>
          <w:sz w:val="24"/>
          <w:szCs w:val="24"/>
        </w:rPr>
        <w:t xml:space="preserve">, 2020; </w:t>
      </w:r>
      <w:proofErr w:type="spellStart"/>
      <w:r w:rsidRPr="005C6885">
        <w:rPr>
          <w:rFonts w:ascii="Times New Roman" w:eastAsia="Garamond" w:hAnsi="Times New Roman" w:cs="Times New Roman"/>
          <w:sz w:val="24"/>
          <w:szCs w:val="24"/>
        </w:rPr>
        <w:t>Lagrange</w:t>
      </w:r>
      <w:proofErr w:type="spellEnd"/>
      <w:r w:rsidRPr="005C6885">
        <w:rPr>
          <w:rFonts w:ascii="Times New Roman" w:eastAsia="Garamond" w:hAnsi="Times New Roman" w:cs="Times New Roman"/>
          <w:sz w:val="24"/>
          <w:szCs w:val="24"/>
        </w:rPr>
        <w:t xml:space="preserve"> </w:t>
      </w:r>
      <w:r w:rsidRPr="005C6885">
        <w:rPr>
          <w:rFonts w:ascii="Times New Roman" w:eastAsia="Garamond" w:hAnsi="Times New Roman" w:cs="Times New Roman"/>
          <w:i/>
          <w:iCs/>
          <w:sz w:val="24"/>
          <w:szCs w:val="24"/>
        </w:rPr>
        <w:t>et al.</w:t>
      </w:r>
      <w:r w:rsidRPr="005C6885">
        <w:rPr>
          <w:rFonts w:ascii="Times New Roman" w:eastAsia="Garamond" w:hAnsi="Times New Roman" w:cs="Times New Roman"/>
          <w:sz w:val="24"/>
          <w:szCs w:val="24"/>
        </w:rPr>
        <w:t xml:space="preserve">, 2020; </w:t>
      </w:r>
      <w:proofErr w:type="spellStart"/>
      <w:r w:rsidRPr="005C6885">
        <w:rPr>
          <w:rFonts w:ascii="Times New Roman" w:eastAsia="Garamond" w:hAnsi="Times New Roman" w:cs="Times New Roman"/>
          <w:sz w:val="24"/>
          <w:szCs w:val="24"/>
        </w:rPr>
        <w:t>MacAdam</w:t>
      </w:r>
      <w:proofErr w:type="spellEnd"/>
      <w:r w:rsidRPr="005C6885">
        <w:rPr>
          <w:rFonts w:ascii="Times New Roman" w:eastAsia="Garamond" w:hAnsi="Times New Roman" w:cs="Times New Roman"/>
          <w:sz w:val="24"/>
          <w:szCs w:val="24"/>
        </w:rPr>
        <w:t xml:space="preserve"> </w:t>
      </w:r>
      <w:r w:rsidRPr="005C6885">
        <w:rPr>
          <w:rFonts w:ascii="Times New Roman" w:eastAsia="Garamond" w:hAnsi="Times New Roman" w:cs="Times New Roman"/>
          <w:i/>
          <w:iCs/>
          <w:sz w:val="24"/>
          <w:szCs w:val="24"/>
        </w:rPr>
        <w:t>et al.</w:t>
      </w:r>
      <w:r w:rsidRPr="005C6885">
        <w:rPr>
          <w:rFonts w:ascii="Times New Roman" w:eastAsia="Garamond" w:hAnsi="Times New Roman" w:cs="Times New Roman"/>
          <w:sz w:val="24"/>
          <w:szCs w:val="24"/>
        </w:rPr>
        <w:t>, 2024).</w:t>
      </w:r>
    </w:p>
    <w:p w:rsidR="005C6885" w:rsidRPr="005C6885" w:rsidRDefault="005C6885" w:rsidP="005C6885">
      <w:pPr>
        <w:pBdr>
          <w:top w:val="nil"/>
          <w:left w:val="nil"/>
          <w:bottom w:val="nil"/>
          <w:right w:val="nil"/>
          <w:between w:val="nil"/>
        </w:pBdr>
        <w:spacing w:after="0" w:line="260" w:lineRule="atLeast"/>
        <w:jc w:val="both"/>
        <w:rPr>
          <w:rFonts w:ascii="Times New Roman" w:eastAsia="Garamond" w:hAnsi="Times New Roman" w:cs="Times New Roman"/>
          <w:sz w:val="24"/>
          <w:szCs w:val="24"/>
        </w:rPr>
      </w:pPr>
      <w:r w:rsidRPr="005C6885">
        <w:rPr>
          <w:rFonts w:ascii="Times New Roman" w:eastAsia="Garamond" w:hAnsi="Times New Roman" w:cs="Times New Roman"/>
          <w:sz w:val="24"/>
          <w:szCs w:val="24"/>
        </w:rPr>
        <w:t>La cuantificación económica rigurosa de estas brechas tecnológicas en contextos regionales específicos es aún escasa en la literatura nacional. Los estudios comparativos de Margen Bruto (MB) que integren análisis de costos por tipo de desembolso y por función productiva, siguiendo metodologías estandarizadas AACREA/INTA, son una herramienta indispensable para traducir los avances técnicos en señales concretas para la toma de decisiones empresarial y la formulación de políticas sectoriales agrarias y de la extensión (</w:t>
      </w:r>
      <w:proofErr w:type="spellStart"/>
      <w:r w:rsidRPr="005C6885">
        <w:rPr>
          <w:rFonts w:ascii="Times New Roman" w:eastAsia="Garamond" w:hAnsi="Times New Roman" w:cs="Times New Roman"/>
          <w:sz w:val="24"/>
          <w:szCs w:val="24"/>
        </w:rPr>
        <w:t>Ghida</w:t>
      </w:r>
      <w:proofErr w:type="spellEnd"/>
      <w:r w:rsidRPr="005C6885">
        <w:rPr>
          <w:rFonts w:ascii="Times New Roman" w:eastAsia="Garamond" w:hAnsi="Times New Roman" w:cs="Times New Roman"/>
          <w:sz w:val="24"/>
          <w:szCs w:val="24"/>
        </w:rPr>
        <w:t xml:space="preserve"> Daza </w:t>
      </w:r>
      <w:r w:rsidRPr="005C6885">
        <w:rPr>
          <w:rFonts w:ascii="Times New Roman" w:eastAsia="Garamond" w:hAnsi="Times New Roman" w:cs="Times New Roman"/>
          <w:i/>
          <w:iCs/>
          <w:sz w:val="24"/>
          <w:szCs w:val="24"/>
        </w:rPr>
        <w:t>et al.</w:t>
      </w:r>
      <w:r w:rsidRPr="005C6885">
        <w:rPr>
          <w:rFonts w:ascii="Times New Roman" w:eastAsia="Garamond" w:hAnsi="Times New Roman" w:cs="Times New Roman"/>
          <w:sz w:val="24"/>
          <w:szCs w:val="24"/>
        </w:rPr>
        <w:t>, 2009).</w:t>
      </w:r>
    </w:p>
    <w:p w:rsidR="005C6885" w:rsidRPr="005C6885" w:rsidRDefault="005C6885" w:rsidP="005C6885">
      <w:pPr>
        <w:pBdr>
          <w:top w:val="nil"/>
          <w:left w:val="nil"/>
          <w:bottom w:val="nil"/>
          <w:right w:val="nil"/>
          <w:between w:val="nil"/>
        </w:pBdr>
        <w:spacing w:after="0" w:line="260" w:lineRule="atLeast"/>
        <w:jc w:val="both"/>
        <w:rPr>
          <w:rFonts w:ascii="Times New Roman" w:eastAsia="Garamond" w:hAnsi="Times New Roman" w:cs="Times New Roman"/>
          <w:sz w:val="24"/>
          <w:szCs w:val="24"/>
        </w:rPr>
      </w:pPr>
      <w:r w:rsidRPr="005C6885">
        <w:rPr>
          <w:rFonts w:ascii="Times New Roman" w:eastAsia="Garamond" w:hAnsi="Times New Roman" w:cs="Times New Roman"/>
          <w:sz w:val="24"/>
          <w:szCs w:val="24"/>
        </w:rPr>
        <w:t xml:space="preserve">La hipótesis de este trabajo postula que la implementación de un modelo de ciclo completo de alta tecnología, ajustado a las condiciones agroecológicas del sudoeste bonaerense, genera mejoras significativas y cuantificables en rentabilidad y eficiencia respecto al sistema regional predominante. El objetivo es evaluar los indicadores productivos y económicos de la Unidad Experimental de Producción Animal de la EEA INTA </w:t>
      </w:r>
      <w:proofErr w:type="spellStart"/>
      <w:r w:rsidRPr="005C6885">
        <w:rPr>
          <w:rFonts w:ascii="Times New Roman" w:eastAsia="Garamond" w:hAnsi="Times New Roman" w:cs="Times New Roman"/>
          <w:sz w:val="24"/>
          <w:szCs w:val="24"/>
        </w:rPr>
        <w:t>Bordenave</w:t>
      </w:r>
      <w:proofErr w:type="spellEnd"/>
      <w:r w:rsidRPr="005C6885">
        <w:rPr>
          <w:rFonts w:ascii="Times New Roman" w:eastAsia="Garamond" w:hAnsi="Times New Roman" w:cs="Times New Roman"/>
          <w:sz w:val="24"/>
          <w:szCs w:val="24"/>
        </w:rPr>
        <w:t xml:space="preserve"> y compararlos con el modelo representativo del Sistema Subhúmedo, identificando los factores de mayor impacto diferencial.</w:t>
      </w:r>
    </w:p>
    <w:p w:rsidR="005C6885" w:rsidRPr="005C6885" w:rsidRDefault="005C6885" w:rsidP="005C6885">
      <w:pPr>
        <w:pBdr>
          <w:top w:val="nil"/>
          <w:left w:val="nil"/>
          <w:bottom w:val="nil"/>
          <w:right w:val="nil"/>
          <w:between w:val="nil"/>
        </w:pBdr>
        <w:spacing w:after="0" w:line="260" w:lineRule="atLeast"/>
        <w:jc w:val="both"/>
        <w:rPr>
          <w:rFonts w:ascii="Times New Roman" w:eastAsia="Garamond" w:hAnsi="Times New Roman" w:cs="Times New Roman"/>
          <w:b/>
          <w:sz w:val="24"/>
          <w:szCs w:val="24"/>
        </w:rPr>
      </w:pPr>
    </w:p>
    <w:p w:rsidR="005C6885" w:rsidRDefault="005C6885" w:rsidP="005C6885">
      <w:pPr>
        <w:pBdr>
          <w:top w:val="nil"/>
          <w:left w:val="nil"/>
          <w:bottom w:val="nil"/>
          <w:right w:val="nil"/>
          <w:between w:val="nil"/>
        </w:pBdr>
        <w:spacing w:after="0" w:line="260" w:lineRule="atLeast"/>
        <w:jc w:val="both"/>
        <w:rPr>
          <w:rFonts w:ascii="Times New Roman" w:eastAsia="Garamond" w:hAnsi="Times New Roman" w:cs="Times New Roman"/>
          <w:b/>
          <w:sz w:val="24"/>
          <w:szCs w:val="24"/>
        </w:rPr>
      </w:pPr>
    </w:p>
    <w:p w:rsidR="005C6885" w:rsidRDefault="005C6885" w:rsidP="005C6885">
      <w:pPr>
        <w:pStyle w:val="Prrafodelista"/>
        <w:numPr>
          <w:ilvl w:val="0"/>
          <w:numId w:val="36"/>
        </w:numPr>
        <w:pBdr>
          <w:top w:val="nil"/>
          <w:left w:val="nil"/>
          <w:bottom w:val="nil"/>
          <w:right w:val="nil"/>
          <w:between w:val="nil"/>
        </w:pBdr>
        <w:spacing w:after="0" w:line="260" w:lineRule="atLeast"/>
        <w:jc w:val="center"/>
        <w:rPr>
          <w:rFonts w:ascii="Times New Roman" w:eastAsia="Garamond" w:hAnsi="Times New Roman" w:cs="Times New Roman"/>
          <w:b/>
          <w:sz w:val="32"/>
          <w:szCs w:val="24"/>
        </w:rPr>
      </w:pPr>
      <w:r w:rsidRPr="005C6885">
        <w:rPr>
          <w:rFonts w:ascii="Times New Roman" w:eastAsia="Garamond" w:hAnsi="Times New Roman" w:cs="Times New Roman"/>
          <w:b/>
          <w:sz w:val="32"/>
          <w:szCs w:val="24"/>
        </w:rPr>
        <w:t>Marco Teórico</w:t>
      </w:r>
    </w:p>
    <w:p w:rsidR="005C6885" w:rsidRDefault="005C6885" w:rsidP="005C6885">
      <w:pPr>
        <w:pStyle w:val="Prrafodelista"/>
        <w:pBdr>
          <w:top w:val="nil"/>
          <w:left w:val="nil"/>
          <w:bottom w:val="nil"/>
          <w:right w:val="nil"/>
          <w:between w:val="nil"/>
        </w:pBdr>
        <w:spacing w:after="0" w:line="260" w:lineRule="atLeast"/>
        <w:jc w:val="both"/>
        <w:rPr>
          <w:rFonts w:ascii="Times New Roman" w:eastAsia="Garamond" w:hAnsi="Times New Roman" w:cs="Times New Roman"/>
          <w:b/>
          <w:sz w:val="24"/>
          <w:szCs w:val="24"/>
        </w:rPr>
      </w:pPr>
    </w:p>
    <w:p w:rsidR="005C6885" w:rsidRPr="005C6885" w:rsidRDefault="005C6885" w:rsidP="005C6885">
      <w:pPr>
        <w:pStyle w:val="Prrafodelista"/>
        <w:pBdr>
          <w:top w:val="nil"/>
          <w:left w:val="nil"/>
          <w:bottom w:val="nil"/>
          <w:right w:val="nil"/>
          <w:between w:val="nil"/>
        </w:pBdr>
        <w:spacing w:after="0" w:line="260" w:lineRule="atLeast"/>
        <w:jc w:val="both"/>
        <w:rPr>
          <w:rFonts w:ascii="Times New Roman" w:eastAsia="Garamond" w:hAnsi="Times New Roman" w:cs="Times New Roman"/>
          <w:b/>
          <w:sz w:val="24"/>
          <w:szCs w:val="24"/>
        </w:rPr>
      </w:pPr>
    </w:p>
    <w:p w:rsidR="005C6885" w:rsidRPr="005C6885" w:rsidRDefault="005C6885" w:rsidP="005C6885">
      <w:pPr>
        <w:spacing w:after="0" w:line="260" w:lineRule="atLeast"/>
        <w:jc w:val="both"/>
        <w:rPr>
          <w:rFonts w:ascii="Times New Roman" w:eastAsia="Garamond" w:hAnsi="Times New Roman" w:cs="Times New Roman"/>
          <w:sz w:val="24"/>
          <w:szCs w:val="24"/>
        </w:rPr>
      </w:pPr>
      <w:r w:rsidRPr="005C6885">
        <w:rPr>
          <w:rFonts w:ascii="Times New Roman" w:eastAsia="Garamond" w:hAnsi="Times New Roman" w:cs="Times New Roman"/>
          <w:sz w:val="24"/>
          <w:szCs w:val="24"/>
        </w:rPr>
        <w:t xml:space="preserve">La empresa agropecuaria enfrenta decisiones de asignación de recursos bajo condiciones de incertidumbre climática, tecnológica y de mercado. En este contexto, el análisis de MB constituye el instrumento de gestión más utilizado en empresas ganaderas argentinas para evaluar la rentabilidad de actividades y sistemas productivos (Frank, 1995; González &amp; </w:t>
      </w:r>
      <w:proofErr w:type="spellStart"/>
      <w:r w:rsidRPr="005C6885">
        <w:rPr>
          <w:rFonts w:ascii="Times New Roman" w:eastAsia="Garamond" w:hAnsi="Times New Roman" w:cs="Times New Roman"/>
          <w:sz w:val="24"/>
          <w:szCs w:val="24"/>
        </w:rPr>
        <w:t>Pagliettini</w:t>
      </w:r>
      <w:proofErr w:type="spellEnd"/>
      <w:r w:rsidRPr="005C6885">
        <w:rPr>
          <w:rFonts w:ascii="Times New Roman" w:eastAsia="Garamond" w:hAnsi="Times New Roman" w:cs="Times New Roman"/>
          <w:sz w:val="24"/>
          <w:szCs w:val="24"/>
        </w:rPr>
        <w:t>, 2001). El MB representa la diferencia entre los ingresos netos y los costos directos de producción, y permite comparar sistemas de diferente escala sobre una base normalizada por unidad de superficie.</w:t>
      </w:r>
    </w:p>
    <w:p w:rsidR="005C6885" w:rsidRPr="005C6885" w:rsidRDefault="005C6885" w:rsidP="005C6885">
      <w:pPr>
        <w:spacing w:after="0" w:line="260" w:lineRule="atLeast"/>
        <w:jc w:val="both"/>
        <w:rPr>
          <w:rFonts w:ascii="Times New Roman" w:eastAsia="Garamond" w:hAnsi="Times New Roman" w:cs="Times New Roman"/>
          <w:sz w:val="24"/>
          <w:szCs w:val="24"/>
        </w:rPr>
      </w:pPr>
      <w:r w:rsidRPr="005C6885">
        <w:rPr>
          <w:rFonts w:ascii="Times New Roman" w:eastAsia="Garamond" w:hAnsi="Times New Roman" w:cs="Times New Roman"/>
          <w:sz w:val="24"/>
          <w:szCs w:val="24"/>
        </w:rPr>
        <w:t xml:space="preserve">La literatura internacional sobre intensificación ganadera muestra que la relación entre carga animal, base forrajera y resultado económico no es lineal. </w:t>
      </w:r>
      <w:proofErr w:type="spellStart"/>
      <w:r w:rsidRPr="005C6885">
        <w:rPr>
          <w:rFonts w:ascii="Times New Roman" w:eastAsia="Garamond" w:hAnsi="Times New Roman" w:cs="Times New Roman"/>
          <w:sz w:val="24"/>
          <w:szCs w:val="24"/>
        </w:rPr>
        <w:t>Romanzini</w:t>
      </w:r>
      <w:proofErr w:type="spellEnd"/>
      <w:r w:rsidRPr="005C6885">
        <w:rPr>
          <w:rFonts w:ascii="Times New Roman" w:eastAsia="Garamond" w:hAnsi="Times New Roman" w:cs="Times New Roman"/>
          <w:sz w:val="24"/>
          <w:szCs w:val="24"/>
        </w:rPr>
        <w:t xml:space="preserve"> </w:t>
      </w:r>
      <w:r w:rsidRPr="005C6885">
        <w:rPr>
          <w:rFonts w:ascii="Times New Roman" w:eastAsia="Garamond" w:hAnsi="Times New Roman" w:cs="Times New Roman"/>
          <w:i/>
          <w:iCs/>
          <w:sz w:val="24"/>
          <w:szCs w:val="24"/>
        </w:rPr>
        <w:t>et al.</w:t>
      </w:r>
      <w:r w:rsidRPr="005C6885">
        <w:rPr>
          <w:rFonts w:ascii="Times New Roman" w:eastAsia="Garamond" w:hAnsi="Times New Roman" w:cs="Times New Roman"/>
          <w:sz w:val="24"/>
          <w:szCs w:val="24"/>
        </w:rPr>
        <w:t xml:space="preserve"> (2020), en un estudio de evaluación económica de sistemas con intensificación creciente en pasturas tropicales de Brasil, encontraron que el aumento en la producción de carne por hectárea se traslada de manera no proporcional al margen neto, dado que los costos </w:t>
      </w:r>
      <w:proofErr w:type="spellStart"/>
      <w:r w:rsidRPr="005C6885">
        <w:rPr>
          <w:rFonts w:ascii="Times New Roman" w:eastAsia="Garamond" w:hAnsi="Times New Roman" w:cs="Times New Roman"/>
          <w:sz w:val="24"/>
          <w:szCs w:val="24"/>
        </w:rPr>
        <w:t>erogables</w:t>
      </w:r>
      <w:proofErr w:type="spellEnd"/>
      <w:r w:rsidRPr="005C6885">
        <w:rPr>
          <w:rFonts w:ascii="Times New Roman" w:eastAsia="Garamond" w:hAnsi="Times New Roman" w:cs="Times New Roman"/>
          <w:sz w:val="24"/>
          <w:szCs w:val="24"/>
        </w:rPr>
        <w:t xml:space="preserve"> crecen a una tasa mayor que los ingresos en los tramos de mayor intensificación. En contrapartida, </w:t>
      </w:r>
      <w:proofErr w:type="spellStart"/>
      <w:r w:rsidRPr="005C6885">
        <w:rPr>
          <w:rFonts w:ascii="Times New Roman" w:eastAsia="Garamond" w:hAnsi="Times New Roman" w:cs="Times New Roman"/>
          <w:sz w:val="24"/>
          <w:szCs w:val="24"/>
        </w:rPr>
        <w:t>Lopes</w:t>
      </w:r>
      <w:proofErr w:type="spellEnd"/>
      <w:r w:rsidRPr="005C6885">
        <w:rPr>
          <w:rFonts w:ascii="Times New Roman" w:eastAsia="Garamond" w:hAnsi="Times New Roman" w:cs="Times New Roman"/>
          <w:sz w:val="24"/>
          <w:szCs w:val="24"/>
        </w:rPr>
        <w:t xml:space="preserve"> </w:t>
      </w:r>
      <w:r w:rsidRPr="005C6885">
        <w:rPr>
          <w:rFonts w:ascii="Times New Roman" w:eastAsia="Garamond" w:hAnsi="Times New Roman" w:cs="Times New Roman"/>
          <w:i/>
          <w:iCs/>
          <w:sz w:val="24"/>
          <w:szCs w:val="24"/>
        </w:rPr>
        <w:t>et al.</w:t>
      </w:r>
      <w:r w:rsidRPr="005C6885">
        <w:rPr>
          <w:rFonts w:ascii="Times New Roman" w:eastAsia="Garamond" w:hAnsi="Times New Roman" w:cs="Times New Roman"/>
          <w:sz w:val="24"/>
          <w:szCs w:val="24"/>
        </w:rPr>
        <w:t xml:space="preserve"> (2020) y </w:t>
      </w:r>
      <w:proofErr w:type="spellStart"/>
      <w:r w:rsidRPr="005C6885">
        <w:rPr>
          <w:rFonts w:ascii="Times New Roman" w:eastAsia="Garamond" w:hAnsi="Times New Roman" w:cs="Times New Roman"/>
          <w:sz w:val="24"/>
          <w:szCs w:val="24"/>
        </w:rPr>
        <w:t>Bilotto</w:t>
      </w:r>
      <w:proofErr w:type="spellEnd"/>
      <w:r w:rsidRPr="005C6885">
        <w:rPr>
          <w:rFonts w:ascii="Times New Roman" w:eastAsia="Garamond" w:hAnsi="Times New Roman" w:cs="Times New Roman"/>
          <w:sz w:val="24"/>
          <w:szCs w:val="24"/>
        </w:rPr>
        <w:t xml:space="preserve"> </w:t>
      </w:r>
      <w:r w:rsidRPr="005C6885">
        <w:rPr>
          <w:rFonts w:ascii="Times New Roman" w:eastAsia="Garamond" w:hAnsi="Times New Roman" w:cs="Times New Roman"/>
          <w:i/>
          <w:iCs/>
          <w:sz w:val="24"/>
          <w:szCs w:val="24"/>
        </w:rPr>
        <w:t xml:space="preserve">et al. </w:t>
      </w:r>
      <w:r w:rsidRPr="005C6885">
        <w:rPr>
          <w:rFonts w:ascii="Times New Roman" w:eastAsia="Garamond" w:hAnsi="Times New Roman" w:cs="Times New Roman"/>
          <w:sz w:val="24"/>
          <w:szCs w:val="24"/>
        </w:rPr>
        <w:t>(2021) señalan que la incorporación de forrajes de alta calidad genera un efecto de dilución de costos de mantenimiento del rodeo que puede superar dicho efecto de compresión de márgenes.</w:t>
      </w:r>
    </w:p>
    <w:p w:rsidR="005C6885" w:rsidRPr="005C6885" w:rsidRDefault="005C6885" w:rsidP="005C6885">
      <w:pPr>
        <w:spacing w:after="0" w:line="260" w:lineRule="atLeast"/>
        <w:jc w:val="both"/>
        <w:rPr>
          <w:rFonts w:ascii="Times New Roman" w:eastAsia="Garamond" w:hAnsi="Times New Roman" w:cs="Times New Roman"/>
          <w:sz w:val="24"/>
          <w:szCs w:val="24"/>
        </w:rPr>
      </w:pPr>
      <w:r w:rsidRPr="005C6885">
        <w:rPr>
          <w:rFonts w:ascii="Times New Roman" w:eastAsia="Garamond" w:hAnsi="Times New Roman" w:cs="Times New Roman"/>
          <w:sz w:val="24"/>
          <w:szCs w:val="24"/>
        </w:rPr>
        <w:t xml:space="preserve">La diversificación de la base forrajera es reconocida como una estrategia de reducción de riesgo productivo y climático. Bell </w:t>
      </w:r>
      <w:r w:rsidRPr="005C6885">
        <w:rPr>
          <w:rFonts w:ascii="Times New Roman" w:eastAsia="Garamond" w:hAnsi="Times New Roman" w:cs="Times New Roman"/>
          <w:i/>
          <w:iCs/>
          <w:sz w:val="24"/>
          <w:szCs w:val="24"/>
        </w:rPr>
        <w:t>et al.</w:t>
      </w:r>
      <w:r w:rsidRPr="005C6885">
        <w:rPr>
          <w:rFonts w:ascii="Times New Roman" w:eastAsia="Garamond" w:hAnsi="Times New Roman" w:cs="Times New Roman"/>
          <w:sz w:val="24"/>
          <w:szCs w:val="24"/>
        </w:rPr>
        <w:t xml:space="preserve"> (2021), en un análisis de 78 explotaciones mixtas de la región pampeana australiana, demostraron que los sistemas con mayor diversificación de cultivos forrajeros presentan coeficientes de variación del retorno sobre el capital significativamente menores que los sistemas especializados. Este efecto </w:t>
      </w:r>
      <w:r w:rsidRPr="005C6885">
        <w:rPr>
          <w:rFonts w:ascii="Times New Roman" w:eastAsia="Garamond" w:hAnsi="Times New Roman" w:cs="Times New Roman"/>
          <w:sz w:val="24"/>
          <w:szCs w:val="24"/>
        </w:rPr>
        <w:lastRenderedPageBreak/>
        <w:t>se potencia cuando la diversificación incluye especies de diferente estacionalidad, como la combinación de pasturas de fotosíntesis C</w:t>
      </w:r>
      <w:r w:rsidRPr="005C6885">
        <w:rPr>
          <w:rFonts w:ascii="Times New Roman" w:eastAsia="Garamond" w:hAnsi="Times New Roman" w:cs="Times New Roman"/>
          <w:sz w:val="24"/>
          <w:szCs w:val="24"/>
          <w:vertAlign w:val="subscript"/>
        </w:rPr>
        <w:t>3</w:t>
      </w:r>
      <w:r w:rsidRPr="005C6885">
        <w:rPr>
          <w:rFonts w:ascii="Times New Roman" w:eastAsia="Garamond" w:hAnsi="Times New Roman" w:cs="Times New Roman"/>
          <w:sz w:val="24"/>
          <w:szCs w:val="24"/>
        </w:rPr>
        <w:t xml:space="preserve"> y C</w:t>
      </w:r>
      <w:r w:rsidRPr="005C6885">
        <w:rPr>
          <w:rFonts w:ascii="Times New Roman" w:eastAsia="Garamond" w:hAnsi="Times New Roman" w:cs="Times New Roman"/>
          <w:sz w:val="24"/>
          <w:szCs w:val="24"/>
          <w:vertAlign w:val="subscript"/>
        </w:rPr>
        <w:t>4</w:t>
      </w:r>
      <w:r w:rsidRPr="005C6885">
        <w:rPr>
          <w:rFonts w:ascii="Times New Roman" w:eastAsia="Garamond" w:hAnsi="Times New Roman" w:cs="Times New Roman"/>
          <w:sz w:val="24"/>
          <w:szCs w:val="24"/>
        </w:rPr>
        <w:t>, y verdeos de invierno y verano.</w:t>
      </w:r>
    </w:p>
    <w:p w:rsidR="005C6885" w:rsidRPr="005C6885" w:rsidRDefault="005C6885" w:rsidP="005C6885">
      <w:pPr>
        <w:spacing w:after="0" w:line="260" w:lineRule="atLeast"/>
        <w:jc w:val="both"/>
        <w:rPr>
          <w:rFonts w:ascii="Times New Roman" w:eastAsia="Garamond" w:hAnsi="Times New Roman" w:cs="Times New Roman"/>
          <w:sz w:val="24"/>
          <w:szCs w:val="24"/>
        </w:rPr>
      </w:pPr>
      <w:r w:rsidRPr="005C6885">
        <w:rPr>
          <w:rFonts w:ascii="Times New Roman" w:eastAsia="Garamond" w:hAnsi="Times New Roman" w:cs="Times New Roman"/>
          <w:sz w:val="24"/>
          <w:szCs w:val="24"/>
        </w:rPr>
        <w:t xml:space="preserve">En el ámbito específico de las leguminosas forrajeras, la inclusión de especies con taninos condensados como el </w:t>
      </w:r>
      <w:proofErr w:type="spellStart"/>
      <w:r w:rsidRPr="005C6885">
        <w:rPr>
          <w:rFonts w:ascii="Times New Roman" w:eastAsia="Garamond" w:hAnsi="Times New Roman" w:cs="Times New Roman"/>
          <w:sz w:val="24"/>
          <w:szCs w:val="24"/>
        </w:rPr>
        <w:t>sainfoin</w:t>
      </w:r>
      <w:proofErr w:type="spellEnd"/>
      <w:r w:rsidRPr="005C6885">
        <w:rPr>
          <w:rFonts w:ascii="Times New Roman" w:eastAsia="Garamond" w:hAnsi="Times New Roman" w:cs="Times New Roman"/>
          <w:sz w:val="24"/>
          <w:szCs w:val="24"/>
        </w:rPr>
        <w:t xml:space="preserve"> (</w:t>
      </w:r>
      <w:proofErr w:type="spellStart"/>
      <w:r w:rsidRPr="005C6885">
        <w:rPr>
          <w:rFonts w:ascii="Times New Roman" w:eastAsia="Garamond" w:hAnsi="Times New Roman" w:cs="Times New Roman"/>
          <w:i/>
          <w:iCs/>
          <w:sz w:val="24"/>
          <w:szCs w:val="24"/>
        </w:rPr>
        <w:t>Onobrychis</w:t>
      </w:r>
      <w:proofErr w:type="spellEnd"/>
      <w:r w:rsidRPr="005C6885">
        <w:rPr>
          <w:rFonts w:ascii="Times New Roman" w:eastAsia="Garamond" w:hAnsi="Times New Roman" w:cs="Times New Roman"/>
          <w:i/>
          <w:iCs/>
          <w:sz w:val="24"/>
          <w:szCs w:val="24"/>
        </w:rPr>
        <w:t xml:space="preserve"> </w:t>
      </w:r>
      <w:proofErr w:type="spellStart"/>
      <w:r w:rsidRPr="005C6885">
        <w:rPr>
          <w:rFonts w:ascii="Times New Roman" w:eastAsia="Garamond" w:hAnsi="Times New Roman" w:cs="Times New Roman"/>
          <w:i/>
          <w:iCs/>
          <w:sz w:val="24"/>
          <w:szCs w:val="24"/>
        </w:rPr>
        <w:t>viciifolia</w:t>
      </w:r>
      <w:proofErr w:type="spellEnd"/>
      <w:r w:rsidRPr="005C6885">
        <w:rPr>
          <w:rFonts w:ascii="Times New Roman" w:eastAsia="Garamond" w:hAnsi="Times New Roman" w:cs="Times New Roman"/>
          <w:sz w:val="24"/>
          <w:szCs w:val="24"/>
        </w:rPr>
        <w:t xml:space="preserve">) ha recibido atención creciente por sus efectos sobre la reducción de la incidencia del timpanismo espumoso, la eficiencia de utilización del nitrógeno y sobre el desempeño animal (Guevara, 2019; </w:t>
      </w:r>
      <w:proofErr w:type="spellStart"/>
      <w:r w:rsidRPr="005C6885">
        <w:rPr>
          <w:rFonts w:ascii="Times New Roman" w:eastAsia="Garamond" w:hAnsi="Times New Roman" w:cs="Times New Roman"/>
          <w:sz w:val="24"/>
          <w:szCs w:val="24"/>
        </w:rPr>
        <w:t>Lagrange</w:t>
      </w:r>
      <w:proofErr w:type="spellEnd"/>
      <w:r w:rsidRPr="005C6885">
        <w:rPr>
          <w:rFonts w:ascii="Times New Roman" w:eastAsia="Garamond" w:hAnsi="Times New Roman" w:cs="Times New Roman"/>
          <w:sz w:val="24"/>
          <w:szCs w:val="24"/>
        </w:rPr>
        <w:t xml:space="preserve"> y Villalba, 2019; Villalba </w:t>
      </w:r>
      <w:r w:rsidRPr="005C6885">
        <w:rPr>
          <w:rFonts w:ascii="Times New Roman" w:eastAsia="Garamond" w:hAnsi="Times New Roman" w:cs="Times New Roman"/>
          <w:i/>
          <w:iCs/>
          <w:sz w:val="24"/>
          <w:szCs w:val="24"/>
        </w:rPr>
        <w:t>et al.</w:t>
      </w:r>
      <w:r w:rsidRPr="005C6885">
        <w:rPr>
          <w:rFonts w:ascii="Times New Roman" w:eastAsia="Garamond" w:hAnsi="Times New Roman" w:cs="Times New Roman"/>
          <w:sz w:val="24"/>
          <w:szCs w:val="24"/>
        </w:rPr>
        <w:t xml:space="preserve">, 2019). </w:t>
      </w:r>
      <w:proofErr w:type="spellStart"/>
      <w:r w:rsidRPr="005C6885">
        <w:rPr>
          <w:rFonts w:ascii="Times New Roman" w:eastAsia="Garamond" w:hAnsi="Times New Roman" w:cs="Times New Roman"/>
          <w:sz w:val="24"/>
          <w:szCs w:val="24"/>
        </w:rPr>
        <w:t>Schaub</w:t>
      </w:r>
      <w:proofErr w:type="spellEnd"/>
      <w:r w:rsidRPr="005C6885">
        <w:rPr>
          <w:rFonts w:ascii="Times New Roman" w:eastAsia="Garamond" w:hAnsi="Times New Roman" w:cs="Times New Roman"/>
          <w:sz w:val="24"/>
          <w:szCs w:val="24"/>
        </w:rPr>
        <w:t xml:space="preserve"> </w:t>
      </w:r>
      <w:r w:rsidRPr="005C6885">
        <w:rPr>
          <w:rFonts w:ascii="Times New Roman" w:eastAsia="Garamond" w:hAnsi="Times New Roman" w:cs="Times New Roman"/>
          <w:i/>
          <w:iCs/>
          <w:sz w:val="24"/>
          <w:szCs w:val="24"/>
        </w:rPr>
        <w:t>et al.</w:t>
      </w:r>
      <w:r w:rsidRPr="005C6885">
        <w:rPr>
          <w:rFonts w:ascii="Times New Roman" w:eastAsia="Garamond" w:hAnsi="Times New Roman" w:cs="Times New Roman"/>
          <w:sz w:val="24"/>
          <w:szCs w:val="24"/>
        </w:rPr>
        <w:t xml:space="preserve"> (2020) encontraron en pasturas </w:t>
      </w:r>
      <w:proofErr w:type="spellStart"/>
      <w:r w:rsidRPr="005C6885">
        <w:rPr>
          <w:rFonts w:ascii="Times New Roman" w:eastAsia="Garamond" w:hAnsi="Times New Roman" w:cs="Times New Roman"/>
          <w:sz w:val="24"/>
          <w:szCs w:val="24"/>
        </w:rPr>
        <w:t>semi</w:t>
      </w:r>
      <w:proofErr w:type="spellEnd"/>
      <w:r w:rsidRPr="005C6885">
        <w:rPr>
          <w:rFonts w:ascii="Times New Roman" w:eastAsia="Garamond" w:hAnsi="Times New Roman" w:cs="Times New Roman"/>
          <w:sz w:val="24"/>
          <w:szCs w:val="24"/>
        </w:rPr>
        <w:t>-naturales de Europa que el incremento de la diversidad vegetal se asoció con mayor calidad forrajera y mayor estabilidad del rendimiento interanual, con implicancias económicas positivas para los productores.</w:t>
      </w:r>
    </w:p>
    <w:p w:rsidR="005C6885" w:rsidRPr="005C6885" w:rsidRDefault="005C6885" w:rsidP="005C6885">
      <w:pPr>
        <w:spacing w:after="0" w:line="260" w:lineRule="atLeast"/>
        <w:jc w:val="both"/>
        <w:rPr>
          <w:rFonts w:ascii="Times New Roman" w:eastAsia="Garamond" w:hAnsi="Times New Roman" w:cs="Times New Roman"/>
          <w:sz w:val="24"/>
          <w:szCs w:val="24"/>
        </w:rPr>
      </w:pPr>
      <w:r w:rsidRPr="005C6885">
        <w:rPr>
          <w:rFonts w:ascii="Times New Roman" w:eastAsia="Garamond" w:hAnsi="Times New Roman" w:cs="Times New Roman"/>
          <w:sz w:val="24"/>
          <w:szCs w:val="24"/>
        </w:rPr>
        <w:t xml:space="preserve">La inclusión de </w:t>
      </w:r>
      <w:proofErr w:type="spellStart"/>
      <w:r w:rsidRPr="005C6885">
        <w:rPr>
          <w:rFonts w:ascii="Times New Roman" w:eastAsia="Garamond" w:hAnsi="Times New Roman" w:cs="Times New Roman"/>
          <w:sz w:val="24"/>
          <w:szCs w:val="24"/>
        </w:rPr>
        <w:t>sainfoin</w:t>
      </w:r>
      <w:proofErr w:type="spellEnd"/>
      <w:r w:rsidRPr="005C6885">
        <w:rPr>
          <w:rFonts w:ascii="Times New Roman" w:eastAsia="Garamond" w:hAnsi="Times New Roman" w:cs="Times New Roman"/>
          <w:sz w:val="24"/>
          <w:szCs w:val="24"/>
        </w:rPr>
        <w:t xml:space="preserve"> en pasturas de alfalfa (</w:t>
      </w:r>
      <w:proofErr w:type="spellStart"/>
      <w:r w:rsidRPr="005C6885">
        <w:rPr>
          <w:rFonts w:ascii="Times New Roman" w:eastAsia="Garamond" w:hAnsi="Times New Roman" w:cs="Times New Roman"/>
          <w:i/>
          <w:iCs/>
          <w:sz w:val="24"/>
          <w:szCs w:val="24"/>
        </w:rPr>
        <w:t>Medicago</w:t>
      </w:r>
      <w:proofErr w:type="spellEnd"/>
      <w:r w:rsidRPr="005C6885">
        <w:rPr>
          <w:rFonts w:ascii="Times New Roman" w:eastAsia="Garamond" w:hAnsi="Times New Roman" w:cs="Times New Roman"/>
          <w:i/>
          <w:iCs/>
          <w:sz w:val="24"/>
          <w:szCs w:val="24"/>
        </w:rPr>
        <w:t xml:space="preserve"> sativa</w:t>
      </w:r>
      <w:r w:rsidRPr="005C6885">
        <w:rPr>
          <w:rFonts w:ascii="Times New Roman" w:eastAsia="Garamond" w:hAnsi="Times New Roman" w:cs="Times New Roman"/>
          <w:sz w:val="24"/>
          <w:szCs w:val="24"/>
        </w:rPr>
        <w:t xml:space="preserve">) podría mejorar la eficiencia de utilización de la proteína a nivel </w:t>
      </w:r>
      <w:proofErr w:type="spellStart"/>
      <w:r w:rsidRPr="005C6885">
        <w:rPr>
          <w:rFonts w:ascii="Times New Roman" w:eastAsia="Garamond" w:hAnsi="Times New Roman" w:cs="Times New Roman"/>
          <w:sz w:val="24"/>
          <w:szCs w:val="24"/>
        </w:rPr>
        <w:t>ruminal</w:t>
      </w:r>
      <w:proofErr w:type="spellEnd"/>
      <w:r w:rsidRPr="005C6885">
        <w:rPr>
          <w:rFonts w:ascii="Times New Roman" w:eastAsia="Garamond" w:hAnsi="Times New Roman" w:cs="Times New Roman"/>
          <w:sz w:val="24"/>
          <w:szCs w:val="24"/>
        </w:rPr>
        <w:t xml:space="preserve"> de esta última, ya que el consumo de </w:t>
      </w:r>
      <w:proofErr w:type="spellStart"/>
      <w:r w:rsidRPr="005C6885">
        <w:rPr>
          <w:rFonts w:ascii="Times New Roman" w:eastAsia="Garamond" w:hAnsi="Times New Roman" w:cs="Times New Roman"/>
          <w:sz w:val="24"/>
          <w:szCs w:val="24"/>
        </w:rPr>
        <w:t>sainfoin</w:t>
      </w:r>
      <w:proofErr w:type="spellEnd"/>
      <w:r w:rsidRPr="005C6885">
        <w:rPr>
          <w:rFonts w:ascii="Times New Roman" w:eastAsia="Garamond" w:hAnsi="Times New Roman" w:cs="Times New Roman"/>
          <w:sz w:val="24"/>
          <w:szCs w:val="24"/>
        </w:rPr>
        <w:t xml:space="preserve"> reduce las excreciones de nitrógeno urinario en bovinos (</w:t>
      </w:r>
      <w:proofErr w:type="spellStart"/>
      <w:r w:rsidRPr="005C6885">
        <w:rPr>
          <w:rFonts w:ascii="Times New Roman" w:eastAsia="Garamond" w:hAnsi="Times New Roman" w:cs="Times New Roman"/>
          <w:sz w:val="24"/>
          <w:szCs w:val="24"/>
        </w:rPr>
        <w:t>Lagrange</w:t>
      </w:r>
      <w:proofErr w:type="spellEnd"/>
      <w:r w:rsidRPr="005C6885">
        <w:rPr>
          <w:rFonts w:ascii="Times New Roman" w:eastAsia="Garamond" w:hAnsi="Times New Roman" w:cs="Times New Roman"/>
          <w:sz w:val="24"/>
          <w:szCs w:val="24"/>
        </w:rPr>
        <w:t xml:space="preserve"> </w:t>
      </w:r>
      <w:r w:rsidRPr="005C6885">
        <w:rPr>
          <w:rFonts w:ascii="Times New Roman" w:eastAsia="Garamond" w:hAnsi="Times New Roman" w:cs="Times New Roman"/>
          <w:i/>
          <w:iCs/>
          <w:sz w:val="24"/>
          <w:szCs w:val="24"/>
        </w:rPr>
        <w:t>et al.</w:t>
      </w:r>
      <w:r w:rsidRPr="005C6885">
        <w:rPr>
          <w:rFonts w:ascii="Times New Roman" w:eastAsia="Garamond" w:hAnsi="Times New Roman" w:cs="Times New Roman"/>
          <w:sz w:val="24"/>
          <w:szCs w:val="24"/>
        </w:rPr>
        <w:t xml:space="preserve">, 2020). Por otro lado, las ganancias diarias de peso de vaquillonas pastoreando leguminosas con taninos condensados como </w:t>
      </w:r>
      <w:proofErr w:type="spellStart"/>
      <w:r w:rsidRPr="005C6885">
        <w:rPr>
          <w:rFonts w:ascii="Times New Roman" w:eastAsia="Garamond" w:hAnsi="Times New Roman" w:cs="Times New Roman"/>
          <w:sz w:val="24"/>
          <w:szCs w:val="24"/>
        </w:rPr>
        <w:t>sainfoin</w:t>
      </w:r>
      <w:proofErr w:type="spellEnd"/>
      <w:r w:rsidRPr="005C6885">
        <w:rPr>
          <w:rFonts w:ascii="Times New Roman" w:eastAsia="Garamond" w:hAnsi="Times New Roman" w:cs="Times New Roman"/>
          <w:sz w:val="24"/>
          <w:szCs w:val="24"/>
        </w:rPr>
        <w:t xml:space="preserve"> y </w:t>
      </w:r>
      <w:r w:rsidRPr="005C6885">
        <w:rPr>
          <w:rFonts w:ascii="Times New Roman" w:eastAsia="Garamond" w:hAnsi="Times New Roman" w:cs="Times New Roman"/>
          <w:i/>
          <w:iCs/>
          <w:sz w:val="24"/>
          <w:szCs w:val="24"/>
        </w:rPr>
        <w:t xml:space="preserve">Lotus </w:t>
      </w:r>
      <w:proofErr w:type="spellStart"/>
      <w:r w:rsidRPr="005C6885">
        <w:rPr>
          <w:rFonts w:ascii="Times New Roman" w:eastAsia="Garamond" w:hAnsi="Times New Roman" w:cs="Times New Roman"/>
          <w:i/>
          <w:iCs/>
          <w:sz w:val="24"/>
          <w:szCs w:val="24"/>
        </w:rPr>
        <w:t>corniculatus</w:t>
      </w:r>
      <w:proofErr w:type="spellEnd"/>
      <w:r w:rsidRPr="005C6885">
        <w:rPr>
          <w:rFonts w:ascii="Times New Roman" w:eastAsia="Garamond" w:hAnsi="Times New Roman" w:cs="Times New Roman"/>
          <w:sz w:val="24"/>
          <w:szCs w:val="24"/>
        </w:rPr>
        <w:t xml:space="preserve"> fueron un 40% mayores que las de aquellas pastoreando alfalfa en monocultivo (1,05 vs. 0,74 kg/día), y la combinación en pastoreo de tres leguminosas distintas produjo ganancias aún superiores (1,21 kg/día) con consumos 33% mayores (</w:t>
      </w:r>
      <w:proofErr w:type="spellStart"/>
      <w:r w:rsidRPr="005C6885">
        <w:rPr>
          <w:rFonts w:ascii="Times New Roman" w:eastAsia="Garamond" w:hAnsi="Times New Roman" w:cs="Times New Roman"/>
          <w:sz w:val="24"/>
          <w:szCs w:val="24"/>
        </w:rPr>
        <w:t>Lagrange</w:t>
      </w:r>
      <w:proofErr w:type="spellEnd"/>
      <w:r w:rsidRPr="005C6885">
        <w:rPr>
          <w:rFonts w:ascii="Times New Roman" w:eastAsia="Garamond" w:hAnsi="Times New Roman" w:cs="Times New Roman"/>
          <w:sz w:val="24"/>
          <w:szCs w:val="24"/>
        </w:rPr>
        <w:t xml:space="preserve"> </w:t>
      </w:r>
      <w:r w:rsidRPr="005C6885">
        <w:rPr>
          <w:rFonts w:ascii="Times New Roman" w:eastAsia="Garamond" w:hAnsi="Times New Roman" w:cs="Times New Roman"/>
          <w:i/>
          <w:iCs/>
          <w:sz w:val="24"/>
          <w:szCs w:val="24"/>
        </w:rPr>
        <w:t>et al.</w:t>
      </w:r>
      <w:r w:rsidRPr="005C6885">
        <w:rPr>
          <w:rFonts w:ascii="Times New Roman" w:eastAsia="Garamond" w:hAnsi="Times New Roman" w:cs="Times New Roman"/>
          <w:sz w:val="24"/>
          <w:szCs w:val="24"/>
        </w:rPr>
        <w:t>, 2021).</w:t>
      </w:r>
    </w:p>
    <w:p w:rsidR="005C6885" w:rsidRPr="005C6885" w:rsidRDefault="005C6885" w:rsidP="005C6885">
      <w:pPr>
        <w:spacing w:after="0" w:line="260" w:lineRule="atLeast"/>
        <w:jc w:val="both"/>
        <w:rPr>
          <w:rFonts w:ascii="Times New Roman" w:eastAsia="Garamond" w:hAnsi="Times New Roman" w:cs="Times New Roman"/>
          <w:sz w:val="24"/>
          <w:szCs w:val="24"/>
        </w:rPr>
      </w:pPr>
      <w:r w:rsidRPr="005C6885">
        <w:rPr>
          <w:rFonts w:ascii="Times New Roman" w:eastAsia="Garamond" w:hAnsi="Times New Roman" w:cs="Times New Roman"/>
          <w:sz w:val="24"/>
          <w:szCs w:val="24"/>
        </w:rPr>
        <w:t xml:space="preserve">En cuanto a los modelos de clasificación de costos, la metodología que distingue entre costos </w:t>
      </w:r>
      <w:proofErr w:type="spellStart"/>
      <w:r w:rsidRPr="005C6885">
        <w:rPr>
          <w:rFonts w:ascii="Times New Roman" w:eastAsia="Garamond" w:hAnsi="Times New Roman" w:cs="Times New Roman"/>
          <w:sz w:val="24"/>
          <w:szCs w:val="24"/>
        </w:rPr>
        <w:t>erogables</w:t>
      </w:r>
      <w:proofErr w:type="spellEnd"/>
      <w:r w:rsidRPr="005C6885">
        <w:rPr>
          <w:rFonts w:ascii="Times New Roman" w:eastAsia="Garamond" w:hAnsi="Times New Roman" w:cs="Times New Roman"/>
          <w:sz w:val="24"/>
          <w:szCs w:val="24"/>
        </w:rPr>
        <w:t xml:space="preserve">, contables y económicos siguiendo la tipología de Espósito (1995) y González &amp; </w:t>
      </w:r>
      <w:proofErr w:type="spellStart"/>
      <w:r w:rsidRPr="005C6885">
        <w:rPr>
          <w:rFonts w:ascii="Times New Roman" w:eastAsia="Garamond" w:hAnsi="Times New Roman" w:cs="Times New Roman"/>
          <w:sz w:val="24"/>
          <w:szCs w:val="24"/>
        </w:rPr>
        <w:t>Pagliettini</w:t>
      </w:r>
      <w:proofErr w:type="spellEnd"/>
      <w:r w:rsidRPr="005C6885">
        <w:rPr>
          <w:rFonts w:ascii="Times New Roman" w:eastAsia="Garamond" w:hAnsi="Times New Roman" w:cs="Times New Roman"/>
          <w:sz w:val="24"/>
          <w:szCs w:val="24"/>
        </w:rPr>
        <w:t xml:space="preserve"> (2001), permite identificar con precisión el resultado financiero operativo disponible para el servicio de deudas y la remuneración del capital propio, diferenciándolo del resultado económico que incluye los costos de oportunidad de los activos inmovilizados. Esta distinción es relevante para la gestión de empresas con diferentes estructuras de financiamiento y acceso al crédito (Frank, 1995).</w:t>
      </w:r>
    </w:p>
    <w:p w:rsidR="005C6885" w:rsidRPr="005C6885" w:rsidRDefault="005C6885" w:rsidP="00C2790B">
      <w:pPr>
        <w:spacing w:after="0" w:line="260" w:lineRule="atLeast"/>
        <w:jc w:val="both"/>
        <w:rPr>
          <w:rFonts w:ascii="Times New Roman" w:eastAsia="Garamond" w:hAnsi="Times New Roman" w:cs="Times New Roman"/>
          <w:sz w:val="24"/>
          <w:szCs w:val="24"/>
        </w:rPr>
      </w:pPr>
    </w:p>
    <w:p w:rsidR="005C6885" w:rsidRDefault="005C6885" w:rsidP="00C2790B">
      <w:pPr>
        <w:pBdr>
          <w:top w:val="nil"/>
          <w:left w:val="nil"/>
          <w:bottom w:val="nil"/>
          <w:right w:val="nil"/>
          <w:between w:val="nil"/>
        </w:pBdr>
        <w:spacing w:after="0" w:line="260" w:lineRule="atLeast"/>
        <w:jc w:val="both"/>
        <w:rPr>
          <w:rFonts w:ascii="Times New Roman" w:eastAsia="Garamond" w:hAnsi="Times New Roman" w:cs="Times New Roman"/>
          <w:b/>
          <w:sz w:val="24"/>
          <w:szCs w:val="24"/>
        </w:rPr>
      </w:pPr>
    </w:p>
    <w:p w:rsidR="005C6885" w:rsidRPr="005C6885" w:rsidRDefault="005C6885" w:rsidP="00C2790B">
      <w:pPr>
        <w:pStyle w:val="Prrafodelista"/>
        <w:numPr>
          <w:ilvl w:val="0"/>
          <w:numId w:val="36"/>
        </w:numPr>
        <w:pBdr>
          <w:top w:val="nil"/>
          <w:left w:val="nil"/>
          <w:bottom w:val="nil"/>
          <w:right w:val="nil"/>
          <w:between w:val="nil"/>
        </w:pBdr>
        <w:spacing w:after="0" w:line="260" w:lineRule="atLeast"/>
        <w:jc w:val="center"/>
        <w:rPr>
          <w:rFonts w:ascii="Times New Roman" w:eastAsia="Garamond" w:hAnsi="Times New Roman" w:cs="Times New Roman"/>
          <w:b/>
          <w:sz w:val="24"/>
          <w:szCs w:val="24"/>
        </w:rPr>
      </w:pPr>
      <w:r w:rsidRPr="005C6885">
        <w:rPr>
          <w:rFonts w:ascii="Times New Roman" w:eastAsia="Garamond" w:hAnsi="Times New Roman" w:cs="Times New Roman"/>
          <w:b/>
          <w:sz w:val="32"/>
          <w:szCs w:val="24"/>
        </w:rPr>
        <w:t>Metodología</w:t>
      </w:r>
    </w:p>
    <w:p w:rsidR="005C6885" w:rsidRDefault="005C6885" w:rsidP="00C2790B">
      <w:pPr>
        <w:pBdr>
          <w:top w:val="nil"/>
          <w:left w:val="nil"/>
          <w:bottom w:val="nil"/>
          <w:right w:val="nil"/>
          <w:between w:val="nil"/>
        </w:pBdr>
        <w:spacing w:after="0" w:line="260" w:lineRule="atLeast"/>
        <w:jc w:val="both"/>
        <w:rPr>
          <w:rFonts w:ascii="Times New Roman" w:eastAsia="Garamond" w:hAnsi="Times New Roman" w:cs="Times New Roman"/>
          <w:b/>
          <w:sz w:val="24"/>
          <w:szCs w:val="24"/>
        </w:rPr>
      </w:pPr>
    </w:p>
    <w:p w:rsidR="005C6885" w:rsidRPr="005C6885" w:rsidRDefault="005C6885" w:rsidP="00C2790B">
      <w:pPr>
        <w:pBdr>
          <w:top w:val="nil"/>
          <w:left w:val="nil"/>
          <w:bottom w:val="nil"/>
          <w:right w:val="nil"/>
          <w:between w:val="nil"/>
        </w:pBdr>
        <w:spacing w:after="0" w:line="260" w:lineRule="atLeast"/>
        <w:jc w:val="both"/>
        <w:rPr>
          <w:rFonts w:ascii="Times New Roman" w:eastAsia="Garamond" w:hAnsi="Times New Roman" w:cs="Times New Roman"/>
          <w:b/>
          <w:sz w:val="24"/>
          <w:szCs w:val="24"/>
        </w:rPr>
      </w:pPr>
    </w:p>
    <w:p w:rsidR="005C6885" w:rsidRPr="005C6885" w:rsidRDefault="005C6885" w:rsidP="00C2790B">
      <w:pPr>
        <w:spacing w:after="0" w:line="260" w:lineRule="atLeast"/>
        <w:jc w:val="both"/>
        <w:rPr>
          <w:rFonts w:ascii="Times New Roman" w:eastAsia="Garamond" w:hAnsi="Times New Roman" w:cs="Times New Roman"/>
          <w:sz w:val="24"/>
          <w:szCs w:val="24"/>
        </w:rPr>
      </w:pPr>
      <w:r w:rsidRPr="005C6885">
        <w:rPr>
          <w:rFonts w:ascii="Times New Roman" w:eastAsia="Garamond" w:hAnsi="Times New Roman" w:cs="Times New Roman"/>
          <w:sz w:val="24"/>
          <w:szCs w:val="24"/>
        </w:rPr>
        <w:t>El presente estudio adoptó un enfoque de estudio de caso comparativo (Castro-Monge, 2010), aplicando técnicas de análisis y modelado de escenarios bajo metodologías estandarizadas por el Área de Economía y Sociología del INTA (</w:t>
      </w:r>
      <w:proofErr w:type="spellStart"/>
      <w:r w:rsidRPr="005C6885">
        <w:rPr>
          <w:rFonts w:ascii="Times New Roman" w:eastAsia="Garamond" w:hAnsi="Times New Roman" w:cs="Times New Roman"/>
          <w:sz w:val="24"/>
          <w:szCs w:val="24"/>
        </w:rPr>
        <w:t>Ghida</w:t>
      </w:r>
      <w:proofErr w:type="spellEnd"/>
      <w:r w:rsidRPr="005C6885">
        <w:rPr>
          <w:rFonts w:ascii="Times New Roman" w:eastAsia="Garamond" w:hAnsi="Times New Roman" w:cs="Times New Roman"/>
          <w:sz w:val="24"/>
          <w:szCs w:val="24"/>
        </w:rPr>
        <w:t xml:space="preserve"> Daza </w:t>
      </w:r>
      <w:r w:rsidRPr="005C6885">
        <w:rPr>
          <w:rFonts w:ascii="Times New Roman" w:eastAsia="Garamond" w:hAnsi="Times New Roman" w:cs="Times New Roman"/>
          <w:i/>
          <w:iCs/>
          <w:sz w:val="24"/>
          <w:szCs w:val="24"/>
        </w:rPr>
        <w:t>et al.</w:t>
      </w:r>
      <w:r w:rsidRPr="005C6885">
        <w:rPr>
          <w:rFonts w:ascii="Times New Roman" w:eastAsia="Garamond" w:hAnsi="Times New Roman" w:cs="Times New Roman"/>
          <w:sz w:val="24"/>
          <w:szCs w:val="24"/>
        </w:rPr>
        <w:t>, 2009) y las normas AACREA (1990).</w:t>
      </w:r>
    </w:p>
    <w:p w:rsidR="005C6885" w:rsidRPr="005C6885" w:rsidRDefault="005C6885" w:rsidP="005C6885">
      <w:pPr>
        <w:spacing w:after="0" w:line="260" w:lineRule="atLeast"/>
        <w:jc w:val="both"/>
        <w:rPr>
          <w:rFonts w:ascii="Times New Roman" w:eastAsia="Garamond" w:hAnsi="Times New Roman" w:cs="Times New Roman"/>
          <w:sz w:val="24"/>
          <w:szCs w:val="24"/>
        </w:rPr>
      </w:pPr>
      <w:r w:rsidRPr="005C6885">
        <w:rPr>
          <w:rFonts w:ascii="Times New Roman" w:eastAsia="Garamond" w:hAnsi="Times New Roman" w:cs="Times New Roman"/>
          <w:sz w:val="24"/>
          <w:szCs w:val="24"/>
        </w:rPr>
        <w:t>Sistemas productivos analizados:</w:t>
      </w:r>
    </w:p>
    <w:p w:rsidR="005C6885" w:rsidRPr="005C6885" w:rsidRDefault="005C6885" w:rsidP="005C6885">
      <w:pPr>
        <w:spacing w:after="0" w:line="260" w:lineRule="atLeast"/>
        <w:jc w:val="both"/>
        <w:rPr>
          <w:rFonts w:ascii="Times New Roman" w:eastAsia="Garamond" w:hAnsi="Times New Roman" w:cs="Times New Roman"/>
          <w:sz w:val="24"/>
          <w:szCs w:val="24"/>
        </w:rPr>
      </w:pPr>
      <w:r w:rsidRPr="005C6885">
        <w:rPr>
          <w:rFonts w:ascii="Times New Roman" w:eastAsia="Garamond" w:hAnsi="Times New Roman" w:cs="Times New Roman"/>
          <w:sz w:val="24"/>
          <w:szCs w:val="24"/>
        </w:rPr>
        <w:t xml:space="preserve">Se contrastaron los siguientes dos modelos ganaderos de ciclo completo representativos de la región subhúmeda del sudoeste de Buenos Aires (precipitaciones medias: 600–800 mm, con alta variabilidad interanual; </w:t>
      </w:r>
      <w:proofErr w:type="spellStart"/>
      <w:r w:rsidRPr="005C6885">
        <w:rPr>
          <w:rFonts w:ascii="Times New Roman" w:eastAsia="Garamond" w:hAnsi="Times New Roman" w:cs="Times New Roman"/>
          <w:sz w:val="24"/>
          <w:szCs w:val="24"/>
        </w:rPr>
        <w:t>Scian</w:t>
      </w:r>
      <w:proofErr w:type="spellEnd"/>
      <w:r w:rsidRPr="005C6885">
        <w:rPr>
          <w:rFonts w:ascii="Times New Roman" w:eastAsia="Garamond" w:hAnsi="Times New Roman" w:cs="Times New Roman"/>
          <w:sz w:val="24"/>
          <w:szCs w:val="24"/>
        </w:rPr>
        <w:t xml:space="preserve"> </w:t>
      </w:r>
      <w:r w:rsidRPr="005C6885">
        <w:rPr>
          <w:rFonts w:ascii="Times New Roman" w:eastAsia="Garamond" w:hAnsi="Times New Roman" w:cs="Times New Roman"/>
          <w:i/>
          <w:iCs/>
          <w:sz w:val="24"/>
          <w:szCs w:val="24"/>
        </w:rPr>
        <w:t>et al.</w:t>
      </w:r>
      <w:r w:rsidRPr="005C6885">
        <w:rPr>
          <w:rFonts w:ascii="Times New Roman" w:eastAsia="Garamond" w:hAnsi="Times New Roman" w:cs="Times New Roman"/>
          <w:sz w:val="24"/>
          <w:szCs w:val="24"/>
        </w:rPr>
        <w:t>, 2006).</w:t>
      </w:r>
    </w:p>
    <w:p w:rsidR="005C6885" w:rsidRPr="005C6885" w:rsidRDefault="005C6885" w:rsidP="005C6885">
      <w:pPr>
        <w:spacing w:after="0" w:line="260" w:lineRule="atLeast"/>
        <w:jc w:val="both"/>
        <w:rPr>
          <w:rFonts w:ascii="Times New Roman" w:eastAsia="Garamond" w:hAnsi="Times New Roman" w:cs="Times New Roman"/>
          <w:sz w:val="24"/>
          <w:szCs w:val="24"/>
        </w:rPr>
      </w:pPr>
      <w:r w:rsidRPr="005C6885">
        <w:rPr>
          <w:rFonts w:ascii="Times New Roman" w:eastAsia="Garamond" w:hAnsi="Times New Roman" w:cs="Times New Roman"/>
          <w:sz w:val="24"/>
          <w:szCs w:val="24"/>
        </w:rPr>
        <w:t xml:space="preserve">1. Unidad Experimental de Producción Animal del INTA EEA </w:t>
      </w:r>
      <w:proofErr w:type="spellStart"/>
      <w:r w:rsidRPr="005C6885">
        <w:rPr>
          <w:rFonts w:ascii="Times New Roman" w:eastAsia="Garamond" w:hAnsi="Times New Roman" w:cs="Times New Roman"/>
          <w:sz w:val="24"/>
          <w:szCs w:val="24"/>
        </w:rPr>
        <w:t>Bordenave</w:t>
      </w:r>
      <w:proofErr w:type="spellEnd"/>
      <w:r w:rsidRPr="005C6885">
        <w:rPr>
          <w:rFonts w:ascii="Times New Roman" w:eastAsia="Garamond" w:hAnsi="Times New Roman" w:cs="Times New Roman"/>
          <w:sz w:val="24"/>
          <w:szCs w:val="24"/>
        </w:rPr>
        <w:t xml:space="preserve"> (UEPA): ubicada en el sector norte del Partido de </w:t>
      </w:r>
      <w:proofErr w:type="spellStart"/>
      <w:r w:rsidRPr="005C6885">
        <w:rPr>
          <w:rFonts w:ascii="Times New Roman" w:eastAsia="Garamond" w:hAnsi="Times New Roman" w:cs="Times New Roman"/>
          <w:sz w:val="24"/>
          <w:szCs w:val="24"/>
        </w:rPr>
        <w:t>Puán</w:t>
      </w:r>
      <w:proofErr w:type="spellEnd"/>
      <w:r w:rsidRPr="005C6885">
        <w:rPr>
          <w:rFonts w:ascii="Times New Roman" w:eastAsia="Garamond" w:hAnsi="Times New Roman" w:cs="Times New Roman"/>
          <w:sz w:val="24"/>
          <w:szCs w:val="24"/>
        </w:rPr>
        <w:t>. Los indicadores corresponden al ejercicio real 2022/23, sistematizados a partir de registros productivos, comerciales y contables de la Unidad.</w:t>
      </w:r>
    </w:p>
    <w:p w:rsidR="005C6885" w:rsidRPr="005C6885" w:rsidRDefault="005C6885" w:rsidP="005C6885">
      <w:pPr>
        <w:spacing w:after="0" w:line="260" w:lineRule="atLeast"/>
        <w:jc w:val="both"/>
        <w:rPr>
          <w:rFonts w:ascii="Times New Roman" w:eastAsia="Garamond" w:hAnsi="Times New Roman" w:cs="Times New Roman"/>
          <w:sz w:val="24"/>
          <w:szCs w:val="24"/>
        </w:rPr>
      </w:pPr>
      <w:r w:rsidRPr="005C6885">
        <w:rPr>
          <w:rFonts w:ascii="Times New Roman" w:eastAsia="Garamond" w:hAnsi="Times New Roman" w:cs="Times New Roman"/>
          <w:sz w:val="24"/>
          <w:szCs w:val="24"/>
        </w:rPr>
        <w:t xml:space="preserve">2. Sistema representativo de la región Subhúmeda del Sudoeste Bonaerense (SSB): modelo sistematizado y utilizado por la Secretaría de </w:t>
      </w:r>
      <w:proofErr w:type="spellStart"/>
      <w:r w:rsidRPr="005C6885">
        <w:rPr>
          <w:rFonts w:ascii="Times New Roman" w:eastAsia="Garamond" w:hAnsi="Times New Roman" w:cs="Times New Roman"/>
          <w:sz w:val="24"/>
          <w:szCs w:val="24"/>
        </w:rPr>
        <w:t>Bioeconomía</w:t>
      </w:r>
      <w:proofErr w:type="spellEnd"/>
      <w:r w:rsidRPr="005C6885">
        <w:rPr>
          <w:rFonts w:ascii="Times New Roman" w:eastAsia="Garamond" w:hAnsi="Times New Roman" w:cs="Times New Roman"/>
          <w:sz w:val="24"/>
          <w:szCs w:val="24"/>
        </w:rPr>
        <w:t xml:space="preserve"> del Ministerio de Economía para los estudios ganaderos de la República Argentina (Vidal &amp; </w:t>
      </w:r>
      <w:proofErr w:type="spellStart"/>
      <w:r w:rsidRPr="005C6885">
        <w:rPr>
          <w:rFonts w:ascii="Times New Roman" w:eastAsia="Garamond" w:hAnsi="Times New Roman" w:cs="Times New Roman"/>
          <w:sz w:val="24"/>
          <w:szCs w:val="24"/>
        </w:rPr>
        <w:t>Moares</w:t>
      </w:r>
      <w:proofErr w:type="spellEnd"/>
      <w:r w:rsidRPr="005C6885">
        <w:rPr>
          <w:rFonts w:ascii="Times New Roman" w:eastAsia="Garamond" w:hAnsi="Times New Roman" w:cs="Times New Roman"/>
          <w:sz w:val="24"/>
          <w:szCs w:val="24"/>
        </w:rPr>
        <w:t>, 2024).</w:t>
      </w:r>
    </w:p>
    <w:p w:rsidR="005C6885" w:rsidRPr="005C6885" w:rsidRDefault="005C6885" w:rsidP="005C6885">
      <w:pPr>
        <w:spacing w:after="0" w:line="260" w:lineRule="atLeast"/>
        <w:jc w:val="both"/>
        <w:rPr>
          <w:rFonts w:ascii="Times New Roman" w:eastAsia="Garamond" w:hAnsi="Times New Roman" w:cs="Times New Roman"/>
          <w:sz w:val="24"/>
          <w:szCs w:val="24"/>
        </w:rPr>
      </w:pPr>
    </w:p>
    <w:p w:rsidR="005C6885" w:rsidRPr="005C6885" w:rsidRDefault="005C6885" w:rsidP="005C6885">
      <w:pPr>
        <w:spacing w:after="0" w:line="260" w:lineRule="atLeast"/>
        <w:jc w:val="both"/>
        <w:rPr>
          <w:rFonts w:ascii="Times New Roman" w:eastAsia="Garamond" w:hAnsi="Times New Roman" w:cs="Times New Roman"/>
          <w:sz w:val="24"/>
          <w:szCs w:val="24"/>
        </w:rPr>
      </w:pPr>
      <w:r w:rsidRPr="005C6885">
        <w:rPr>
          <w:rFonts w:ascii="Times New Roman" w:eastAsia="Garamond" w:hAnsi="Times New Roman" w:cs="Times New Roman"/>
          <w:sz w:val="24"/>
          <w:szCs w:val="24"/>
        </w:rPr>
        <w:t>Determinación del margen bruto y sus componentes</w:t>
      </w:r>
    </w:p>
    <w:p w:rsidR="000677C2" w:rsidRPr="005C6885" w:rsidRDefault="005C6885" w:rsidP="005C6885">
      <w:pPr>
        <w:spacing w:after="0" w:line="260" w:lineRule="atLeast"/>
        <w:jc w:val="both"/>
        <w:rPr>
          <w:rFonts w:ascii="Times New Roman" w:eastAsia="Garamond" w:hAnsi="Times New Roman" w:cs="Times New Roman"/>
          <w:sz w:val="24"/>
          <w:szCs w:val="24"/>
        </w:rPr>
      </w:pPr>
      <w:r w:rsidRPr="005C6885">
        <w:rPr>
          <w:rFonts w:ascii="Times New Roman" w:eastAsia="Garamond" w:hAnsi="Times New Roman" w:cs="Times New Roman"/>
          <w:sz w:val="24"/>
          <w:szCs w:val="24"/>
        </w:rPr>
        <w:t>El MB se determinó según la ecuación:</w:t>
      </w:r>
    </w:p>
    <w:p w:rsidR="005C6885" w:rsidRPr="005C6885" w:rsidRDefault="005C6885" w:rsidP="005C6885">
      <w:pPr>
        <w:spacing w:after="0" w:line="260" w:lineRule="atLeast"/>
        <w:jc w:val="right"/>
        <w:rPr>
          <w:rFonts w:ascii="Times New Roman" w:eastAsia="Garamond" w:hAnsi="Times New Roman" w:cs="Times New Roman"/>
          <w:sz w:val="24"/>
          <w:szCs w:val="24"/>
        </w:rPr>
      </w:pPr>
      <m:oMath>
        <m:r>
          <m:rPr>
            <m:sty m:val="p"/>
          </m:rPr>
          <w:rPr>
            <w:rFonts w:ascii="Cambria Math" w:hAnsi="Cambria Math" w:cs="Times New Roman"/>
            <w:sz w:val="24"/>
            <w:szCs w:val="24"/>
          </w:rPr>
          <m:t>1)</m:t>
        </m:r>
        <m:r>
          <w:rPr>
            <w:rFonts w:ascii="Cambria Math" w:hAnsi="Cambria Math" w:cs="Times New Roman"/>
            <w:sz w:val="24"/>
            <w:szCs w:val="24"/>
          </w:rPr>
          <m:t xml:space="preserve"> </m:t>
        </m:r>
        <m:r>
          <m:rPr>
            <m:sty m:val="p"/>
          </m:rPr>
          <w:rPr>
            <w:rFonts w:ascii="Cambria Math" w:hAnsi="Cambria Math" w:cs="Times New Roman"/>
            <w:sz w:val="24"/>
            <w:szCs w:val="24"/>
          </w:rPr>
          <m:t>MB=IN -CD</m:t>
        </m:r>
      </m:oMath>
      <w:r w:rsidRPr="005C6885">
        <w:rPr>
          <w:rFonts w:ascii="Times New Roman" w:eastAsia="Garamond" w:hAnsi="Times New Roman" w:cs="Times New Roman"/>
          <w:sz w:val="24"/>
          <w:szCs w:val="24"/>
        </w:rPr>
        <w:t xml:space="preserve">                                                        (1)</w:t>
      </w:r>
    </w:p>
    <w:p w:rsidR="005C6885" w:rsidRPr="005C6885" w:rsidRDefault="005C6885" w:rsidP="005C6885">
      <w:pPr>
        <w:spacing w:after="0" w:line="260" w:lineRule="atLeast"/>
        <w:jc w:val="both"/>
        <w:rPr>
          <w:rFonts w:ascii="Times New Roman" w:eastAsia="Garamond" w:hAnsi="Times New Roman" w:cs="Times New Roman"/>
          <w:sz w:val="24"/>
          <w:szCs w:val="24"/>
        </w:rPr>
      </w:pPr>
      <w:proofErr w:type="gramStart"/>
      <w:r w:rsidRPr="005C6885">
        <w:rPr>
          <w:rFonts w:ascii="Times New Roman" w:eastAsia="Garamond" w:hAnsi="Times New Roman" w:cs="Times New Roman"/>
          <w:sz w:val="24"/>
          <w:szCs w:val="24"/>
        </w:rPr>
        <w:lastRenderedPageBreak/>
        <w:t>donde</w:t>
      </w:r>
      <w:proofErr w:type="gramEnd"/>
      <w:r w:rsidRPr="005C6885">
        <w:rPr>
          <w:rFonts w:ascii="Times New Roman" w:eastAsia="Garamond" w:hAnsi="Times New Roman" w:cs="Times New Roman"/>
          <w:sz w:val="24"/>
          <w:szCs w:val="24"/>
        </w:rPr>
        <w:t xml:space="preserve"> IN representa los Ingresos Netos y CD los Costos Directos totales. Los IN se calcularon como:</w:t>
      </w:r>
    </w:p>
    <w:p w:rsidR="005C6885" w:rsidRPr="005C6885" w:rsidRDefault="005C6885" w:rsidP="005C6885">
      <w:pPr>
        <w:spacing w:after="0" w:line="260" w:lineRule="atLeast"/>
        <w:jc w:val="right"/>
        <w:rPr>
          <w:rFonts w:ascii="Times New Roman" w:eastAsia="Garamond" w:hAnsi="Times New Roman" w:cs="Times New Roman"/>
          <w:sz w:val="24"/>
          <w:szCs w:val="24"/>
        </w:rPr>
      </w:pPr>
      <m:oMath>
        <m:r>
          <m:rPr>
            <m:sty m:val="p"/>
          </m:rPr>
          <w:rPr>
            <w:rFonts w:ascii="Cambria Math" w:hAnsi="Cambria Math" w:cs="Times New Roman"/>
            <w:sz w:val="24"/>
            <w:szCs w:val="24"/>
          </w:rPr>
          <m:t>2)</m:t>
        </m:r>
        <m:r>
          <w:rPr>
            <w:rFonts w:ascii="Cambria Math" w:hAnsi="Cambria Math" w:cs="Times New Roman"/>
            <w:sz w:val="24"/>
            <w:szCs w:val="24"/>
          </w:rPr>
          <m:t xml:space="preserve"> </m:t>
        </m:r>
        <m:r>
          <m:rPr>
            <m:sty m:val="p"/>
          </m:rPr>
          <w:rPr>
            <w:rFonts w:ascii="Cambria Math" w:hAnsi="Cambria Math" w:cs="Times New Roman"/>
            <w:sz w:val="24"/>
            <w:szCs w:val="24"/>
          </w:rPr>
          <m:t>IV= V -GC</m:t>
        </m:r>
      </m:oMath>
      <w:r w:rsidRPr="005C6885">
        <w:rPr>
          <w:rFonts w:ascii="Times New Roman" w:eastAsia="Garamond" w:hAnsi="Times New Roman" w:cs="Times New Roman"/>
          <w:sz w:val="24"/>
          <w:szCs w:val="24"/>
        </w:rPr>
        <w:t xml:space="preserve">                                                              2)</w:t>
      </w:r>
    </w:p>
    <w:p w:rsidR="005C6885" w:rsidRPr="005C6885" w:rsidRDefault="005C6885" w:rsidP="005C6885">
      <w:pPr>
        <w:spacing w:after="0" w:line="260" w:lineRule="atLeast"/>
        <w:jc w:val="right"/>
        <w:rPr>
          <w:rFonts w:ascii="Times New Roman" w:eastAsia="Garamond" w:hAnsi="Times New Roman" w:cs="Times New Roman"/>
          <w:sz w:val="24"/>
          <w:szCs w:val="24"/>
        </w:rPr>
      </w:pPr>
      <m:oMath>
        <m:r>
          <m:rPr>
            <m:sty m:val="p"/>
          </m:rPr>
          <w:rPr>
            <w:rFonts w:ascii="Cambria Math" w:hAnsi="Cambria Math" w:cs="Times New Roman"/>
            <w:sz w:val="24"/>
            <w:szCs w:val="24"/>
          </w:rPr>
          <m:t>3) EC= C+GC</m:t>
        </m:r>
      </m:oMath>
      <w:r w:rsidRPr="005C6885">
        <w:rPr>
          <w:rFonts w:ascii="Times New Roman" w:eastAsia="Garamond" w:hAnsi="Times New Roman" w:cs="Times New Roman"/>
          <w:sz w:val="24"/>
          <w:szCs w:val="24"/>
        </w:rPr>
        <w:t xml:space="preserve">                                                             (3)</w:t>
      </w:r>
    </w:p>
    <w:p w:rsidR="005C6885" w:rsidRPr="005C6885" w:rsidRDefault="005C6885" w:rsidP="005C6885">
      <w:pPr>
        <w:spacing w:after="0" w:line="260" w:lineRule="atLeast"/>
        <w:jc w:val="right"/>
        <w:rPr>
          <w:rFonts w:ascii="Times New Roman" w:eastAsia="Garamond" w:hAnsi="Times New Roman" w:cs="Times New Roman"/>
          <w:sz w:val="24"/>
          <w:szCs w:val="24"/>
        </w:rPr>
      </w:pPr>
      <m:oMath>
        <m:r>
          <m:rPr>
            <m:sty m:val="p"/>
          </m:rPr>
          <w:rPr>
            <w:rFonts w:ascii="Cambria Math" w:hAnsi="Cambria Math" w:cs="Times New Roman"/>
            <w:sz w:val="24"/>
            <w:szCs w:val="24"/>
          </w:rPr>
          <m:t>4)</m:t>
        </m:r>
        <m:r>
          <w:rPr>
            <w:rFonts w:ascii="Cambria Math" w:hAnsi="Cambria Math" w:cs="Times New Roman"/>
            <w:sz w:val="24"/>
            <w:szCs w:val="24"/>
          </w:rPr>
          <m:t xml:space="preserve"> </m:t>
        </m:r>
        <m:r>
          <m:rPr>
            <m:sty m:val="p"/>
          </m:rPr>
          <w:rPr>
            <w:rFonts w:ascii="Cambria Math" w:hAnsi="Cambria Math" w:cs="Times New Roman"/>
            <w:sz w:val="24"/>
            <w:szCs w:val="24"/>
          </w:rPr>
          <m:t>IN= IV -EC</m:t>
        </m:r>
      </m:oMath>
      <w:r w:rsidRPr="005C6885">
        <w:rPr>
          <w:rFonts w:ascii="Times New Roman" w:eastAsia="Garamond" w:hAnsi="Times New Roman" w:cs="Times New Roman"/>
          <w:sz w:val="24"/>
          <w:szCs w:val="24"/>
        </w:rPr>
        <w:t xml:space="preserve">                                                           (4)</w:t>
      </w:r>
    </w:p>
    <w:p w:rsidR="005C6885" w:rsidRPr="005C6885" w:rsidRDefault="005C6885" w:rsidP="005C6885">
      <w:pPr>
        <w:spacing w:after="0" w:line="260" w:lineRule="atLeast"/>
        <w:jc w:val="both"/>
        <w:rPr>
          <w:rFonts w:ascii="Times New Roman" w:eastAsia="Garamond" w:hAnsi="Times New Roman" w:cs="Times New Roman"/>
          <w:sz w:val="24"/>
          <w:szCs w:val="24"/>
        </w:rPr>
      </w:pPr>
    </w:p>
    <w:p w:rsidR="005C6885" w:rsidRPr="005C6885" w:rsidRDefault="005C6885" w:rsidP="005C6885">
      <w:pPr>
        <w:spacing w:after="0" w:line="260" w:lineRule="atLeast"/>
        <w:jc w:val="both"/>
        <w:rPr>
          <w:rFonts w:ascii="Times New Roman" w:eastAsia="Garamond" w:hAnsi="Times New Roman" w:cs="Times New Roman"/>
          <w:sz w:val="24"/>
          <w:szCs w:val="24"/>
        </w:rPr>
      </w:pPr>
      <w:proofErr w:type="gramStart"/>
      <w:r w:rsidRPr="005C6885">
        <w:rPr>
          <w:rFonts w:ascii="Times New Roman" w:eastAsia="Garamond" w:hAnsi="Times New Roman" w:cs="Times New Roman"/>
          <w:sz w:val="24"/>
          <w:szCs w:val="24"/>
        </w:rPr>
        <w:t>siendo</w:t>
      </w:r>
      <w:proofErr w:type="gramEnd"/>
      <w:r w:rsidRPr="005C6885">
        <w:rPr>
          <w:rFonts w:ascii="Times New Roman" w:eastAsia="Garamond" w:hAnsi="Times New Roman" w:cs="Times New Roman"/>
          <w:sz w:val="24"/>
          <w:szCs w:val="24"/>
        </w:rPr>
        <w:t xml:space="preserve"> IV los ingresos por ventas netos de gastos de comercialización (GC), EC los egresos por compras, C el valor de las compras, y DI la variación de inventario ganadero.</w:t>
      </w:r>
    </w:p>
    <w:p w:rsidR="005C6885" w:rsidRPr="005C6885" w:rsidRDefault="005C6885" w:rsidP="005C6885">
      <w:pPr>
        <w:spacing w:after="0" w:line="260" w:lineRule="atLeast"/>
        <w:jc w:val="both"/>
        <w:rPr>
          <w:rFonts w:ascii="Times New Roman" w:eastAsia="Garamond" w:hAnsi="Times New Roman" w:cs="Times New Roman"/>
          <w:sz w:val="24"/>
          <w:szCs w:val="24"/>
        </w:rPr>
      </w:pPr>
      <w:r w:rsidRPr="005C6885">
        <w:rPr>
          <w:rFonts w:ascii="Times New Roman" w:eastAsia="Garamond" w:hAnsi="Times New Roman" w:cs="Times New Roman"/>
          <w:sz w:val="24"/>
          <w:szCs w:val="24"/>
        </w:rPr>
        <w:t xml:space="preserve">Los CD se segregaron en tres componentes: (a) gastos directos </w:t>
      </w:r>
      <w:proofErr w:type="spellStart"/>
      <w:r w:rsidRPr="005C6885">
        <w:rPr>
          <w:rFonts w:ascii="Times New Roman" w:eastAsia="Garamond" w:hAnsi="Times New Roman" w:cs="Times New Roman"/>
          <w:sz w:val="24"/>
          <w:szCs w:val="24"/>
        </w:rPr>
        <w:t>erogables</w:t>
      </w:r>
      <w:proofErr w:type="spellEnd"/>
      <w:r w:rsidRPr="005C6885">
        <w:rPr>
          <w:rFonts w:ascii="Times New Roman" w:eastAsia="Garamond" w:hAnsi="Times New Roman" w:cs="Times New Roman"/>
          <w:sz w:val="24"/>
          <w:szCs w:val="24"/>
        </w:rPr>
        <w:t xml:space="preserve"> (alimentación, sanidad, mano de obra directa); (b) amortizaciones directas calculadas por el método lineal según vidas útiles de Frank (1995); y (c) intereses directos como costo de oportunidad del capital directo, aplicando tasas del 8% para activos fijos y del 10% para capital circulante (González &amp; </w:t>
      </w:r>
      <w:proofErr w:type="spellStart"/>
      <w:r w:rsidRPr="005C6885">
        <w:rPr>
          <w:rFonts w:ascii="Times New Roman" w:eastAsia="Garamond" w:hAnsi="Times New Roman" w:cs="Times New Roman"/>
          <w:sz w:val="24"/>
          <w:szCs w:val="24"/>
        </w:rPr>
        <w:t>Pagliettini</w:t>
      </w:r>
      <w:proofErr w:type="spellEnd"/>
      <w:r w:rsidRPr="005C6885">
        <w:rPr>
          <w:rFonts w:ascii="Times New Roman" w:eastAsia="Garamond" w:hAnsi="Times New Roman" w:cs="Times New Roman"/>
          <w:sz w:val="24"/>
          <w:szCs w:val="24"/>
        </w:rPr>
        <w:t>, 2001).</w:t>
      </w:r>
    </w:p>
    <w:p w:rsidR="005C6885" w:rsidRPr="005C6885" w:rsidRDefault="005C6885" w:rsidP="005C6885">
      <w:pPr>
        <w:spacing w:after="0" w:line="260" w:lineRule="atLeast"/>
        <w:jc w:val="both"/>
        <w:rPr>
          <w:rFonts w:ascii="Times New Roman" w:eastAsia="Garamond" w:hAnsi="Times New Roman" w:cs="Times New Roman"/>
          <w:sz w:val="24"/>
          <w:szCs w:val="24"/>
        </w:rPr>
      </w:pPr>
      <w:r w:rsidRPr="005C6885">
        <w:rPr>
          <w:rFonts w:ascii="Times New Roman" w:eastAsia="Garamond" w:hAnsi="Times New Roman" w:cs="Times New Roman"/>
          <w:sz w:val="24"/>
          <w:szCs w:val="24"/>
        </w:rPr>
        <w:t xml:space="preserve">El análisis se realizó a precios corrientes expresados en dólares estadounidenses (USD) según tipo de cambio vendedor del Banco de la Nación Argentina del 31/01/2026 ($ 1.415/USD). Esta decisión metodológica permite atenuar el efecto distorsivo de la inflación argentina sobre los valores absolutos en moneda local y facilita la comparación con la literatura internacional. Los costos se clasificaron adicionalmente por: (a) funciones de producción y comercialización, y (b) tipo de desembolso, </w:t>
      </w:r>
      <w:proofErr w:type="spellStart"/>
      <w:r w:rsidRPr="005C6885">
        <w:rPr>
          <w:rFonts w:ascii="Times New Roman" w:eastAsia="Garamond" w:hAnsi="Times New Roman" w:cs="Times New Roman"/>
          <w:sz w:val="24"/>
          <w:szCs w:val="24"/>
        </w:rPr>
        <w:t>erogables</w:t>
      </w:r>
      <w:proofErr w:type="spellEnd"/>
      <w:r w:rsidRPr="005C6885">
        <w:rPr>
          <w:rFonts w:ascii="Times New Roman" w:eastAsia="Garamond" w:hAnsi="Times New Roman" w:cs="Times New Roman"/>
          <w:sz w:val="24"/>
          <w:szCs w:val="24"/>
        </w:rPr>
        <w:t xml:space="preserve">, contables y económicos, siguiendo la tipología de Espósito (1995). </w:t>
      </w:r>
    </w:p>
    <w:p w:rsidR="005C6885" w:rsidRDefault="005C6885" w:rsidP="00C2790B">
      <w:pPr>
        <w:spacing w:after="0" w:line="260" w:lineRule="atLeast"/>
        <w:jc w:val="both"/>
        <w:rPr>
          <w:rFonts w:ascii="Times New Roman" w:eastAsia="Garamond" w:hAnsi="Times New Roman" w:cs="Times New Roman"/>
          <w:sz w:val="24"/>
          <w:szCs w:val="24"/>
        </w:rPr>
      </w:pPr>
    </w:p>
    <w:p w:rsidR="000677C2" w:rsidRPr="005C6885" w:rsidRDefault="000677C2" w:rsidP="00C2790B">
      <w:pPr>
        <w:spacing w:after="0" w:line="260" w:lineRule="atLeast"/>
        <w:jc w:val="both"/>
        <w:rPr>
          <w:rFonts w:ascii="Times New Roman" w:eastAsia="Garamond" w:hAnsi="Times New Roman" w:cs="Times New Roman"/>
          <w:sz w:val="24"/>
          <w:szCs w:val="24"/>
        </w:rPr>
      </w:pPr>
    </w:p>
    <w:p w:rsidR="005C6885" w:rsidRDefault="005C6885" w:rsidP="00C2790B">
      <w:pPr>
        <w:pStyle w:val="Prrafodelista"/>
        <w:numPr>
          <w:ilvl w:val="0"/>
          <w:numId w:val="36"/>
        </w:numPr>
        <w:spacing w:after="0" w:line="260" w:lineRule="atLeast"/>
        <w:jc w:val="center"/>
        <w:rPr>
          <w:rFonts w:ascii="Times New Roman" w:eastAsia="Garamond" w:hAnsi="Times New Roman" w:cs="Times New Roman"/>
          <w:b/>
          <w:sz w:val="32"/>
          <w:szCs w:val="24"/>
        </w:rPr>
      </w:pPr>
      <w:r>
        <w:rPr>
          <w:rFonts w:ascii="Times New Roman" w:eastAsia="Garamond" w:hAnsi="Times New Roman" w:cs="Times New Roman"/>
          <w:b/>
          <w:sz w:val="32"/>
          <w:szCs w:val="24"/>
        </w:rPr>
        <w:t>Resultados</w:t>
      </w:r>
    </w:p>
    <w:p w:rsidR="005C6885" w:rsidRPr="005C6885" w:rsidRDefault="005C6885" w:rsidP="00C2790B">
      <w:pPr>
        <w:spacing w:after="0" w:line="260" w:lineRule="atLeast"/>
        <w:jc w:val="center"/>
        <w:rPr>
          <w:rFonts w:ascii="Times New Roman" w:eastAsia="Garamond" w:hAnsi="Times New Roman" w:cs="Times New Roman"/>
          <w:sz w:val="24"/>
          <w:szCs w:val="24"/>
        </w:rPr>
      </w:pPr>
    </w:p>
    <w:p w:rsidR="005C6885" w:rsidRPr="005C6885" w:rsidRDefault="005C6885" w:rsidP="00C2790B">
      <w:pPr>
        <w:spacing w:after="0" w:line="260" w:lineRule="atLeast"/>
        <w:jc w:val="center"/>
        <w:rPr>
          <w:rFonts w:ascii="Times New Roman" w:eastAsia="Garamond" w:hAnsi="Times New Roman" w:cs="Times New Roman"/>
          <w:b/>
          <w:sz w:val="24"/>
          <w:szCs w:val="24"/>
        </w:rPr>
      </w:pPr>
    </w:p>
    <w:p w:rsidR="005C6885" w:rsidRPr="005C6885" w:rsidRDefault="005C6885" w:rsidP="005C6885">
      <w:pPr>
        <w:spacing w:after="0" w:line="260" w:lineRule="atLeast"/>
        <w:jc w:val="both"/>
        <w:rPr>
          <w:rFonts w:ascii="Times New Roman" w:eastAsia="Garamond" w:hAnsi="Times New Roman" w:cs="Times New Roman"/>
          <w:sz w:val="24"/>
          <w:szCs w:val="24"/>
        </w:rPr>
      </w:pPr>
      <w:r w:rsidRPr="005C6885">
        <w:rPr>
          <w:rFonts w:ascii="Times New Roman" w:eastAsia="Garamond" w:hAnsi="Times New Roman" w:cs="Times New Roman"/>
          <w:sz w:val="24"/>
          <w:szCs w:val="24"/>
        </w:rPr>
        <w:t>El análisis de la composición de la oferta forrajera revela diferencias estructurales sustantivas entre ambos sistemas (Figura 1). La UEPA presenta una base forrajera diversificada, con cuatro tipos de recursos complementarios, dados por pasturas perennes C</w:t>
      </w:r>
      <w:r w:rsidRPr="005C6885">
        <w:rPr>
          <w:rFonts w:ascii="Times New Roman" w:eastAsia="Garamond" w:hAnsi="Times New Roman" w:cs="Times New Roman"/>
          <w:sz w:val="24"/>
          <w:szCs w:val="24"/>
          <w:vertAlign w:val="subscript"/>
        </w:rPr>
        <w:t>3</w:t>
      </w:r>
      <w:r w:rsidRPr="005C6885">
        <w:rPr>
          <w:rFonts w:ascii="Times New Roman" w:eastAsia="Garamond" w:hAnsi="Times New Roman" w:cs="Times New Roman"/>
          <w:sz w:val="24"/>
          <w:szCs w:val="24"/>
        </w:rPr>
        <w:t xml:space="preserve"> (35%, gramíneas, alfalfa y </w:t>
      </w:r>
      <w:proofErr w:type="spellStart"/>
      <w:r w:rsidRPr="005C6885">
        <w:rPr>
          <w:rFonts w:ascii="Times New Roman" w:eastAsia="Garamond" w:hAnsi="Times New Roman" w:cs="Times New Roman"/>
          <w:sz w:val="24"/>
          <w:szCs w:val="24"/>
        </w:rPr>
        <w:t>sainfoin</w:t>
      </w:r>
      <w:proofErr w:type="spellEnd"/>
      <w:r w:rsidRPr="005C6885">
        <w:rPr>
          <w:rFonts w:ascii="Times New Roman" w:eastAsia="Garamond" w:hAnsi="Times New Roman" w:cs="Times New Roman"/>
          <w:sz w:val="24"/>
          <w:szCs w:val="24"/>
        </w:rPr>
        <w:t>), pasturas perennes C</w:t>
      </w:r>
      <w:r w:rsidRPr="005C6885">
        <w:rPr>
          <w:rFonts w:ascii="Times New Roman" w:eastAsia="Garamond" w:hAnsi="Times New Roman" w:cs="Times New Roman"/>
          <w:sz w:val="24"/>
          <w:szCs w:val="24"/>
          <w:vertAlign w:val="subscript"/>
        </w:rPr>
        <w:t>4</w:t>
      </w:r>
      <w:r w:rsidRPr="005C6885">
        <w:rPr>
          <w:rFonts w:ascii="Times New Roman" w:eastAsia="Garamond" w:hAnsi="Times New Roman" w:cs="Times New Roman"/>
          <w:sz w:val="24"/>
          <w:szCs w:val="24"/>
        </w:rPr>
        <w:t xml:space="preserve"> (17%), verdeos de invierno (27%) y verdeos de verano (21%). La cobertura de doble cultivo alcanza el 27,1% de la superficie (26,4 ha sobre 97,5 ha totales). El SSB, en cambio, se apoya en un 84% de campo natural y sólo un 16% de pasturas perennes C</w:t>
      </w:r>
      <w:r w:rsidRPr="005C6885">
        <w:rPr>
          <w:rFonts w:ascii="Times New Roman" w:eastAsia="Garamond" w:hAnsi="Times New Roman" w:cs="Times New Roman"/>
          <w:sz w:val="24"/>
          <w:szCs w:val="24"/>
          <w:vertAlign w:val="subscript"/>
        </w:rPr>
        <w:t>3</w:t>
      </w:r>
      <w:r w:rsidRPr="005C6885">
        <w:rPr>
          <w:rFonts w:ascii="Times New Roman" w:eastAsia="Garamond" w:hAnsi="Times New Roman" w:cs="Times New Roman"/>
          <w:sz w:val="24"/>
          <w:szCs w:val="24"/>
        </w:rPr>
        <w:t xml:space="preserve"> sembradas.</w:t>
      </w:r>
    </w:p>
    <w:p w:rsidR="005C6885" w:rsidRDefault="005C6885" w:rsidP="005C6885">
      <w:pPr>
        <w:spacing w:after="0" w:line="260" w:lineRule="atLeast"/>
        <w:jc w:val="both"/>
        <w:rPr>
          <w:rFonts w:ascii="Times New Roman" w:eastAsia="Garamond" w:hAnsi="Times New Roman" w:cs="Times New Roman"/>
          <w:sz w:val="24"/>
          <w:szCs w:val="24"/>
        </w:rPr>
      </w:pPr>
      <w:r w:rsidRPr="005C6885">
        <w:rPr>
          <w:rFonts w:ascii="Times New Roman" w:eastAsia="Garamond" w:hAnsi="Times New Roman" w:cs="Times New Roman"/>
          <w:sz w:val="24"/>
          <w:szCs w:val="24"/>
        </w:rPr>
        <w:t>Esta configuración en la UEPA refleja la estrategia de asegurar oferta forrajera de calidad en todas las estaciones del año, clave para sostener altas tasas de ganancias diarias en la invernada (</w:t>
      </w:r>
      <w:proofErr w:type="spellStart"/>
      <w:r w:rsidRPr="005C6885">
        <w:rPr>
          <w:rFonts w:ascii="Times New Roman" w:eastAsia="Garamond" w:hAnsi="Times New Roman" w:cs="Times New Roman"/>
          <w:sz w:val="24"/>
          <w:szCs w:val="24"/>
        </w:rPr>
        <w:t>Soder</w:t>
      </w:r>
      <w:proofErr w:type="spellEnd"/>
      <w:r w:rsidRPr="005C6885">
        <w:rPr>
          <w:rFonts w:ascii="Times New Roman" w:eastAsia="Garamond" w:hAnsi="Times New Roman" w:cs="Times New Roman"/>
          <w:sz w:val="24"/>
          <w:szCs w:val="24"/>
        </w:rPr>
        <w:t xml:space="preserve"> </w:t>
      </w:r>
      <w:r w:rsidRPr="005C6885">
        <w:rPr>
          <w:rFonts w:ascii="Times New Roman" w:eastAsia="Garamond" w:hAnsi="Times New Roman" w:cs="Times New Roman"/>
          <w:i/>
          <w:iCs/>
          <w:sz w:val="24"/>
          <w:szCs w:val="24"/>
        </w:rPr>
        <w:t>et al.</w:t>
      </w:r>
      <w:r w:rsidRPr="005C6885">
        <w:rPr>
          <w:rFonts w:ascii="Times New Roman" w:eastAsia="Garamond" w:hAnsi="Times New Roman" w:cs="Times New Roman"/>
          <w:sz w:val="24"/>
          <w:szCs w:val="24"/>
        </w:rPr>
        <w:t xml:space="preserve">, 2007; </w:t>
      </w:r>
      <w:proofErr w:type="spellStart"/>
      <w:r w:rsidRPr="005C6885">
        <w:rPr>
          <w:rFonts w:ascii="Times New Roman" w:eastAsia="Garamond" w:hAnsi="Times New Roman" w:cs="Times New Roman"/>
          <w:sz w:val="24"/>
          <w:szCs w:val="24"/>
        </w:rPr>
        <w:t>Schaub</w:t>
      </w:r>
      <w:proofErr w:type="spellEnd"/>
      <w:r w:rsidRPr="005C6885">
        <w:rPr>
          <w:rFonts w:ascii="Times New Roman" w:eastAsia="Garamond" w:hAnsi="Times New Roman" w:cs="Times New Roman"/>
          <w:sz w:val="24"/>
          <w:szCs w:val="24"/>
        </w:rPr>
        <w:t xml:space="preserve"> </w:t>
      </w:r>
      <w:r w:rsidRPr="005C6885">
        <w:rPr>
          <w:rFonts w:ascii="Times New Roman" w:eastAsia="Garamond" w:hAnsi="Times New Roman" w:cs="Times New Roman"/>
          <w:i/>
          <w:iCs/>
          <w:sz w:val="24"/>
          <w:szCs w:val="24"/>
        </w:rPr>
        <w:t>et al.</w:t>
      </w:r>
      <w:r w:rsidRPr="005C6885">
        <w:rPr>
          <w:rFonts w:ascii="Times New Roman" w:eastAsia="Garamond" w:hAnsi="Times New Roman" w:cs="Times New Roman"/>
          <w:sz w:val="24"/>
          <w:szCs w:val="24"/>
        </w:rPr>
        <w:t xml:space="preserve">, 2020). La inclusión de </w:t>
      </w:r>
      <w:proofErr w:type="spellStart"/>
      <w:r w:rsidRPr="005C6885">
        <w:rPr>
          <w:rFonts w:ascii="Times New Roman" w:eastAsia="Garamond" w:hAnsi="Times New Roman" w:cs="Times New Roman"/>
          <w:sz w:val="24"/>
          <w:szCs w:val="24"/>
        </w:rPr>
        <w:t>sainfoin</w:t>
      </w:r>
      <w:proofErr w:type="spellEnd"/>
      <w:r w:rsidRPr="005C6885">
        <w:rPr>
          <w:rFonts w:ascii="Times New Roman" w:eastAsia="Garamond" w:hAnsi="Times New Roman" w:cs="Times New Roman"/>
          <w:sz w:val="24"/>
          <w:szCs w:val="24"/>
        </w:rPr>
        <w:t xml:space="preserve">, leguminosa con taninos condensados introducida desde Canadá hace unos años en EEA INTA </w:t>
      </w:r>
      <w:proofErr w:type="spellStart"/>
      <w:r w:rsidRPr="005C6885">
        <w:rPr>
          <w:rFonts w:ascii="Times New Roman" w:eastAsia="Garamond" w:hAnsi="Times New Roman" w:cs="Times New Roman"/>
          <w:sz w:val="24"/>
          <w:szCs w:val="24"/>
        </w:rPr>
        <w:t>Bordenave</w:t>
      </w:r>
      <w:proofErr w:type="spellEnd"/>
      <w:r w:rsidRPr="005C6885">
        <w:rPr>
          <w:rFonts w:ascii="Times New Roman" w:eastAsia="Garamond" w:hAnsi="Times New Roman" w:cs="Times New Roman"/>
          <w:sz w:val="24"/>
          <w:szCs w:val="24"/>
        </w:rPr>
        <w:t xml:space="preserve"> y evaluada consistentemente, representa una innovación de alto potencial para la región, dado que su perfil bioquímico mejora la eficiencia de utilización del nitrógeno </w:t>
      </w:r>
      <w:proofErr w:type="spellStart"/>
      <w:r w:rsidRPr="005C6885">
        <w:rPr>
          <w:rFonts w:ascii="Times New Roman" w:eastAsia="Garamond" w:hAnsi="Times New Roman" w:cs="Times New Roman"/>
          <w:sz w:val="24"/>
          <w:szCs w:val="24"/>
        </w:rPr>
        <w:t>ruminal</w:t>
      </w:r>
      <w:proofErr w:type="spellEnd"/>
      <w:r w:rsidRPr="005C6885">
        <w:rPr>
          <w:rFonts w:ascii="Times New Roman" w:eastAsia="Garamond" w:hAnsi="Times New Roman" w:cs="Times New Roman"/>
          <w:sz w:val="24"/>
          <w:szCs w:val="24"/>
        </w:rPr>
        <w:t xml:space="preserve"> y reduce las pérdidas de N al ambiente (</w:t>
      </w:r>
      <w:proofErr w:type="spellStart"/>
      <w:r w:rsidRPr="005C6885">
        <w:rPr>
          <w:rFonts w:ascii="Times New Roman" w:eastAsia="Garamond" w:hAnsi="Times New Roman" w:cs="Times New Roman"/>
          <w:sz w:val="24"/>
          <w:szCs w:val="24"/>
        </w:rPr>
        <w:t>Bolletta</w:t>
      </w:r>
      <w:proofErr w:type="spellEnd"/>
      <w:r w:rsidRPr="005C6885">
        <w:rPr>
          <w:rFonts w:ascii="Times New Roman" w:eastAsia="Garamond" w:hAnsi="Times New Roman" w:cs="Times New Roman"/>
          <w:sz w:val="24"/>
          <w:szCs w:val="24"/>
        </w:rPr>
        <w:t xml:space="preserve">, 2020; </w:t>
      </w:r>
      <w:proofErr w:type="spellStart"/>
      <w:r w:rsidRPr="005C6885">
        <w:rPr>
          <w:rFonts w:ascii="Times New Roman" w:eastAsia="Garamond" w:hAnsi="Times New Roman" w:cs="Times New Roman"/>
          <w:sz w:val="24"/>
          <w:szCs w:val="24"/>
        </w:rPr>
        <w:t>Lagrange</w:t>
      </w:r>
      <w:proofErr w:type="spellEnd"/>
      <w:r w:rsidRPr="005C6885">
        <w:rPr>
          <w:rFonts w:ascii="Times New Roman" w:eastAsia="Garamond" w:hAnsi="Times New Roman" w:cs="Times New Roman"/>
          <w:sz w:val="24"/>
          <w:szCs w:val="24"/>
        </w:rPr>
        <w:t xml:space="preserve"> </w:t>
      </w:r>
      <w:r w:rsidRPr="005C6885">
        <w:rPr>
          <w:rFonts w:ascii="Times New Roman" w:eastAsia="Garamond" w:hAnsi="Times New Roman" w:cs="Times New Roman"/>
          <w:i/>
          <w:iCs/>
          <w:sz w:val="24"/>
          <w:szCs w:val="24"/>
        </w:rPr>
        <w:t>et al.</w:t>
      </w:r>
      <w:r w:rsidRPr="005C6885">
        <w:rPr>
          <w:rFonts w:ascii="Times New Roman" w:eastAsia="Garamond" w:hAnsi="Times New Roman" w:cs="Times New Roman"/>
          <w:sz w:val="24"/>
          <w:szCs w:val="24"/>
        </w:rPr>
        <w:t xml:space="preserve">, 2020; </w:t>
      </w:r>
      <w:proofErr w:type="spellStart"/>
      <w:r w:rsidRPr="005C6885">
        <w:rPr>
          <w:rFonts w:ascii="Times New Roman" w:eastAsia="Garamond" w:hAnsi="Times New Roman" w:cs="Times New Roman"/>
          <w:sz w:val="24"/>
          <w:szCs w:val="24"/>
        </w:rPr>
        <w:t>MacAdam</w:t>
      </w:r>
      <w:proofErr w:type="spellEnd"/>
      <w:r w:rsidRPr="005C6885">
        <w:rPr>
          <w:rFonts w:ascii="Times New Roman" w:eastAsia="Garamond" w:hAnsi="Times New Roman" w:cs="Times New Roman"/>
          <w:sz w:val="24"/>
          <w:szCs w:val="24"/>
        </w:rPr>
        <w:t xml:space="preserve"> </w:t>
      </w:r>
      <w:r w:rsidRPr="005C6885">
        <w:rPr>
          <w:rFonts w:ascii="Times New Roman" w:eastAsia="Garamond" w:hAnsi="Times New Roman" w:cs="Times New Roman"/>
          <w:i/>
          <w:iCs/>
          <w:sz w:val="24"/>
          <w:szCs w:val="24"/>
        </w:rPr>
        <w:t>et al.</w:t>
      </w:r>
      <w:r w:rsidRPr="005C6885">
        <w:rPr>
          <w:rFonts w:ascii="Times New Roman" w:eastAsia="Garamond" w:hAnsi="Times New Roman" w:cs="Times New Roman"/>
          <w:sz w:val="24"/>
          <w:szCs w:val="24"/>
        </w:rPr>
        <w:t>, 2024).</w:t>
      </w:r>
    </w:p>
    <w:p w:rsidR="000677C2" w:rsidRPr="005C6885" w:rsidRDefault="000677C2" w:rsidP="000677C2">
      <w:pPr>
        <w:spacing w:line="276" w:lineRule="auto"/>
        <w:rPr>
          <w:rFonts w:ascii="Times New Roman" w:eastAsia="Garamond" w:hAnsi="Times New Roman" w:cs="Times New Roman"/>
          <w:sz w:val="24"/>
          <w:szCs w:val="24"/>
        </w:rPr>
      </w:pPr>
      <w:r>
        <w:rPr>
          <w:rFonts w:ascii="Times New Roman" w:eastAsia="Garamond" w:hAnsi="Times New Roman" w:cs="Times New Roman"/>
          <w:sz w:val="24"/>
          <w:szCs w:val="24"/>
        </w:rPr>
        <w:br w:type="page"/>
      </w:r>
    </w:p>
    <w:p w:rsidR="00867792" w:rsidRPr="000677C2" w:rsidRDefault="000677C2" w:rsidP="000677C2">
      <w:pPr>
        <w:spacing w:after="120" w:line="260" w:lineRule="atLeast"/>
        <w:ind w:firstLine="709"/>
        <w:jc w:val="center"/>
        <w:rPr>
          <w:rFonts w:ascii="Times New Roman" w:eastAsia="Garamond" w:hAnsi="Times New Roman" w:cs="Times New Roman"/>
        </w:rPr>
      </w:pPr>
      <w:r>
        <w:rPr>
          <w:rFonts w:ascii="Times New Roman" w:eastAsia="Garamond" w:hAnsi="Times New Roman" w:cs="Times New Roman"/>
          <w:sz w:val="24"/>
        </w:rPr>
        <w:lastRenderedPageBreak/>
        <w:t>Fuente: elaboración propia</w:t>
      </w:r>
    </w:p>
    <w:p w:rsidR="005C6885" w:rsidRDefault="005C6885" w:rsidP="005C6885">
      <w:pPr>
        <w:spacing w:after="120" w:line="260" w:lineRule="atLeast"/>
        <w:jc w:val="both"/>
        <w:rPr>
          <w:rFonts w:ascii="Garamond" w:eastAsia="Garamond" w:hAnsi="Garamond" w:cs="Garamond"/>
          <w:b/>
          <w:bCs/>
        </w:rPr>
      </w:pPr>
      <w:r>
        <w:rPr>
          <w:rFonts w:ascii="Garamond" w:eastAsia="Garamond" w:hAnsi="Garamond" w:cs="Garamond"/>
          <w:b/>
          <w:bCs/>
          <w:noProof/>
          <w:lang w:eastAsia="es-AR"/>
        </w:rPr>
        <w:drawing>
          <wp:inline distT="0" distB="0" distL="0" distR="0" wp14:anchorId="0139E26D" wp14:editId="24B02F37">
            <wp:extent cx="5210175" cy="2847975"/>
            <wp:effectExtent l="0" t="0" r="9525" b="9525"/>
            <wp:docPr id="13668777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10175" cy="2847975"/>
                    </a:xfrm>
                    <a:prstGeom prst="rect">
                      <a:avLst/>
                    </a:prstGeom>
                    <a:noFill/>
                    <a:ln>
                      <a:noFill/>
                    </a:ln>
                  </pic:spPr>
                </pic:pic>
              </a:graphicData>
            </a:graphic>
          </wp:inline>
        </w:drawing>
      </w:r>
    </w:p>
    <w:p w:rsidR="00867792" w:rsidRPr="00867792" w:rsidRDefault="00867792" w:rsidP="00867792">
      <w:pPr>
        <w:spacing w:after="120" w:line="260" w:lineRule="atLeast"/>
        <w:jc w:val="center"/>
        <w:rPr>
          <w:rFonts w:ascii="Times New Roman" w:eastAsia="Garamond" w:hAnsi="Times New Roman" w:cs="Times New Roman"/>
          <w:bCs/>
          <w:sz w:val="24"/>
        </w:rPr>
      </w:pPr>
      <w:r w:rsidRPr="001A4EEA">
        <w:rPr>
          <w:rFonts w:ascii="Times New Roman" w:eastAsia="Garamond" w:hAnsi="Times New Roman" w:cs="Times New Roman"/>
          <w:b/>
          <w:bCs/>
          <w:sz w:val="24"/>
        </w:rPr>
        <w:t>Figura 1.</w:t>
      </w:r>
      <w:r w:rsidRPr="00867792">
        <w:rPr>
          <w:rFonts w:ascii="Times New Roman" w:eastAsia="Garamond" w:hAnsi="Times New Roman" w:cs="Times New Roman"/>
          <w:bCs/>
          <w:sz w:val="24"/>
        </w:rPr>
        <w:t xml:space="preserve"> Composición porcentual de la oferta forrajera por sistema productivo</w:t>
      </w:r>
    </w:p>
    <w:p w:rsidR="005C6885" w:rsidRPr="00EE4C5F" w:rsidRDefault="005C6885" w:rsidP="005C6885">
      <w:pPr>
        <w:spacing w:after="120" w:line="260" w:lineRule="atLeast"/>
        <w:jc w:val="both"/>
        <w:rPr>
          <w:rFonts w:ascii="Garamond" w:eastAsia="Garamond" w:hAnsi="Garamond" w:cs="Garamond"/>
        </w:rPr>
      </w:pPr>
    </w:p>
    <w:p w:rsidR="005C6885" w:rsidRDefault="005C6885" w:rsidP="00320AA2">
      <w:pPr>
        <w:spacing w:after="0" w:line="260" w:lineRule="atLeast"/>
        <w:jc w:val="center"/>
        <w:rPr>
          <w:rFonts w:ascii="Times New Roman" w:eastAsia="Garamond" w:hAnsi="Times New Roman" w:cs="Times New Roman"/>
          <w:sz w:val="24"/>
          <w:szCs w:val="24"/>
        </w:rPr>
      </w:pPr>
      <w:r w:rsidRPr="009155B5">
        <w:rPr>
          <w:rFonts w:ascii="Times New Roman" w:eastAsia="Garamond" w:hAnsi="Times New Roman" w:cs="Times New Roman"/>
          <w:b/>
          <w:sz w:val="24"/>
          <w:szCs w:val="24"/>
        </w:rPr>
        <w:t>T</w:t>
      </w:r>
      <w:sdt>
        <w:sdtPr>
          <w:rPr>
            <w:rFonts w:ascii="Times New Roman" w:hAnsi="Times New Roman" w:cs="Times New Roman"/>
            <w:b/>
            <w:sz w:val="24"/>
            <w:szCs w:val="24"/>
          </w:rPr>
          <w:tag w:val="goog_rdk_4"/>
          <w:id w:val="1695423056"/>
        </w:sdtPr>
        <w:sdtEndPr/>
        <w:sdtContent/>
      </w:sdt>
      <w:r w:rsidRPr="009155B5">
        <w:rPr>
          <w:rFonts w:ascii="Times New Roman" w:eastAsia="Garamond" w:hAnsi="Times New Roman" w:cs="Times New Roman"/>
          <w:b/>
          <w:sz w:val="24"/>
          <w:szCs w:val="24"/>
        </w:rPr>
        <w:t>abla 1.</w:t>
      </w:r>
      <w:r w:rsidRPr="009155B5">
        <w:rPr>
          <w:rFonts w:ascii="Times New Roman" w:eastAsia="Garamond" w:hAnsi="Times New Roman" w:cs="Times New Roman"/>
          <w:sz w:val="24"/>
          <w:szCs w:val="24"/>
        </w:rPr>
        <w:t xml:space="preserve"> Indicadores tecnológico-productivos comparativos UEPA y SSB</w:t>
      </w:r>
    </w:p>
    <w:p w:rsidR="00320AA2" w:rsidRPr="009155B5" w:rsidRDefault="00320AA2" w:rsidP="00320AA2">
      <w:pPr>
        <w:spacing w:after="0" w:line="260" w:lineRule="atLeast"/>
        <w:jc w:val="center"/>
        <w:rPr>
          <w:rFonts w:ascii="Times New Roman" w:eastAsia="Garamond"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7"/>
        <w:gridCol w:w="1259"/>
        <w:gridCol w:w="1168"/>
      </w:tblGrid>
      <w:tr w:rsidR="009B03E7" w:rsidRPr="009155B5" w:rsidTr="009B03E7">
        <w:tc>
          <w:tcPr>
            <w:tcW w:w="3606" w:type="pct"/>
            <w:shd w:val="clear" w:color="auto" w:fill="FFFFFF" w:themeFill="background1"/>
            <w:tcMar>
              <w:top w:w="60" w:type="dxa"/>
              <w:left w:w="100" w:type="dxa"/>
              <w:bottom w:w="60" w:type="dxa"/>
              <w:right w:w="100" w:type="dxa"/>
            </w:tcMar>
            <w:vAlign w:val="center"/>
          </w:tcPr>
          <w:p w:rsidR="009B03E7" w:rsidRPr="009155B5" w:rsidRDefault="009B03E7" w:rsidP="009B03E7">
            <w:pPr>
              <w:spacing w:after="0" w:line="260" w:lineRule="exact"/>
              <w:rPr>
                <w:rFonts w:ascii="Times New Roman" w:hAnsi="Times New Roman" w:cs="Times New Roman"/>
                <w:b/>
                <w:sz w:val="24"/>
                <w:szCs w:val="24"/>
              </w:rPr>
            </w:pPr>
            <w:r w:rsidRPr="009155B5">
              <w:rPr>
                <w:rFonts w:ascii="Times New Roman" w:eastAsia="Arial" w:hAnsi="Times New Roman" w:cs="Times New Roman"/>
                <w:b/>
                <w:sz w:val="24"/>
                <w:szCs w:val="24"/>
              </w:rPr>
              <w:t>Indicador</w:t>
            </w:r>
          </w:p>
        </w:tc>
        <w:tc>
          <w:tcPr>
            <w:tcW w:w="723" w:type="pct"/>
            <w:shd w:val="clear" w:color="auto" w:fill="FFFFFF" w:themeFill="background1"/>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b/>
                <w:sz w:val="24"/>
                <w:szCs w:val="24"/>
              </w:rPr>
            </w:pPr>
            <w:r w:rsidRPr="009155B5">
              <w:rPr>
                <w:rFonts w:ascii="Times New Roman" w:eastAsia="Arial" w:hAnsi="Times New Roman" w:cs="Times New Roman"/>
                <w:b/>
                <w:sz w:val="24"/>
                <w:szCs w:val="24"/>
              </w:rPr>
              <w:t>UEPA</w:t>
            </w:r>
          </w:p>
        </w:tc>
        <w:tc>
          <w:tcPr>
            <w:tcW w:w="671" w:type="pct"/>
            <w:shd w:val="clear" w:color="auto" w:fill="FFFFFF" w:themeFill="background1"/>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b/>
                <w:sz w:val="24"/>
                <w:szCs w:val="24"/>
              </w:rPr>
            </w:pPr>
            <w:r w:rsidRPr="009155B5">
              <w:rPr>
                <w:rFonts w:ascii="Times New Roman" w:eastAsia="Arial" w:hAnsi="Times New Roman" w:cs="Times New Roman"/>
                <w:b/>
                <w:sz w:val="24"/>
                <w:szCs w:val="24"/>
              </w:rPr>
              <w:t>SSB</w:t>
            </w:r>
          </w:p>
        </w:tc>
      </w:tr>
      <w:tr w:rsidR="009B03E7" w:rsidRPr="009155B5" w:rsidTr="009B03E7">
        <w:tc>
          <w:tcPr>
            <w:tcW w:w="3606" w:type="pct"/>
            <w:tcMar>
              <w:top w:w="60" w:type="dxa"/>
              <w:left w:w="100" w:type="dxa"/>
              <w:bottom w:w="60" w:type="dxa"/>
              <w:right w:w="100" w:type="dxa"/>
            </w:tcMar>
            <w:vAlign w:val="center"/>
          </w:tcPr>
          <w:p w:rsidR="009B03E7" w:rsidRPr="009155B5" w:rsidRDefault="009B03E7" w:rsidP="009B03E7">
            <w:pPr>
              <w:spacing w:after="0" w:line="260" w:lineRule="exact"/>
              <w:rPr>
                <w:rFonts w:ascii="Times New Roman" w:hAnsi="Times New Roman" w:cs="Times New Roman"/>
                <w:sz w:val="24"/>
                <w:szCs w:val="24"/>
              </w:rPr>
            </w:pPr>
            <w:r w:rsidRPr="009155B5">
              <w:rPr>
                <w:rFonts w:ascii="Times New Roman" w:eastAsia="Arial" w:hAnsi="Times New Roman" w:cs="Times New Roman"/>
                <w:sz w:val="24"/>
                <w:szCs w:val="24"/>
              </w:rPr>
              <w:t>Superficie total (ha)</w:t>
            </w:r>
          </w:p>
        </w:tc>
        <w:tc>
          <w:tcPr>
            <w:tcW w:w="723" w:type="pct"/>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97,5</w:t>
            </w:r>
          </w:p>
        </w:tc>
        <w:tc>
          <w:tcPr>
            <w:tcW w:w="671" w:type="pct"/>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2.100</w:t>
            </w:r>
          </w:p>
        </w:tc>
      </w:tr>
      <w:tr w:rsidR="009B03E7" w:rsidRPr="009155B5" w:rsidTr="009B03E7">
        <w:tc>
          <w:tcPr>
            <w:tcW w:w="3606" w:type="pct"/>
            <w:tcMar>
              <w:top w:w="60" w:type="dxa"/>
              <w:left w:w="100" w:type="dxa"/>
              <w:bottom w:w="60" w:type="dxa"/>
              <w:right w:w="100" w:type="dxa"/>
            </w:tcMar>
            <w:vAlign w:val="center"/>
          </w:tcPr>
          <w:p w:rsidR="009B03E7" w:rsidRPr="009155B5" w:rsidRDefault="009B03E7" w:rsidP="009B03E7">
            <w:pPr>
              <w:spacing w:after="0" w:line="260" w:lineRule="exact"/>
              <w:rPr>
                <w:rFonts w:ascii="Times New Roman" w:hAnsi="Times New Roman" w:cs="Times New Roman"/>
                <w:sz w:val="24"/>
                <w:szCs w:val="24"/>
              </w:rPr>
            </w:pPr>
            <w:r w:rsidRPr="009155B5">
              <w:rPr>
                <w:rFonts w:ascii="Times New Roman" w:eastAsia="Arial" w:hAnsi="Times New Roman" w:cs="Times New Roman"/>
                <w:sz w:val="24"/>
                <w:szCs w:val="24"/>
              </w:rPr>
              <w:t>Superficie en doble cultivo (ha)</w:t>
            </w:r>
          </w:p>
        </w:tc>
        <w:tc>
          <w:tcPr>
            <w:tcW w:w="723" w:type="pct"/>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27,5</w:t>
            </w:r>
          </w:p>
        </w:tc>
        <w:tc>
          <w:tcPr>
            <w:tcW w:w="671" w:type="pct"/>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0,0</w:t>
            </w:r>
          </w:p>
        </w:tc>
      </w:tr>
      <w:tr w:rsidR="009B03E7" w:rsidRPr="009155B5" w:rsidTr="009B03E7">
        <w:tc>
          <w:tcPr>
            <w:tcW w:w="3606" w:type="pct"/>
            <w:tcMar>
              <w:top w:w="60" w:type="dxa"/>
              <w:left w:w="100" w:type="dxa"/>
              <w:bottom w:w="60" w:type="dxa"/>
              <w:right w:w="100" w:type="dxa"/>
            </w:tcMar>
            <w:vAlign w:val="center"/>
          </w:tcPr>
          <w:p w:rsidR="009B03E7" w:rsidRPr="009155B5" w:rsidRDefault="009B03E7" w:rsidP="009B03E7">
            <w:pPr>
              <w:spacing w:after="0" w:line="260" w:lineRule="exact"/>
              <w:rPr>
                <w:rFonts w:ascii="Times New Roman" w:eastAsia="Arial" w:hAnsi="Times New Roman" w:cs="Times New Roman"/>
                <w:sz w:val="24"/>
                <w:szCs w:val="24"/>
              </w:rPr>
            </w:pPr>
            <w:r w:rsidRPr="009155B5">
              <w:rPr>
                <w:rFonts w:ascii="Times New Roman" w:eastAsia="Arial" w:hAnsi="Times New Roman" w:cs="Times New Roman"/>
                <w:sz w:val="24"/>
                <w:szCs w:val="24"/>
              </w:rPr>
              <w:t>Superficie trabajada Total (ha)</w:t>
            </w:r>
          </w:p>
        </w:tc>
        <w:tc>
          <w:tcPr>
            <w:tcW w:w="723" w:type="pct"/>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eastAsia="Arial" w:hAnsi="Times New Roman" w:cs="Times New Roman"/>
                <w:sz w:val="24"/>
                <w:szCs w:val="24"/>
              </w:rPr>
            </w:pPr>
            <w:r w:rsidRPr="009155B5">
              <w:rPr>
                <w:rFonts w:ascii="Times New Roman" w:eastAsia="Arial" w:hAnsi="Times New Roman" w:cs="Times New Roman"/>
                <w:sz w:val="24"/>
                <w:szCs w:val="24"/>
              </w:rPr>
              <w:t>125</w:t>
            </w:r>
          </w:p>
        </w:tc>
        <w:tc>
          <w:tcPr>
            <w:tcW w:w="671" w:type="pct"/>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eastAsia="Arial" w:hAnsi="Times New Roman" w:cs="Times New Roman"/>
                <w:sz w:val="24"/>
                <w:szCs w:val="24"/>
              </w:rPr>
            </w:pPr>
            <w:r w:rsidRPr="009155B5">
              <w:rPr>
                <w:rFonts w:ascii="Times New Roman" w:eastAsia="Arial" w:hAnsi="Times New Roman" w:cs="Times New Roman"/>
                <w:sz w:val="24"/>
                <w:szCs w:val="24"/>
              </w:rPr>
              <w:t>2100</w:t>
            </w:r>
          </w:p>
        </w:tc>
      </w:tr>
      <w:tr w:rsidR="009B03E7" w:rsidRPr="009155B5" w:rsidTr="009B03E7">
        <w:tc>
          <w:tcPr>
            <w:tcW w:w="3606" w:type="pct"/>
            <w:tcMar>
              <w:top w:w="60" w:type="dxa"/>
              <w:left w:w="100" w:type="dxa"/>
              <w:bottom w:w="60" w:type="dxa"/>
              <w:right w:w="100" w:type="dxa"/>
            </w:tcMar>
            <w:vAlign w:val="center"/>
          </w:tcPr>
          <w:p w:rsidR="009B03E7" w:rsidRPr="009155B5" w:rsidRDefault="009B03E7" w:rsidP="009B03E7">
            <w:pPr>
              <w:spacing w:after="0" w:line="260" w:lineRule="exact"/>
              <w:rPr>
                <w:rFonts w:ascii="Times New Roman" w:hAnsi="Times New Roman" w:cs="Times New Roman"/>
                <w:sz w:val="24"/>
                <w:szCs w:val="24"/>
              </w:rPr>
            </w:pPr>
            <w:r w:rsidRPr="009155B5">
              <w:rPr>
                <w:rFonts w:ascii="Times New Roman" w:eastAsia="Arial" w:hAnsi="Times New Roman" w:cs="Times New Roman"/>
                <w:sz w:val="24"/>
                <w:szCs w:val="24"/>
              </w:rPr>
              <w:t>Carga vientres (EV ha⁻¹)</w:t>
            </w:r>
          </w:p>
        </w:tc>
        <w:tc>
          <w:tcPr>
            <w:tcW w:w="723" w:type="pct"/>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0,63</w:t>
            </w:r>
          </w:p>
        </w:tc>
        <w:tc>
          <w:tcPr>
            <w:tcW w:w="671" w:type="pct"/>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0,51</w:t>
            </w:r>
          </w:p>
        </w:tc>
      </w:tr>
      <w:tr w:rsidR="009B03E7" w:rsidRPr="009155B5" w:rsidTr="009B03E7">
        <w:tc>
          <w:tcPr>
            <w:tcW w:w="3606" w:type="pct"/>
            <w:tcMar>
              <w:top w:w="60" w:type="dxa"/>
              <w:left w:w="100" w:type="dxa"/>
              <w:bottom w:w="60" w:type="dxa"/>
              <w:right w:w="100" w:type="dxa"/>
            </w:tcMar>
            <w:vAlign w:val="center"/>
          </w:tcPr>
          <w:p w:rsidR="009B03E7" w:rsidRPr="009155B5" w:rsidRDefault="009B03E7" w:rsidP="009B03E7">
            <w:pPr>
              <w:spacing w:after="0" w:line="260" w:lineRule="exact"/>
              <w:rPr>
                <w:rFonts w:ascii="Times New Roman" w:hAnsi="Times New Roman" w:cs="Times New Roman"/>
                <w:sz w:val="24"/>
                <w:szCs w:val="24"/>
              </w:rPr>
            </w:pPr>
            <w:r w:rsidRPr="009155B5">
              <w:rPr>
                <w:rFonts w:ascii="Times New Roman" w:eastAsia="Arial" w:hAnsi="Times New Roman" w:cs="Times New Roman"/>
                <w:sz w:val="24"/>
                <w:szCs w:val="24"/>
              </w:rPr>
              <w:t>Tasa de destete (%)</w:t>
            </w:r>
          </w:p>
        </w:tc>
        <w:tc>
          <w:tcPr>
            <w:tcW w:w="723" w:type="pct"/>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87</w:t>
            </w:r>
          </w:p>
        </w:tc>
        <w:tc>
          <w:tcPr>
            <w:tcW w:w="671" w:type="pct"/>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75</w:t>
            </w:r>
          </w:p>
        </w:tc>
      </w:tr>
      <w:tr w:rsidR="009B03E7" w:rsidRPr="009155B5" w:rsidTr="009B03E7">
        <w:tc>
          <w:tcPr>
            <w:tcW w:w="3606" w:type="pct"/>
            <w:tcMar>
              <w:top w:w="60" w:type="dxa"/>
              <w:left w:w="100" w:type="dxa"/>
              <w:bottom w:w="60" w:type="dxa"/>
              <w:right w:w="100" w:type="dxa"/>
            </w:tcMar>
            <w:vAlign w:val="center"/>
          </w:tcPr>
          <w:p w:rsidR="009B03E7" w:rsidRPr="009155B5" w:rsidRDefault="009B03E7" w:rsidP="009B03E7">
            <w:pPr>
              <w:spacing w:after="0" w:line="260" w:lineRule="exact"/>
              <w:rPr>
                <w:rFonts w:ascii="Times New Roman" w:hAnsi="Times New Roman" w:cs="Times New Roman"/>
                <w:sz w:val="24"/>
                <w:szCs w:val="24"/>
              </w:rPr>
            </w:pPr>
            <w:r w:rsidRPr="009155B5">
              <w:rPr>
                <w:rFonts w:ascii="Times New Roman" w:eastAsia="Arial" w:hAnsi="Times New Roman" w:cs="Times New Roman"/>
                <w:sz w:val="24"/>
                <w:szCs w:val="24"/>
              </w:rPr>
              <w:t>Edad 1° servicio (meses)</w:t>
            </w:r>
          </w:p>
        </w:tc>
        <w:tc>
          <w:tcPr>
            <w:tcW w:w="723" w:type="pct"/>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15</w:t>
            </w:r>
          </w:p>
        </w:tc>
        <w:tc>
          <w:tcPr>
            <w:tcW w:w="671" w:type="pct"/>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24</w:t>
            </w:r>
          </w:p>
        </w:tc>
      </w:tr>
      <w:tr w:rsidR="009B03E7" w:rsidRPr="009155B5" w:rsidTr="009B03E7">
        <w:tc>
          <w:tcPr>
            <w:tcW w:w="3606" w:type="pct"/>
            <w:tcMar>
              <w:top w:w="60" w:type="dxa"/>
              <w:left w:w="100" w:type="dxa"/>
              <w:bottom w:w="60" w:type="dxa"/>
              <w:right w:w="100" w:type="dxa"/>
            </w:tcMar>
            <w:vAlign w:val="center"/>
          </w:tcPr>
          <w:p w:rsidR="009B03E7" w:rsidRPr="009155B5" w:rsidRDefault="009B03E7" w:rsidP="009B03E7">
            <w:pPr>
              <w:spacing w:after="0" w:line="260" w:lineRule="exact"/>
              <w:rPr>
                <w:rFonts w:ascii="Times New Roman" w:hAnsi="Times New Roman" w:cs="Times New Roman"/>
                <w:sz w:val="24"/>
                <w:szCs w:val="24"/>
              </w:rPr>
            </w:pPr>
            <w:r w:rsidRPr="009155B5">
              <w:rPr>
                <w:rFonts w:ascii="Times New Roman" w:eastAsia="Arial" w:hAnsi="Times New Roman" w:cs="Times New Roman"/>
                <w:sz w:val="24"/>
                <w:szCs w:val="24"/>
              </w:rPr>
              <w:t>Reposición (%)</w:t>
            </w:r>
          </w:p>
        </w:tc>
        <w:tc>
          <w:tcPr>
            <w:tcW w:w="723" w:type="pct"/>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20</w:t>
            </w:r>
          </w:p>
        </w:tc>
        <w:tc>
          <w:tcPr>
            <w:tcW w:w="671" w:type="pct"/>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19</w:t>
            </w:r>
          </w:p>
        </w:tc>
      </w:tr>
      <w:tr w:rsidR="009B03E7" w:rsidRPr="009155B5" w:rsidTr="009B03E7">
        <w:tc>
          <w:tcPr>
            <w:tcW w:w="3606" w:type="pct"/>
            <w:tcMar>
              <w:top w:w="60" w:type="dxa"/>
              <w:left w:w="100" w:type="dxa"/>
              <w:bottom w:w="60" w:type="dxa"/>
              <w:right w:w="100" w:type="dxa"/>
            </w:tcMar>
            <w:vAlign w:val="center"/>
          </w:tcPr>
          <w:p w:rsidR="009B03E7" w:rsidRPr="009155B5" w:rsidRDefault="009B03E7" w:rsidP="009B03E7">
            <w:pPr>
              <w:spacing w:after="0" w:line="260" w:lineRule="exact"/>
              <w:rPr>
                <w:rFonts w:ascii="Times New Roman" w:hAnsi="Times New Roman" w:cs="Times New Roman"/>
                <w:sz w:val="24"/>
                <w:szCs w:val="24"/>
              </w:rPr>
            </w:pPr>
            <w:r w:rsidRPr="009155B5">
              <w:rPr>
                <w:rFonts w:ascii="Times New Roman" w:eastAsia="Arial" w:hAnsi="Times New Roman" w:cs="Times New Roman"/>
                <w:sz w:val="24"/>
                <w:szCs w:val="24"/>
              </w:rPr>
              <w:t>Carga invernada (EV ha⁻¹)</w:t>
            </w:r>
          </w:p>
        </w:tc>
        <w:tc>
          <w:tcPr>
            <w:tcW w:w="723" w:type="pct"/>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0,33</w:t>
            </w:r>
          </w:p>
        </w:tc>
        <w:tc>
          <w:tcPr>
            <w:tcW w:w="671" w:type="pct"/>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0,05</w:t>
            </w:r>
          </w:p>
        </w:tc>
      </w:tr>
      <w:tr w:rsidR="009B03E7" w:rsidRPr="009155B5" w:rsidTr="009B03E7">
        <w:tc>
          <w:tcPr>
            <w:tcW w:w="3606" w:type="pct"/>
            <w:tcMar>
              <w:top w:w="60" w:type="dxa"/>
              <w:left w:w="100" w:type="dxa"/>
              <w:bottom w:w="60" w:type="dxa"/>
              <w:right w:w="100" w:type="dxa"/>
            </w:tcMar>
            <w:vAlign w:val="center"/>
          </w:tcPr>
          <w:p w:rsidR="009B03E7" w:rsidRPr="009155B5" w:rsidRDefault="009B03E7" w:rsidP="009B03E7">
            <w:pPr>
              <w:spacing w:after="0" w:line="260" w:lineRule="exact"/>
              <w:rPr>
                <w:rFonts w:ascii="Times New Roman" w:hAnsi="Times New Roman" w:cs="Times New Roman"/>
                <w:sz w:val="24"/>
                <w:szCs w:val="24"/>
              </w:rPr>
            </w:pPr>
            <w:r w:rsidRPr="009155B5">
              <w:rPr>
                <w:rFonts w:ascii="Times New Roman" w:eastAsia="Arial" w:hAnsi="Times New Roman" w:cs="Times New Roman"/>
                <w:sz w:val="24"/>
                <w:szCs w:val="24"/>
              </w:rPr>
              <w:t>GDP promedio invernada (kg cab⁻¹ día⁻¹)</w:t>
            </w:r>
          </w:p>
        </w:tc>
        <w:tc>
          <w:tcPr>
            <w:tcW w:w="723" w:type="pct"/>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0,808</w:t>
            </w:r>
          </w:p>
        </w:tc>
        <w:tc>
          <w:tcPr>
            <w:tcW w:w="671" w:type="pct"/>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0,500</w:t>
            </w:r>
          </w:p>
        </w:tc>
      </w:tr>
      <w:tr w:rsidR="009B03E7" w:rsidRPr="009155B5" w:rsidTr="009B03E7">
        <w:tc>
          <w:tcPr>
            <w:tcW w:w="3606" w:type="pct"/>
            <w:tcMar>
              <w:top w:w="60" w:type="dxa"/>
              <w:left w:w="100" w:type="dxa"/>
              <w:bottom w:w="60" w:type="dxa"/>
              <w:right w:w="100" w:type="dxa"/>
            </w:tcMar>
            <w:vAlign w:val="center"/>
          </w:tcPr>
          <w:p w:rsidR="009B03E7" w:rsidRPr="009155B5" w:rsidRDefault="009B03E7" w:rsidP="009B03E7">
            <w:pPr>
              <w:spacing w:after="0" w:line="260" w:lineRule="exact"/>
              <w:rPr>
                <w:rFonts w:ascii="Times New Roman" w:hAnsi="Times New Roman" w:cs="Times New Roman"/>
                <w:sz w:val="24"/>
                <w:szCs w:val="24"/>
              </w:rPr>
            </w:pPr>
            <w:r w:rsidRPr="009155B5">
              <w:rPr>
                <w:rFonts w:ascii="Times New Roman" w:eastAsia="Arial" w:hAnsi="Times New Roman" w:cs="Times New Roman"/>
                <w:sz w:val="24"/>
                <w:szCs w:val="24"/>
              </w:rPr>
              <w:t>Tiempo terminación machos (meses)</w:t>
            </w:r>
          </w:p>
        </w:tc>
        <w:tc>
          <w:tcPr>
            <w:tcW w:w="723" w:type="pct"/>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12</w:t>
            </w:r>
          </w:p>
        </w:tc>
        <w:tc>
          <w:tcPr>
            <w:tcW w:w="671" w:type="pct"/>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20,4</w:t>
            </w:r>
          </w:p>
        </w:tc>
      </w:tr>
      <w:tr w:rsidR="009B03E7" w:rsidRPr="009155B5" w:rsidTr="009B03E7">
        <w:tc>
          <w:tcPr>
            <w:tcW w:w="3606" w:type="pct"/>
            <w:tcMar>
              <w:top w:w="60" w:type="dxa"/>
              <w:left w:w="100" w:type="dxa"/>
              <w:bottom w:w="60" w:type="dxa"/>
              <w:right w:w="100" w:type="dxa"/>
            </w:tcMar>
            <w:vAlign w:val="center"/>
          </w:tcPr>
          <w:p w:rsidR="009B03E7" w:rsidRPr="009155B5" w:rsidRDefault="009B03E7" w:rsidP="009B03E7">
            <w:pPr>
              <w:spacing w:after="0" w:line="260" w:lineRule="exact"/>
              <w:rPr>
                <w:rFonts w:ascii="Times New Roman" w:hAnsi="Times New Roman" w:cs="Times New Roman"/>
                <w:sz w:val="24"/>
                <w:szCs w:val="24"/>
              </w:rPr>
            </w:pPr>
            <w:r w:rsidRPr="009155B5">
              <w:rPr>
                <w:rFonts w:ascii="Times New Roman" w:eastAsia="Arial" w:hAnsi="Times New Roman" w:cs="Times New Roman"/>
                <w:sz w:val="24"/>
                <w:szCs w:val="24"/>
              </w:rPr>
              <w:t>Producción de carne (kg PV ha⁻¹ año⁻¹)</w:t>
            </w:r>
          </w:p>
        </w:tc>
        <w:tc>
          <w:tcPr>
            <w:tcW w:w="723" w:type="pct"/>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194,2</w:t>
            </w:r>
          </w:p>
        </w:tc>
        <w:tc>
          <w:tcPr>
            <w:tcW w:w="671" w:type="pct"/>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69,5</w:t>
            </w:r>
          </w:p>
        </w:tc>
      </w:tr>
      <w:tr w:rsidR="009B03E7" w:rsidRPr="009155B5" w:rsidTr="009B03E7">
        <w:tc>
          <w:tcPr>
            <w:tcW w:w="3606" w:type="pct"/>
            <w:tcMar>
              <w:top w:w="60" w:type="dxa"/>
              <w:left w:w="100" w:type="dxa"/>
              <w:bottom w:w="60" w:type="dxa"/>
              <w:right w:w="100" w:type="dxa"/>
            </w:tcMar>
            <w:vAlign w:val="center"/>
          </w:tcPr>
          <w:p w:rsidR="009B03E7" w:rsidRPr="009155B5" w:rsidRDefault="009B03E7" w:rsidP="009B03E7">
            <w:pPr>
              <w:spacing w:after="0" w:line="260" w:lineRule="exact"/>
              <w:rPr>
                <w:rFonts w:ascii="Times New Roman" w:hAnsi="Times New Roman" w:cs="Times New Roman"/>
                <w:sz w:val="24"/>
                <w:szCs w:val="24"/>
              </w:rPr>
            </w:pPr>
            <w:r w:rsidRPr="009155B5">
              <w:rPr>
                <w:rFonts w:ascii="Times New Roman" w:eastAsia="Arial" w:hAnsi="Times New Roman" w:cs="Times New Roman"/>
                <w:sz w:val="24"/>
                <w:szCs w:val="24"/>
              </w:rPr>
              <w:t>Carga animal total (EV ha⁻¹)</w:t>
            </w:r>
          </w:p>
        </w:tc>
        <w:tc>
          <w:tcPr>
            <w:tcW w:w="723" w:type="pct"/>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0,96</w:t>
            </w:r>
          </w:p>
        </w:tc>
        <w:tc>
          <w:tcPr>
            <w:tcW w:w="671" w:type="pct"/>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0,56</w:t>
            </w:r>
          </w:p>
        </w:tc>
      </w:tr>
    </w:tbl>
    <w:p w:rsidR="009B03E7" w:rsidRPr="009155B5" w:rsidRDefault="009B03E7" w:rsidP="009B03E7">
      <w:pPr>
        <w:spacing w:after="0" w:line="260" w:lineRule="exact"/>
        <w:jc w:val="center"/>
        <w:rPr>
          <w:rFonts w:ascii="Times New Roman" w:eastAsia="Garamond" w:hAnsi="Times New Roman" w:cs="Times New Roman"/>
          <w:sz w:val="24"/>
          <w:szCs w:val="24"/>
        </w:rPr>
      </w:pPr>
    </w:p>
    <w:p w:rsidR="005C6885" w:rsidRPr="009155B5" w:rsidRDefault="005C6885" w:rsidP="005B291F">
      <w:pPr>
        <w:spacing w:after="0" w:line="260" w:lineRule="atLeast"/>
        <w:ind w:firstLine="709"/>
        <w:jc w:val="center"/>
        <w:rPr>
          <w:rFonts w:ascii="Times New Roman" w:eastAsia="Garamond" w:hAnsi="Times New Roman" w:cs="Times New Roman"/>
          <w:sz w:val="24"/>
          <w:szCs w:val="24"/>
        </w:rPr>
      </w:pPr>
      <w:r w:rsidRPr="009155B5">
        <w:rPr>
          <w:rFonts w:ascii="Times New Roman" w:eastAsia="Garamond" w:hAnsi="Times New Roman" w:cs="Times New Roman"/>
          <w:sz w:val="24"/>
          <w:szCs w:val="24"/>
        </w:rPr>
        <w:t>Fuente: Elaboración propia.</w:t>
      </w:r>
    </w:p>
    <w:p w:rsidR="005B291F" w:rsidRDefault="005B291F">
      <w:pPr>
        <w:spacing w:line="276" w:lineRule="auto"/>
        <w:rPr>
          <w:rFonts w:ascii="Garamond" w:eastAsia="Garamond" w:hAnsi="Garamond" w:cs="Garamond"/>
        </w:rPr>
      </w:pPr>
      <w:r>
        <w:rPr>
          <w:rFonts w:ascii="Garamond" w:eastAsia="Garamond" w:hAnsi="Garamond" w:cs="Garamond"/>
        </w:rPr>
        <w:br w:type="page"/>
      </w:r>
    </w:p>
    <w:p w:rsidR="005C6885" w:rsidRPr="00EE4C5F" w:rsidRDefault="005C6885" w:rsidP="00C2790B">
      <w:pPr>
        <w:spacing w:after="0" w:line="260" w:lineRule="atLeast"/>
        <w:jc w:val="both"/>
        <w:rPr>
          <w:rFonts w:ascii="Garamond" w:eastAsia="Garamond" w:hAnsi="Garamond" w:cs="Garamond"/>
        </w:rPr>
      </w:pPr>
    </w:p>
    <w:p w:rsidR="00867792" w:rsidRDefault="005B291F" w:rsidP="00C2790B">
      <w:pPr>
        <w:pStyle w:val="Prrafodelista"/>
        <w:numPr>
          <w:ilvl w:val="1"/>
          <w:numId w:val="36"/>
        </w:numPr>
        <w:spacing w:after="0" w:line="260" w:lineRule="atLeast"/>
        <w:jc w:val="center"/>
        <w:rPr>
          <w:rFonts w:ascii="Times New Roman" w:eastAsia="Garamond" w:hAnsi="Times New Roman" w:cs="Times New Roman"/>
          <w:b/>
          <w:sz w:val="28"/>
        </w:rPr>
      </w:pPr>
      <w:r>
        <w:rPr>
          <w:rFonts w:ascii="Times New Roman" w:eastAsia="Garamond" w:hAnsi="Times New Roman" w:cs="Times New Roman"/>
          <w:b/>
          <w:sz w:val="28"/>
        </w:rPr>
        <w:t>Perfil tecnológico comparado</w:t>
      </w:r>
    </w:p>
    <w:p w:rsidR="00867792" w:rsidRDefault="00867792" w:rsidP="00C2790B">
      <w:pPr>
        <w:spacing w:after="0" w:line="260" w:lineRule="atLeast"/>
        <w:jc w:val="both"/>
        <w:rPr>
          <w:rFonts w:ascii="Times New Roman" w:eastAsia="Garamond" w:hAnsi="Times New Roman" w:cs="Times New Roman"/>
          <w:b/>
          <w:sz w:val="24"/>
        </w:rPr>
      </w:pPr>
    </w:p>
    <w:p w:rsidR="005B291F" w:rsidRDefault="005B291F" w:rsidP="00C2790B">
      <w:pPr>
        <w:spacing w:after="0" w:line="260" w:lineRule="atLeast"/>
        <w:jc w:val="both"/>
        <w:rPr>
          <w:rFonts w:ascii="Garamond" w:eastAsia="Garamond" w:hAnsi="Garamond" w:cs="Garamond"/>
        </w:rPr>
      </w:pPr>
    </w:p>
    <w:p w:rsidR="005C6885" w:rsidRPr="005B291F" w:rsidRDefault="005C6885" w:rsidP="00C2790B">
      <w:pPr>
        <w:spacing w:after="0" w:line="260" w:lineRule="atLeast"/>
        <w:jc w:val="both"/>
        <w:rPr>
          <w:rFonts w:ascii="Times New Roman" w:eastAsia="Garamond" w:hAnsi="Times New Roman" w:cs="Times New Roman"/>
          <w:sz w:val="24"/>
        </w:rPr>
      </w:pPr>
      <w:r w:rsidRPr="005B291F">
        <w:rPr>
          <w:rFonts w:ascii="Times New Roman" w:eastAsia="Garamond" w:hAnsi="Times New Roman" w:cs="Times New Roman"/>
          <w:sz w:val="24"/>
        </w:rPr>
        <w:t>La Figura 2 sintetiza el perfil diferencial de ambos sistemas en cuatro indicadores clave de productividad y escala. El sistema UEPA supera al SSB en todos los ejes de productividad. La carga animal es sustancialmente mayor, tanto en stock físico (454,4 vs. 201,0 kg/ha) como en términos de equivalencias nutricionales ganaderas (0,96 vs. 0,56 EV/ha), lo que representa una capacidad de carga un 71% superior. Esta mayor carga y análogamente presión de pastoreo se traduce en una producción de carne marcadamente más alta, alcanzando los 194,2 kg/ha/año frente a los 69,5 kg del sistema SSB (+179%). Asimismo, el cálculo de la eficiencia de stock alcanza una mejora del 23% de 35 a 43 kg/ha. Esto sugiere que la palanca principal de diferenciación reside en la mayor receptividad y aprovechamiento de la base forrajera intensificada del sistema UEPA, permitiendo una extracción de carne altamente superior por cada kilo de animal mantenido en el campo.</w:t>
      </w:r>
    </w:p>
    <w:p w:rsidR="005C6885" w:rsidRPr="00EE4C5F" w:rsidRDefault="005C6885" w:rsidP="005C6885">
      <w:pPr>
        <w:spacing w:after="120" w:line="260" w:lineRule="atLeast"/>
        <w:jc w:val="both"/>
        <w:rPr>
          <w:rFonts w:ascii="Garamond" w:eastAsia="Garamond" w:hAnsi="Garamond" w:cs="Garamond"/>
        </w:rPr>
      </w:pPr>
    </w:p>
    <w:p w:rsidR="00867792" w:rsidRPr="00867792" w:rsidRDefault="00E53FAA" w:rsidP="0062367A">
      <w:pPr>
        <w:spacing w:after="120" w:line="260" w:lineRule="atLeast"/>
        <w:ind w:firstLine="709"/>
        <w:jc w:val="center"/>
        <w:rPr>
          <w:rFonts w:ascii="Times New Roman" w:eastAsia="Garamond" w:hAnsi="Times New Roman" w:cs="Times New Roman"/>
        </w:rPr>
      </w:pPr>
      <w:r>
        <w:rPr>
          <w:rFonts w:ascii="Times New Roman" w:eastAsia="Garamond" w:hAnsi="Times New Roman" w:cs="Times New Roman"/>
          <w:sz w:val="24"/>
        </w:rPr>
        <w:t>Fuente: e</w:t>
      </w:r>
      <w:r w:rsidR="0062367A">
        <w:rPr>
          <w:rFonts w:ascii="Times New Roman" w:eastAsia="Garamond" w:hAnsi="Times New Roman" w:cs="Times New Roman"/>
          <w:sz w:val="24"/>
        </w:rPr>
        <w:t>labora</w:t>
      </w:r>
      <w:r w:rsidR="00867792" w:rsidRPr="00867792">
        <w:rPr>
          <w:rFonts w:ascii="Times New Roman" w:eastAsia="Garamond" w:hAnsi="Times New Roman" w:cs="Times New Roman"/>
          <w:sz w:val="24"/>
        </w:rPr>
        <w:t>ción propia.</w:t>
      </w:r>
    </w:p>
    <w:p w:rsidR="005C6885" w:rsidRPr="00EE4C5F" w:rsidRDefault="0062367A" w:rsidP="00867792">
      <w:pPr>
        <w:spacing w:after="120" w:line="260" w:lineRule="atLeast"/>
        <w:jc w:val="center"/>
        <w:rPr>
          <w:rFonts w:ascii="Garamond" w:eastAsia="Garamond" w:hAnsi="Garamond" w:cs="Garamond"/>
        </w:rPr>
      </w:pPr>
      <w:r>
        <w:rPr>
          <w:rFonts w:ascii="Times New Roman" w:eastAsia="Garamond" w:hAnsi="Times New Roman" w:cs="Times New Roman"/>
          <w:noProof/>
          <w:lang w:eastAsia="es-AR"/>
        </w:rPr>
        <w:drawing>
          <wp:inline distT="0" distB="0" distL="0" distR="0" wp14:anchorId="2968A3D5" wp14:editId="2E61F4E0">
            <wp:extent cx="4545724" cy="2608998"/>
            <wp:effectExtent l="0" t="0" r="7620" b="1270"/>
            <wp:docPr id="1" name="Imagen 1" descr="C:\Users\anavi\AppData\Local\Packages\AdobeSystemsIncorporated.AdobePhotoshopExpress_mtcwf2zmmt10c\LocalState\Share\Images\AdobeExpressPhotos_cac1e4ed9b5b4a6ab92a9ada9464d973_CopyEdi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avi\AppData\Local\Packages\AdobeSystemsIncorporated.AdobePhotoshopExpress_mtcwf2zmmt10c\LocalState\Share\Images\AdobeExpressPhotos_cac1e4ed9b5b4a6ab92a9ada9464d973_CopyEdited.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46774" cy="2609601"/>
                    </a:xfrm>
                    <a:prstGeom prst="rect">
                      <a:avLst/>
                    </a:prstGeom>
                    <a:noFill/>
                    <a:ln>
                      <a:noFill/>
                    </a:ln>
                  </pic:spPr>
                </pic:pic>
              </a:graphicData>
            </a:graphic>
          </wp:inline>
        </w:drawing>
      </w:r>
      <w:r w:rsidR="005C6885">
        <w:rPr>
          <w:rFonts w:ascii="Garamond" w:eastAsia="Garamond" w:hAnsi="Garamond" w:cs="Garamond"/>
          <w:noProof/>
        </w:rPr>
        <w:t>|</w:t>
      </w:r>
    </w:p>
    <w:p w:rsidR="005C6885" w:rsidRDefault="00867792" w:rsidP="00867792">
      <w:pPr>
        <w:spacing w:after="120" w:line="260" w:lineRule="atLeast"/>
        <w:jc w:val="center"/>
        <w:rPr>
          <w:rFonts w:ascii="Times New Roman" w:eastAsia="Garamond" w:hAnsi="Times New Roman" w:cs="Times New Roman"/>
          <w:sz w:val="24"/>
        </w:rPr>
      </w:pPr>
      <w:r w:rsidRPr="001A4EEA">
        <w:rPr>
          <w:rFonts w:ascii="Times New Roman" w:eastAsia="Garamond" w:hAnsi="Times New Roman" w:cs="Times New Roman"/>
          <w:b/>
          <w:sz w:val="24"/>
        </w:rPr>
        <w:t>Figura 2.</w:t>
      </w:r>
      <w:r w:rsidRPr="00867792">
        <w:rPr>
          <w:rFonts w:ascii="Times New Roman" w:eastAsia="Garamond" w:hAnsi="Times New Roman" w:cs="Times New Roman"/>
          <w:sz w:val="24"/>
        </w:rPr>
        <w:t xml:space="preserve"> Perfil comparativo de indicadores tecnológico-productivos de ambos sistemas</w:t>
      </w:r>
    </w:p>
    <w:p w:rsidR="000677C2" w:rsidRPr="00867792" w:rsidRDefault="000677C2" w:rsidP="00C2790B">
      <w:pPr>
        <w:spacing w:after="0" w:line="260" w:lineRule="atLeast"/>
        <w:jc w:val="center"/>
        <w:rPr>
          <w:rFonts w:ascii="Times New Roman" w:eastAsia="Garamond" w:hAnsi="Times New Roman" w:cs="Times New Roman"/>
        </w:rPr>
      </w:pPr>
    </w:p>
    <w:p w:rsidR="005C6885" w:rsidRPr="00C2790B" w:rsidRDefault="005C6885" w:rsidP="00C2790B">
      <w:pPr>
        <w:pStyle w:val="Prrafodelista"/>
        <w:numPr>
          <w:ilvl w:val="1"/>
          <w:numId w:val="36"/>
        </w:numPr>
        <w:spacing w:after="0" w:line="260" w:lineRule="atLeast"/>
        <w:jc w:val="center"/>
        <w:rPr>
          <w:rFonts w:ascii="Times New Roman" w:eastAsia="Garamond" w:hAnsi="Times New Roman" w:cs="Times New Roman"/>
          <w:b/>
          <w:sz w:val="28"/>
        </w:rPr>
      </w:pPr>
      <w:r w:rsidRPr="00C2790B">
        <w:rPr>
          <w:rFonts w:ascii="Times New Roman" w:eastAsia="Garamond" w:hAnsi="Times New Roman" w:cs="Times New Roman"/>
          <w:b/>
          <w:sz w:val="28"/>
        </w:rPr>
        <w:t>Resultados económicos</w:t>
      </w:r>
    </w:p>
    <w:p w:rsidR="00C2790B" w:rsidRDefault="00C2790B" w:rsidP="00C2790B">
      <w:pPr>
        <w:pStyle w:val="Prrafodelista"/>
        <w:spacing w:after="0" w:line="260" w:lineRule="atLeast"/>
        <w:ind w:left="846"/>
        <w:rPr>
          <w:rFonts w:ascii="Times New Roman" w:eastAsia="Garamond" w:hAnsi="Times New Roman" w:cs="Times New Roman"/>
          <w:b/>
        </w:rPr>
      </w:pPr>
    </w:p>
    <w:p w:rsidR="00C2790B" w:rsidRPr="00C2790B" w:rsidRDefault="00C2790B" w:rsidP="00C2790B">
      <w:pPr>
        <w:pStyle w:val="Prrafodelista"/>
        <w:spacing w:after="0" w:line="260" w:lineRule="atLeast"/>
        <w:ind w:left="846"/>
        <w:rPr>
          <w:rFonts w:ascii="Times New Roman" w:eastAsia="Garamond" w:hAnsi="Times New Roman" w:cs="Times New Roman"/>
          <w:b/>
        </w:rPr>
      </w:pPr>
    </w:p>
    <w:p w:rsidR="005C6885" w:rsidRPr="0062367A" w:rsidRDefault="005C6885" w:rsidP="0062367A">
      <w:pPr>
        <w:spacing w:after="0" w:line="260" w:lineRule="atLeast"/>
        <w:jc w:val="both"/>
        <w:rPr>
          <w:rFonts w:ascii="Times New Roman" w:eastAsia="Garamond" w:hAnsi="Times New Roman" w:cs="Times New Roman"/>
          <w:sz w:val="24"/>
        </w:rPr>
      </w:pPr>
      <w:r w:rsidRPr="005B291F">
        <w:rPr>
          <w:rFonts w:ascii="Times New Roman" w:eastAsia="Garamond" w:hAnsi="Times New Roman" w:cs="Times New Roman"/>
          <w:sz w:val="24"/>
        </w:rPr>
        <w:t xml:space="preserve">La Tabla 2 presenta los resultados económicos de ambos sistemas. El MB de la UEPA fue de USD 490,6 ha⁻¹, un 454% superior al del SSB (USD 88,5 ha⁻¹). Esta brecha de mayor magnitud respecto a ejercicios anteriores refleja tanto los cambios en precios relativos de insumos y productos actualizados a Enero 2026, como la diferente estructura de intensificación de ambos sistemas. El ingreso neto por hectárea de la UEPA (USD 762,4) superó al SSB (USD 199,3) en un 283%, mientras que los costos directos por hectárea de la UEPA (USD 271,8) resultaron </w:t>
      </w:r>
      <w:proofErr w:type="gramStart"/>
      <w:r w:rsidRPr="005B291F">
        <w:rPr>
          <w:rFonts w:ascii="Times New Roman" w:eastAsia="Garamond" w:hAnsi="Times New Roman" w:cs="Times New Roman"/>
          <w:sz w:val="24"/>
        </w:rPr>
        <w:t>un</w:t>
      </w:r>
      <w:proofErr w:type="gramEnd"/>
      <w:r w:rsidRPr="005B291F">
        <w:rPr>
          <w:rFonts w:ascii="Times New Roman" w:eastAsia="Garamond" w:hAnsi="Times New Roman" w:cs="Times New Roman"/>
          <w:sz w:val="24"/>
        </w:rPr>
        <w:t xml:space="preserve"> 145% mayores. La notable expansión del diferencial de margen frente al diferencial de costos explica la alta rentabilidad relativa del sistema intensivo en el contexto de precios vigente, muy superiores a los de los ejercicios anteriores a 2025 (Vidal &amp; </w:t>
      </w:r>
      <w:proofErr w:type="spellStart"/>
      <w:r w:rsidRPr="005B291F">
        <w:rPr>
          <w:rFonts w:ascii="Times New Roman" w:eastAsia="Garamond" w:hAnsi="Times New Roman" w:cs="Times New Roman"/>
          <w:sz w:val="24"/>
        </w:rPr>
        <w:t>Moares</w:t>
      </w:r>
      <w:proofErr w:type="spellEnd"/>
      <w:r w:rsidRPr="005B291F">
        <w:rPr>
          <w:rFonts w:ascii="Times New Roman" w:eastAsia="Garamond" w:hAnsi="Times New Roman" w:cs="Times New Roman"/>
          <w:sz w:val="24"/>
        </w:rPr>
        <w:t>, 2025).</w:t>
      </w:r>
    </w:p>
    <w:p w:rsidR="0062367A" w:rsidRDefault="0062367A" w:rsidP="00320AA2">
      <w:pPr>
        <w:spacing w:after="0" w:line="260" w:lineRule="atLeast"/>
        <w:jc w:val="center"/>
        <w:rPr>
          <w:rFonts w:ascii="Garamond" w:eastAsia="Garamond" w:hAnsi="Garamond" w:cs="Garamond"/>
          <w:b/>
        </w:rPr>
      </w:pPr>
    </w:p>
    <w:p w:rsidR="005C6885" w:rsidRDefault="005C6885" w:rsidP="00320AA2">
      <w:pPr>
        <w:spacing w:after="0" w:line="260" w:lineRule="atLeast"/>
        <w:jc w:val="center"/>
        <w:rPr>
          <w:rFonts w:ascii="Times New Roman" w:eastAsia="Garamond" w:hAnsi="Times New Roman" w:cs="Times New Roman"/>
          <w:sz w:val="24"/>
          <w:szCs w:val="24"/>
        </w:rPr>
      </w:pPr>
      <w:r w:rsidRPr="009155B5">
        <w:rPr>
          <w:rFonts w:ascii="Times New Roman" w:eastAsia="Garamond" w:hAnsi="Times New Roman" w:cs="Times New Roman"/>
          <w:b/>
          <w:sz w:val="24"/>
          <w:szCs w:val="24"/>
        </w:rPr>
        <w:t>Tabla 2.</w:t>
      </w:r>
      <w:r w:rsidRPr="009155B5">
        <w:rPr>
          <w:rFonts w:ascii="Times New Roman" w:eastAsia="Garamond" w:hAnsi="Times New Roman" w:cs="Times New Roman"/>
          <w:sz w:val="24"/>
          <w:szCs w:val="24"/>
        </w:rPr>
        <w:t xml:space="preserve"> Margen bruto para los dos sistemas estudiados</w:t>
      </w:r>
    </w:p>
    <w:p w:rsidR="00320AA2" w:rsidRPr="009155B5" w:rsidRDefault="00320AA2" w:rsidP="00320AA2">
      <w:pPr>
        <w:spacing w:after="0" w:line="260" w:lineRule="atLeast"/>
        <w:jc w:val="center"/>
        <w:rPr>
          <w:rFonts w:ascii="Times New Roman" w:eastAsia="Garamond" w:hAnsi="Times New Roman" w:cs="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323"/>
        <w:gridCol w:w="1771"/>
        <w:gridCol w:w="1468"/>
        <w:gridCol w:w="1664"/>
        <w:gridCol w:w="1478"/>
      </w:tblGrid>
      <w:tr w:rsidR="009B03E7" w:rsidRPr="009155B5" w:rsidTr="009B03E7">
        <w:trPr>
          <w:jc w:val="center"/>
        </w:trPr>
        <w:tc>
          <w:tcPr>
            <w:tcW w:w="0" w:type="auto"/>
            <w:shd w:val="clear" w:color="auto" w:fill="FFFFFF" w:themeFill="background1"/>
            <w:tcMar>
              <w:top w:w="60" w:type="dxa"/>
              <w:left w:w="100" w:type="dxa"/>
              <w:bottom w:w="60" w:type="dxa"/>
              <w:right w:w="100" w:type="dxa"/>
            </w:tcMar>
            <w:vAlign w:val="center"/>
          </w:tcPr>
          <w:p w:rsidR="009B03E7" w:rsidRPr="009155B5" w:rsidRDefault="009B03E7" w:rsidP="009B03E7">
            <w:pPr>
              <w:spacing w:after="0" w:line="260" w:lineRule="exact"/>
              <w:rPr>
                <w:rFonts w:ascii="Times New Roman" w:hAnsi="Times New Roman" w:cs="Times New Roman"/>
                <w:b/>
                <w:sz w:val="24"/>
                <w:szCs w:val="24"/>
              </w:rPr>
            </w:pPr>
            <w:r w:rsidRPr="009155B5">
              <w:rPr>
                <w:rFonts w:ascii="Times New Roman" w:eastAsia="Arial" w:hAnsi="Times New Roman" w:cs="Times New Roman"/>
                <w:b/>
                <w:sz w:val="24"/>
                <w:szCs w:val="24"/>
              </w:rPr>
              <w:t>Componente</w:t>
            </w:r>
          </w:p>
        </w:tc>
        <w:tc>
          <w:tcPr>
            <w:tcW w:w="0" w:type="auto"/>
            <w:shd w:val="clear" w:color="auto" w:fill="FFFFFF" w:themeFill="background1"/>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b/>
                <w:sz w:val="24"/>
                <w:szCs w:val="24"/>
              </w:rPr>
            </w:pPr>
            <w:r w:rsidRPr="009155B5">
              <w:rPr>
                <w:rFonts w:ascii="Times New Roman" w:eastAsia="Arial" w:hAnsi="Times New Roman" w:cs="Times New Roman"/>
                <w:b/>
                <w:sz w:val="24"/>
                <w:szCs w:val="24"/>
              </w:rPr>
              <w:t>UEPA Total (USD)</w:t>
            </w:r>
          </w:p>
        </w:tc>
        <w:tc>
          <w:tcPr>
            <w:tcW w:w="0" w:type="auto"/>
            <w:shd w:val="clear" w:color="auto" w:fill="FFFFFF" w:themeFill="background1"/>
          </w:tcPr>
          <w:p w:rsidR="009B03E7" w:rsidRPr="009155B5" w:rsidRDefault="009B03E7" w:rsidP="009B03E7">
            <w:pPr>
              <w:spacing w:after="0" w:line="260" w:lineRule="exact"/>
              <w:jc w:val="center"/>
              <w:rPr>
                <w:rFonts w:ascii="Times New Roman" w:eastAsia="Arial" w:hAnsi="Times New Roman" w:cs="Times New Roman"/>
                <w:b/>
                <w:sz w:val="24"/>
                <w:szCs w:val="24"/>
              </w:rPr>
            </w:pPr>
            <w:r w:rsidRPr="009155B5">
              <w:rPr>
                <w:rFonts w:ascii="Times New Roman" w:eastAsia="Arial" w:hAnsi="Times New Roman" w:cs="Times New Roman"/>
                <w:b/>
                <w:sz w:val="24"/>
                <w:szCs w:val="24"/>
              </w:rPr>
              <w:t>SSB Total (USD)</w:t>
            </w:r>
          </w:p>
        </w:tc>
        <w:tc>
          <w:tcPr>
            <w:tcW w:w="0" w:type="auto"/>
            <w:shd w:val="clear" w:color="auto" w:fill="FFFFFF" w:themeFill="background1"/>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b/>
                <w:sz w:val="24"/>
                <w:szCs w:val="24"/>
              </w:rPr>
            </w:pPr>
            <w:r w:rsidRPr="009155B5">
              <w:rPr>
                <w:rFonts w:ascii="Times New Roman" w:eastAsia="Arial" w:hAnsi="Times New Roman" w:cs="Times New Roman"/>
                <w:b/>
                <w:sz w:val="24"/>
                <w:szCs w:val="24"/>
              </w:rPr>
              <w:t>UEPA (USD ha⁻¹)</w:t>
            </w:r>
          </w:p>
        </w:tc>
        <w:tc>
          <w:tcPr>
            <w:tcW w:w="0" w:type="auto"/>
            <w:shd w:val="clear" w:color="auto" w:fill="FFFFFF" w:themeFill="background1"/>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b/>
                <w:sz w:val="24"/>
                <w:szCs w:val="24"/>
              </w:rPr>
            </w:pPr>
            <w:r w:rsidRPr="009155B5">
              <w:rPr>
                <w:rFonts w:ascii="Times New Roman" w:eastAsia="Arial" w:hAnsi="Times New Roman" w:cs="Times New Roman"/>
                <w:b/>
                <w:sz w:val="24"/>
                <w:szCs w:val="24"/>
              </w:rPr>
              <w:t>SSB (USD ha⁻¹)</w:t>
            </w:r>
          </w:p>
        </w:tc>
      </w:tr>
      <w:tr w:rsidR="009B03E7" w:rsidRPr="009155B5" w:rsidTr="009B03E7">
        <w:trPr>
          <w:jc w:val="center"/>
        </w:trPr>
        <w:tc>
          <w:tcPr>
            <w:tcW w:w="0" w:type="auto"/>
            <w:shd w:val="clear" w:color="auto" w:fill="FFFFFF" w:themeFill="background1"/>
            <w:tcMar>
              <w:top w:w="60" w:type="dxa"/>
              <w:left w:w="100" w:type="dxa"/>
              <w:bottom w:w="60" w:type="dxa"/>
              <w:right w:w="100" w:type="dxa"/>
            </w:tcMar>
            <w:vAlign w:val="center"/>
          </w:tcPr>
          <w:p w:rsidR="009B03E7" w:rsidRPr="009155B5" w:rsidRDefault="009B03E7" w:rsidP="009B03E7">
            <w:pPr>
              <w:spacing w:after="0" w:line="260" w:lineRule="exact"/>
              <w:rPr>
                <w:rFonts w:ascii="Times New Roman" w:hAnsi="Times New Roman" w:cs="Times New Roman"/>
                <w:sz w:val="24"/>
                <w:szCs w:val="24"/>
              </w:rPr>
            </w:pPr>
            <w:r w:rsidRPr="009155B5">
              <w:rPr>
                <w:rFonts w:ascii="Times New Roman" w:eastAsia="Arial" w:hAnsi="Times New Roman" w:cs="Times New Roman"/>
                <w:sz w:val="24"/>
                <w:szCs w:val="24"/>
              </w:rPr>
              <w:t>Ingresos Netos</w:t>
            </w:r>
          </w:p>
        </w:tc>
        <w:tc>
          <w:tcPr>
            <w:tcW w:w="0" w:type="auto"/>
            <w:shd w:val="clear" w:color="auto" w:fill="FFFFFF" w:themeFill="background1"/>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95.306</w:t>
            </w:r>
          </w:p>
        </w:tc>
        <w:tc>
          <w:tcPr>
            <w:tcW w:w="0" w:type="auto"/>
          </w:tcPr>
          <w:p w:rsidR="009B03E7" w:rsidRPr="009155B5" w:rsidRDefault="009B03E7" w:rsidP="009B03E7">
            <w:pPr>
              <w:spacing w:after="0" w:line="260" w:lineRule="exact"/>
              <w:jc w:val="center"/>
              <w:rPr>
                <w:rFonts w:ascii="Times New Roman" w:eastAsia="Arial" w:hAnsi="Times New Roman" w:cs="Times New Roman"/>
                <w:sz w:val="24"/>
                <w:szCs w:val="24"/>
              </w:rPr>
            </w:pPr>
            <w:r w:rsidRPr="009155B5">
              <w:rPr>
                <w:rFonts w:ascii="Times New Roman" w:hAnsi="Times New Roman" w:cs="Times New Roman"/>
                <w:sz w:val="24"/>
                <w:szCs w:val="24"/>
              </w:rPr>
              <w:t>418.549</w:t>
            </w:r>
          </w:p>
        </w:tc>
        <w:tc>
          <w:tcPr>
            <w:tcW w:w="0" w:type="auto"/>
            <w:shd w:val="clear" w:color="auto" w:fill="FFFFFF" w:themeFill="background1"/>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762,4</w:t>
            </w:r>
          </w:p>
        </w:tc>
        <w:tc>
          <w:tcPr>
            <w:tcW w:w="0" w:type="auto"/>
            <w:shd w:val="clear" w:color="auto" w:fill="FFFFFF" w:themeFill="background1"/>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199,3</w:t>
            </w:r>
          </w:p>
        </w:tc>
      </w:tr>
      <w:tr w:rsidR="009B03E7" w:rsidRPr="009155B5" w:rsidTr="009B03E7">
        <w:trPr>
          <w:jc w:val="center"/>
        </w:trPr>
        <w:tc>
          <w:tcPr>
            <w:tcW w:w="0" w:type="auto"/>
            <w:shd w:val="clear" w:color="auto" w:fill="FFFFFF" w:themeFill="background1"/>
            <w:tcMar>
              <w:top w:w="60" w:type="dxa"/>
              <w:left w:w="100" w:type="dxa"/>
              <w:bottom w:w="60" w:type="dxa"/>
              <w:right w:w="100" w:type="dxa"/>
            </w:tcMar>
            <w:vAlign w:val="center"/>
          </w:tcPr>
          <w:p w:rsidR="009B03E7" w:rsidRPr="009155B5" w:rsidRDefault="009B03E7" w:rsidP="009B03E7">
            <w:pPr>
              <w:spacing w:after="0" w:line="260" w:lineRule="exact"/>
              <w:rPr>
                <w:rFonts w:ascii="Times New Roman" w:hAnsi="Times New Roman" w:cs="Times New Roman"/>
                <w:sz w:val="24"/>
                <w:szCs w:val="24"/>
              </w:rPr>
            </w:pPr>
            <w:r w:rsidRPr="009155B5">
              <w:rPr>
                <w:rFonts w:ascii="Times New Roman" w:eastAsia="Arial" w:hAnsi="Times New Roman" w:cs="Times New Roman"/>
                <w:sz w:val="24"/>
                <w:szCs w:val="24"/>
              </w:rPr>
              <w:t>Gastos Directos</w:t>
            </w:r>
          </w:p>
        </w:tc>
        <w:tc>
          <w:tcPr>
            <w:tcW w:w="0" w:type="auto"/>
            <w:shd w:val="clear" w:color="auto" w:fill="FFFFFF" w:themeFill="background1"/>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16.627</w:t>
            </w:r>
          </w:p>
        </w:tc>
        <w:tc>
          <w:tcPr>
            <w:tcW w:w="0" w:type="auto"/>
          </w:tcPr>
          <w:p w:rsidR="009B03E7" w:rsidRPr="009155B5" w:rsidRDefault="009B03E7" w:rsidP="009B03E7">
            <w:pPr>
              <w:spacing w:after="0" w:line="260" w:lineRule="exact"/>
              <w:jc w:val="center"/>
              <w:rPr>
                <w:rFonts w:ascii="Times New Roman" w:eastAsia="Arial" w:hAnsi="Times New Roman" w:cs="Times New Roman"/>
                <w:sz w:val="24"/>
                <w:szCs w:val="24"/>
              </w:rPr>
            </w:pPr>
            <w:r w:rsidRPr="009155B5">
              <w:rPr>
                <w:rFonts w:ascii="Times New Roman" w:hAnsi="Times New Roman" w:cs="Times New Roman"/>
                <w:sz w:val="24"/>
                <w:szCs w:val="24"/>
              </w:rPr>
              <w:t>102.473</w:t>
            </w:r>
          </w:p>
        </w:tc>
        <w:tc>
          <w:tcPr>
            <w:tcW w:w="0" w:type="auto"/>
            <w:shd w:val="clear" w:color="auto" w:fill="FFFFFF" w:themeFill="background1"/>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133,0</w:t>
            </w:r>
          </w:p>
        </w:tc>
        <w:tc>
          <w:tcPr>
            <w:tcW w:w="0" w:type="auto"/>
            <w:shd w:val="clear" w:color="auto" w:fill="FFFFFF" w:themeFill="background1"/>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48,8</w:t>
            </w:r>
          </w:p>
        </w:tc>
      </w:tr>
      <w:tr w:rsidR="009B03E7" w:rsidRPr="009155B5" w:rsidTr="009B03E7">
        <w:trPr>
          <w:jc w:val="center"/>
        </w:trPr>
        <w:tc>
          <w:tcPr>
            <w:tcW w:w="0" w:type="auto"/>
            <w:shd w:val="clear" w:color="auto" w:fill="FFFFFF" w:themeFill="background1"/>
            <w:tcMar>
              <w:top w:w="60" w:type="dxa"/>
              <w:left w:w="100" w:type="dxa"/>
              <w:bottom w:w="60" w:type="dxa"/>
              <w:right w:w="100" w:type="dxa"/>
            </w:tcMar>
            <w:vAlign w:val="center"/>
          </w:tcPr>
          <w:p w:rsidR="009B03E7" w:rsidRPr="009155B5" w:rsidRDefault="009B03E7" w:rsidP="009B03E7">
            <w:pPr>
              <w:spacing w:after="0" w:line="260" w:lineRule="exact"/>
              <w:rPr>
                <w:rFonts w:ascii="Times New Roman" w:hAnsi="Times New Roman" w:cs="Times New Roman"/>
                <w:sz w:val="24"/>
                <w:szCs w:val="24"/>
              </w:rPr>
            </w:pPr>
            <w:r w:rsidRPr="009155B5">
              <w:rPr>
                <w:rFonts w:ascii="Times New Roman" w:eastAsia="Arial" w:hAnsi="Times New Roman" w:cs="Times New Roman"/>
                <w:sz w:val="24"/>
                <w:szCs w:val="24"/>
              </w:rPr>
              <w:t>Amortizaciones Directas</w:t>
            </w:r>
          </w:p>
        </w:tc>
        <w:tc>
          <w:tcPr>
            <w:tcW w:w="0" w:type="auto"/>
            <w:shd w:val="clear" w:color="auto" w:fill="FFFFFF" w:themeFill="background1"/>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2.858</w:t>
            </w:r>
          </w:p>
        </w:tc>
        <w:tc>
          <w:tcPr>
            <w:tcW w:w="0" w:type="auto"/>
            <w:vAlign w:val="center"/>
          </w:tcPr>
          <w:p w:rsidR="009B03E7" w:rsidRPr="009155B5" w:rsidRDefault="009B03E7" w:rsidP="009B03E7">
            <w:pPr>
              <w:spacing w:after="0" w:line="260" w:lineRule="exact"/>
              <w:jc w:val="center"/>
              <w:rPr>
                <w:rFonts w:ascii="Times New Roman" w:eastAsia="Arial" w:hAnsi="Times New Roman" w:cs="Times New Roman"/>
                <w:sz w:val="24"/>
                <w:szCs w:val="24"/>
              </w:rPr>
            </w:pPr>
            <w:r w:rsidRPr="009155B5">
              <w:rPr>
                <w:rFonts w:ascii="Times New Roman" w:eastAsia="Arial" w:hAnsi="Times New Roman" w:cs="Times New Roman"/>
                <w:sz w:val="24"/>
                <w:szCs w:val="24"/>
              </w:rPr>
              <w:t>9046</w:t>
            </w:r>
          </w:p>
        </w:tc>
        <w:tc>
          <w:tcPr>
            <w:tcW w:w="0" w:type="auto"/>
            <w:shd w:val="clear" w:color="auto" w:fill="FFFFFF" w:themeFill="background1"/>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22,9</w:t>
            </w:r>
          </w:p>
        </w:tc>
        <w:tc>
          <w:tcPr>
            <w:tcW w:w="0" w:type="auto"/>
            <w:shd w:val="clear" w:color="auto" w:fill="FFFFFF" w:themeFill="background1"/>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4,3</w:t>
            </w:r>
          </w:p>
        </w:tc>
      </w:tr>
      <w:tr w:rsidR="009B03E7" w:rsidRPr="009155B5" w:rsidTr="009B03E7">
        <w:trPr>
          <w:jc w:val="center"/>
        </w:trPr>
        <w:tc>
          <w:tcPr>
            <w:tcW w:w="0" w:type="auto"/>
            <w:shd w:val="clear" w:color="auto" w:fill="FFFFFF" w:themeFill="background1"/>
            <w:tcMar>
              <w:top w:w="60" w:type="dxa"/>
              <w:left w:w="100" w:type="dxa"/>
              <w:bottom w:w="60" w:type="dxa"/>
              <w:right w:w="100" w:type="dxa"/>
            </w:tcMar>
            <w:vAlign w:val="center"/>
          </w:tcPr>
          <w:p w:rsidR="009B03E7" w:rsidRPr="009155B5" w:rsidRDefault="009B03E7" w:rsidP="009B03E7">
            <w:pPr>
              <w:spacing w:after="0" w:line="260" w:lineRule="exact"/>
              <w:rPr>
                <w:rFonts w:ascii="Times New Roman" w:hAnsi="Times New Roman" w:cs="Times New Roman"/>
                <w:sz w:val="24"/>
                <w:szCs w:val="24"/>
              </w:rPr>
            </w:pPr>
            <w:r w:rsidRPr="009155B5">
              <w:rPr>
                <w:rFonts w:ascii="Times New Roman" w:eastAsia="Arial" w:hAnsi="Times New Roman" w:cs="Times New Roman"/>
                <w:sz w:val="24"/>
                <w:szCs w:val="24"/>
              </w:rPr>
              <w:t>Intereses Directos</w:t>
            </w:r>
          </w:p>
        </w:tc>
        <w:tc>
          <w:tcPr>
            <w:tcW w:w="0" w:type="auto"/>
            <w:shd w:val="clear" w:color="auto" w:fill="FFFFFF" w:themeFill="background1"/>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14.495</w:t>
            </w:r>
          </w:p>
        </w:tc>
        <w:tc>
          <w:tcPr>
            <w:tcW w:w="0" w:type="auto"/>
          </w:tcPr>
          <w:p w:rsidR="009B03E7" w:rsidRPr="009155B5" w:rsidRDefault="009B03E7" w:rsidP="009B03E7">
            <w:pPr>
              <w:spacing w:after="0" w:line="260" w:lineRule="exact"/>
              <w:jc w:val="center"/>
              <w:rPr>
                <w:rFonts w:ascii="Times New Roman" w:eastAsia="Arial" w:hAnsi="Times New Roman" w:cs="Times New Roman"/>
                <w:sz w:val="24"/>
                <w:szCs w:val="24"/>
              </w:rPr>
            </w:pPr>
            <w:r w:rsidRPr="009155B5">
              <w:rPr>
                <w:rFonts w:ascii="Times New Roman" w:hAnsi="Times New Roman" w:cs="Times New Roman"/>
                <w:sz w:val="24"/>
                <w:szCs w:val="24"/>
              </w:rPr>
              <w:t>121.233</w:t>
            </w:r>
          </w:p>
        </w:tc>
        <w:tc>
          <w:tcPr>
            <w:tcW w:w="0" w:type="auto"/>
            <w:shd w:val="clear" w:color="auto" w:fill="FFFFFF" w:themeFill="background1"/>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116,0</w:t>
            </w:r>
          </w:p>
        </w:tc>
        <w:tc>
          <w:tcPr>
            <w:tcW w:w="0" w:type="auto"/>
            <w:shd w:val="clear" w:color="auto" w:fill="FFFFFF" w:themeFill="background1"/>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57,7</w:t>
            </w:r>
          </w:p>
        </w:tc>
      </w:tr>
      <w:tr w:rsidR="009B03E7" w:rsidRPr="009155B5" w:rsidTr="009B03E7">
        <w:trPr>
          <w:jc w:val="center"/>
        </w:trPr>
        <w:tc>
          <w:tcPr>
            <w:tcW w:w="0" w:type="auto"/>
            <w:shd w:val="clear" w:color="auto" w:fill="FFFFFF" w:themeFill="background1"/>
            <w:tcMar>
              <w:top w:w="60" w:type="dxa"/>
              <w:left w:w="100" w:type="dxa"/>
              <w:bottom w:w="60" w:type="dxa"/>
              <w:right w:w="100" w:type="dxa"/>
            </w:tcMar>
            <w:vAlign w:val="center"/>
          </w:tcPr>
          <w:p w:rsidR="009B03E7" w:rsidRPr="009155B5" w:rsidRDefault="009B03E7" w:rsidP="009B03E7">
            <w:pPr>
              <w:spacing w:after="0" w:line="260" w:lineRule="exact"/>
              <w:rPr>
                <w:rFonts w:ascii="Times New Roman" w:hAnsi="Times New Roman" w:cs="Times New Roman"/>
                <w:sz w:val="24"/>
                <w:szCs w:val="24"/>
              </w:rPr>
            </w:pPr>
            <w:r w:rsidRPr="009155B5">
              <w:rPr>
                <w:rFonts w:ascii="Times New Roman" w:eastAsia="Arial" w:hAnsi="Times New Roman" w:cs="Times New Roman"/>
                <w:sz w:val="24"/>
                <w:szCs w:val="24"/>
              </w:rPr>
              <w:t>Costos Directos Totales</w:t>
            </w:r>
          </w:p>
        </w:tc>
        <w:tc>
          <w:tcPr>
            <w:tcW w:w="0" w:type="auto"/>
            <w:shd w:val="clear" w:color="auto" w:fill="FFFFFF" w:themeFill="background1"/>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33.979</w:t>
            </w:r>
          </w:p>
        </w:tc>
        <w:tc>
          <w:tcPr>
            <w:tcW w:w="0" w:type="auto"/>
            <w:vAlign w:val="center"/>
          </w:tcPr>
          <w:p w:rsidR="009B03E7" w:rsidRPr="009155B5" w:rsidRDefault="009B03E7" w:rsidP="009B03E7">
            <w:pPr>
              <w:spacing w:after="0" w:line="260" w:lineRule="exact"/>
              <w:jc w:val="center"/>
              <w:rPr>
                <w:rFonts w:ascii="Times New Roman" w:eastAsia="Arial" w:hAnsi="Times New Roman" w:cs="Times New Roman"/>
                <w:sz w:val="24"/>
                <w:szCs w:val="24"/>
              </w:rPr>
            </w:pPr>
            <w:r w:rsidRPr="009155B5">
              <w:rPr>
                <w:rFonts w:ascii="Times New Roman" w:eastAsia="Arial" w:hAnsi="Times New Roman" w:cs="Times New Roman"/>
                <w:sz w:val="24"/>
                <w:szCs w:val="24"/>
              </w:rPr>
              <w:t>232.753</w:t>
            </w:r>
          </w:p>
        </w:tc>
        <w:tc>
          <w:tcPr>
            <w:tcW w:w="0" w:type="auto"/>
            <w:shd w:val="clear" w:color="auto" w:fill="FFFFFF" w:themeFill="background1"/>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271,8</w:t>
            </w:r>
          </w:p>
        </w:tc>
        <w:tc>
          <w:tcPr>
            <w:tcW w:w="0" w:type="auto"/>
            <w:shd w:val="clear" w:color="auto" w:fill="FFFFFF" w:themeFill="background1"/>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110,8</w:t>
            </w:r>
          </w:p>
        </w:tc>
      </w:tr>
      <w:tr w:rsidR="009B03E7" w:rsidRPr="009155B5" w:rsidTr="009B03E7">
        <w:trPr>
          <w:jc w:val="center"/>
        </w:trPr>
        <w:tc>
          <w:tcPr>
            <w:tcW w:w="0" w:type="auto"/>
            <w:shd w:val="clear" w:color="auto" w:fill="FFFFFF" w:themeFill="background1"/>
            <w:tcMar>
              <w:top w:w="60" w:type="dxa"/>
              <w:left w:w="100" w:type="dxa"/>
              <w:bottom w:w="60" w:type="dxa"/>
              <w:right w:w="100" w:type="dxa"/>
            </w:tcMar>
            <w:vAlign w:val="center"/>
          </w:tcPr>
          <w:p w:rsidR="009B03E7" w:rsidRPr="009155B5" w:rsidRDefault="009B03E7" w:rsidP="009B03E7">
            <w:pPr>
              <w:spacing w:after="0" w:line="260" w:lineRule="exact"/>
              <w:rPr>
                <w:rFonts w:ascii="Times New Roman" w:hAnsi="Times New Roman" w:cs="Times New Roman"/>
                <w:sz w:val="24"/>
                <w:szCs w:val="24"/>
              </w:rPr>
            </w:pPr>
            <w:r w:rsidRPr="009155B5">
              <w:rPr>
                <w:rFonts w:ascii="Times New Roman" w:eastAsia="Arial" w:hAnsi="Times New Roman" w:cs="Times New Roman"/>
                <w:sz w:val="24"/>
                <w:szCs w:val="24"/>
              </w:rPr>
              <w:t>MARGEN BRUTO</w:t>
            </w:r>
          </w:p>
        </w:tc>
        <w:tc>
          <w:tcPr>
            <w:tcW w:w="0" w:type="auto"/>
            <w:shd w:val="clear" w:color="auto" w:fill="FFFFFF" w:themeFill="background1"/>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61.327</w:t>
            </w:r>
          </w:p>
        </w:tc>
        <w:tc>
          <w:tcPr>
            <w:tcW w:w="0" w:type="auto"/>
            <w:shd w:val="clear" w:color="auto" w:fill="FFFFFF" w:themeFill="background1"/>
          </w:tcPr>
          <w:p w:rsidR="009B03E7" w:rsidRPr="009155B5" w:rsidRDefault="009B03E7" w:rsidP="009B03E7">
            <w:pPr>
              <w:spacing w:after="0" w:line="260" w:lineRule="exact"/>
              <w:jc w:val="center"/>
              <w:rPr>
                <w:rFonts w:ascii="Times New Roman" w:eastAsia="Arial" w:hAnsi="Times New Roman" w:cs="Times New Roman"/>
                <w:sz w:val="24"/>
                <w:szCs w:val="24"/>
              </w:rPr>
            </w:pPr>
            <w:r w:rsidRPr="009155B5">
              <w:rPr>
                <w:rFonts w:ascii="Times New Roman" w:hAnsi="Times New Roman" w:cs="Times New Roman"/>
                <w:sz w:val="24"/>
                <w:szCs w:val="24"/>
              </w:rPr>
              <w:t>185.796</w:t>
            </w:r>
          </w:p>
        </w:tc>
        <w:tc>
          <w:tcPr>
            <w:tcW w:w="0" w:type="auto"/>
            <w:shd w:val="clear" w:color="auto" w:fill="FFFFFF" w:themeFill="background1"/>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490,6</w:t>
            </w:r>
          </w:p>
        </w:tc>
        <w:tc>
          <w:tcPr>
            <w:tcW w:w="0" w:type="auto"/>
            <w:shd w:val="clear" w:color="auto" w:fill="FFFFFF" w:themeFill="background1"/>
            <w:tcMar>
              <w:top w:w="60" w:type="dxa"/>
              <w:left w:w="100" w:type="dxa"/>
              <w:bottom w:w="60" w:type="dxa"/>
              <w:right w:w="100" w:type="dxa"/>
            </w:tcMar>
            <w:vAlign w:val="center"/>
          </w:tcPr>
          <w:p w:rsidR="009B03E7" w:rsidRPr="009155B5" w:rsidRDefault="009B03E7" w:rsidP="009B03E7">
            <w:pPr>
              <w:spacing w:after="0" w:line="26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88,5</w:t>
            </w:r>
          </w:p>
        </w:tc>
      </w:tr>
    </w:tbl>
    <w:p w:rsidR="009B03E7" w:rsidRPr="009155B5" w:rsidRDefault="009B03E7" w:rsidP="009B03E7">
      <w:pPr>
        <w:spacing w:after="120" w:line="260" w:lineRule="atLeast"/>
        <w:rPr>
          <w:rFonts w:ascii="Times New Roman" w:eastAsia="Garamond" w:hAnsi="Times New Roman" w:cs="Times New Roman"/>
          <w:b/>
          <w:sz w:val="24"/>
          <w:szCs w:val="24"/>
        </w:rPr>
      </w:pPr>
    </w:p>
    <w:p w:rsidR="005C6885" w:rsidRPr="009155B5" w:rsidRDefault="005C6885" w:rsidP="009B03E7">
      <w:pPr>
        <w:spacing w:before="40" w:after="120"/>
        <w:jc w:val="center"/>
        <w:rPr>
          <w:rFonts w:ascii="Times New Roman" w:hAnsi="Times New Roman" w:cs="Times New Roman"/>
          <w:sz w:val="24"/>
          <w:szCs w:val="24"/>
        </w:rPr>
      </w:pPr>
      <w:r w:rsidRPr="009155B5">
        <w:rPr>
          <w:rFonts w:ascii="Times New Roman" w:eastAsia="Arial" w:hAnsi="Times New Roman" w:cs="Times New Roman"/>
          <w:sz w:val="24"/>
          <w:szCs w:val="24"/>
        </w:rPr>
        <w:t>Fuente: Elaboración propia.</w:t>
      </w:r>
    </w:p>
    <w:p w:rsidR="005C6885" w:rsidRPr="00EE4C5F" w:rsidRDefault="005C6885" w:rsidP="00C2790B">
      <w:pPr>
        <w:spacing w:after="0" w:line="260" w:lineRule="atLeast"/>
        <w:jc w:val="center"/>
        <w:rPr>
          <w:rFonts w:ascii="Garamond" w:eastAsia="Garamond" w:hAnsi="Garamond" w:cs="Garamond"/>
        </w:rPr>
      </w:pPr>
    </w:p>
    <w:p w:rsidR="005C6885" w:rsidRPr="00C2790B" w:rsidRDefault="005C6885" w:rsidP="00C2790B">
      <w:pPr>
        <w:pStyle w:val="Prrafodelista"/>
        <w:numPr>
          <w:ilvl w:val="2"/>
          <w:numId w:val="36"/>
        </w:numPr>
        <w:spacing w:after="0" w:line="260" w:lineRule="atLeast"/>
        <w:jc w:val="center"/>
        <w:rPr>
          <w:rFonts w:ascii="Times New Roman" w:eastAsia="Arial" w:hAnsi="Times New Roman" w:cs="Times New Roman"/>
          <w:b/>
          <w:sz w:val="28"/>
          <w:szCs w:val="26"/>
        </w:rPr>
      </w:pPr>
      <w:r w:rsidRPr="00C2790B">
        <w:rPr>
          <w:rFonts w:ascii="Times New Roman" w:eastAsia="Arial" w:hAnsi="Times New Roman" w:cs="Times New Roman"/>
          <w:b/>
          <w:sz w:val="28"/>
          <w:szCs w:val="26"/>
        </w:rPr>
        <w:t>Estructura de ingresos</w:t>
      </w:r>
    </w:p>
    <w:p w:rsidR="00C2790B" w:rsidRPr="00C2790B" w:rsidRDefault="00C2790B" w:rsidP="00C2790B">
      <w:pPr>
        <w:pStyle w:val="Prrafodelista"/>
        <w:spacing w:after="0" w:line="260" w:lineRule="atLeast"/>
        <w:ind w:left="1146"/>
        <w:rPr>
          <w:rFonts w:ascii="Times New Roman" w:hAnsi="Times New Roman" w:cs="Times New Roman"/>
          <w:b/>
          <w:sz w:val="24"/>
          <w:szCs w:val="24"/>
        </w:rPr>
      </w:pPr>
    </w:p>
    <w:p w:rsidR="00C2790B" w:rsidRPr="00C2790B" w:rsidRDefault="00C2790B" w:rsidP="00C2790B">
      <w:pPr>
        <w:pStyle w:val="Prrafodelista"/>
        <w:spacing w:after="0" w:line="260" w:lineRule="atLeast"/>
        <w:ind w:left="1146"/>
        <w:rPr>
          <w:rFonts w:ascii="Times New Roman" w:hAnsi="Times New Roman" w:cs="Times New Roman"/>
          <w:b/>
          <w:sz w:val="24"/>
          <w:szCs w:val="24"/>
        </w:rPr>
      </w:pPr>
    </w:p>
    <w:p w:rsidR="005C6885" w:rsidRPr="000677C2" w:rsidRDefault="005C6885" w:rsidP="00C2790B">
      <w:pPr>
        <w:spacing w:after="0" w:line="260" w:lineRule="atLeast"/>
        <w:jc w:val="both"/>
        <w:rPr>
          <w:rFonts w:ascii="Times New Roman" w:hAnsi="Times New Roman" w:cs="Times New Roman"/>
          <w:sz w:val="24"/>
          <w:szCs w:val="24"/>
        </w:rPr>
      </w:pPr>
      <w:r w:rsidRPr="000677C2">
        <w:rPr>
          <w:rFonts w:ascii="Times New Roman" w:eastAsia="Arial" w:hAnsi="Times New Roman" w:cs="Times New Roman"/>
          <w:sz w:val="24"/>
          <w:szCs w:val="24"/>
        </w:rPr>
        <w:t xml:space="preserve">El análisis de los ingresos brutos por categoría (Tabla 3) revela que la UEPA concentra en un 65% del total su ingreso en la venta de novillos (USD 601 ha⁻¹), seguido por toros </w:t>
      </w:r>
      <w:proofErr w:type="spellStart"/>
      <w:r w:rsidRPr="000677C2">
        <w:rPr>
          <w:rFonts w:ascii="Times New Roman" w:eastAsia="Arial" w:hAnsi="Times New Roman" w:cs="Times New Roman"/>
          <w:sz w:val="24"/>
          <w:szCs w:val="24"/>
        </w:rPr>
        <w:t>refugo</w:t>
      </w:r>
      <w:proofErr w:type="spellEnd"/>
      <w:r w:rsidRPr="000677C2">
        <w:rPr>
          <w:rFonts w:ascii="Times New Roman" w:eastAsia="Arial" w:hAnsi="Times New Roman" w:cs="Times New Roman"/>
          <w:sz w:val="24"/>
          <w:szCs w:val="24"/>
        </w:rPr>
        <w:t xml:space="preserve"> (USD 85,2 ha⁻¹) y el </w:t>
      </w:r>
      <w:proofErr w:type="spellStart"/>
      <w:r w:rsidRPr="000677C2">
        <w:rPr>
          <w:rFonts w:ascii="Times New Roman" w:eastAsia="Arial" w:hAnsi="Times New Roman" w:cs="Times New Roman"/>
          <w:sz w:val="24"/>
          <w:szCs w:val="24"/>
        </w:rPr>
        <w:t>refugo</w:t>
      </w:r>
      <w:proofErr w:type="spellEnd"/>
      <w:r w:rsidRPr="000677C2">
        <w:rPr>
          <w:rFonts w:ascii="Times New Roman" w:eastAsia="Arial" w:hAnsi="Times New Roman" w:cs="Times New Roman"/>
          <w:sz w:val="24"/>
          <w:szCs w:val="24"/>
        </w:rPr>
        <w:t xml:space="preserve"> del sistema (USD 117,4 ha⁻¹). El SSB, por su parte, presenta los novillos como principal ingreso en un 46% del total (USD 99,2 ha⁻¹), seguido con una participación significativa del </w:t>
      </w:r>
      <w:proofErr w:type="spellStart"/>
      <w:r w:rsidRPr="000677C2">
        <w:rPr>
          <w:rFonts w:ascii="Times New Roman" w:eastAsia="Arial" w:hAnsi="Times New Roman" w:cs="Times New Roman"/>
          <w:sz w:val="24"/>
          <w:szCs w:val="24"/>
        </w:rPr>
        <w:t>refugo</w:t>
      </w:r>
      <w:proofErr w:type="spellEnd"/>
      <w:r w:rsidRPr="000677C2">
        <w:rPr>
          <w:rFonts w:ascii="Times New Roman" w:eastAsia="Arial" w:hAnsi="Times New Roman" w:cs="Times New Roman"/>
          <w:sz w:val="24"/>
          <w:szCs w:val="24"/>
        </w:rPr>
        <w:t xml:space="preserve"> del sistema (USD 42,5 ha⁻¹) y de los vientres vacíos/CUT (USD 39,5 ha⁻¹). Cabe señalar que la UEPA incorpora una pequeña entrada por grano de cebada (USD 12,8 ha⁻¹), propia de su sistema de doble cultivo, ausente en el SSB. El ingreso bruto total por hectárea de la UEPA (USD 927,1) es un 424% del mismo para SSB.</w:t>
      </w:r>
    </w:p>
    <w:p w:rsidR="005C6885" w:rsidRPr="00AC5C0B" w:rsidRDefault="005C6885" w:rsidP="00C2790B">
      <w:pPr>
        <w:spacing w:after="0" w:line="260" w:lineRule="atLeast"/>
        <w:rPr>
          <w:rFonts w:ascii="Garamond" w:hAnsi="Garamond"/>
          <w:sz w:val="24"/>
          <w:szCs w:val="24"/>
        </w:rPr>
      </w:pPr>
    </w:p>
    <w:p w:rsidR="005C6885" w:rsidRDefault="005C6885" w:rsidP="00320AA2">
      <w:pPr>
        <w:spacing w:after="0"/>
        <w:jc w:val="center"/>
        <w:rPr>
          <w:rFonts w:ascii="Times New Roman" w:eastAsia="Arial" w:hAnsi="Times New Roman" w:cs="Times New Roman"/>
          <w:bCs/>
          <w:sz w:val="24"/>
          <w:szCs w:val="24"/>
        </w:rPr>
      </w:pPr>
      <w:r w:rsidRPr="009155B5">
        <w:rPr>
          <w:rFonts w:ascii="Times New Roman" w:eastAsia="Arial" w:hAnsi="Times New Roman" w:cs="Times New Roman"/>
          <w:b/>
          <w:bCs/>
          <w:sz w:val="24"/>
          <w:szCs w:val="24"/>
        </w:rPr>
        <w:t xml:space="preserve">Tabla 3. </w:t>
      </w:r>
      <w:r w:rsidRPr="009155B5">
        <w:rPr>
          <w:rFonts w:ascii="Times New Roman" w:eastAsia="Arial" w:hAnsi="Times New Roman" w:cs="Times New Roman"/>
          <w:bCs/>
          <w:sz w:val="24"/>
          <w:szCs w:val="24"/>
        </w:rPr>
        <w:t>Estructura de ingresos brutos por categoría de los sistemas estudiados</w:t>
      </w:r>
    </w:p>
    <w:p w:rsidR="00320AA2" w:rsidRPr="009155B5" w:rsidRDefault="00320AA2" w:rsidP="00320AA2">
      <w:pPr>
        <w:spacing w:after="0"/>
        <w:jc w:val="center"/>
        <w:rPr>
          <w:rFonts w:ascii="Times New Roman" w:eastAsia="Arial" w:hAnsi="Times New Roman" w:cs="Times New Roman"/>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739"/>
        <w:gridCol w:w="1706"/>
        <w:gridCol w:w="1462"/>
        <w:gridCol w:w="1515"/>
        <w:gridCol w:w="1282"/>
      </w:tblGrid>
      <w:tr w:rsidR="009155B5" w:rsidRPr="009155B5" w:rsidTr="00E17397">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60" w:lineRule="exact"/>
              <w:rPr>
                <w:rFonts w:ascii="Times New Roman" w:hAnsi="Times New Roman" w:cs="Times New Roman"/>
                <w:b/>
                <w:sz w:val="24"/>
              </w:rPr>
            </w:pPr>
            <w:r w:rsidRPr="009155B5">
              <w:rPr>
                <w:rFonts w:ascii="Times New Roman" w:eastAsia="Arial" w:hAnsi="Times New Roman" w:cs="Times New Roman"/>
                <w:b/>
                <w:sz w:val="24"/>
              </w:rPr>
              <w:t>Categoría / Producto</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60" w:lineRule="exact"/>
              <w:jc w:val="center"/>
              <w:rPr>
                <w:rFonts w:ascii="Times New Roman" w:hAnsi="Times New Roman" w:cs="Times New Roman"/>
                <w:b/>
                <w:sz w:val="24"/>
              </w:rPr>
            </w:pPr>
            <w:r w:rsidRPr="009155B5">
              <w:rPr>
                <w:rFonts w:ascii="Times New Roman" w:eastAsia="Arial" w:hAnsi="Times New Roman" w:cs="Times New Roman"/>
                <w:b/>
                <w:sz w:val="24"/>
              </w:rPr>
              <w:t>UEPA (USD ha⁻¹)</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60" w:lineRule="exact"/>
              <w:jc w:val="center"/>
              <w:rPr>
                <w:rFonts w:ascii="Times New Roman" w:hAnsi="Times New Roman" w:cs="Times New Roman"/>
                <w:b/>
                <w:sz w:val="24"/>
              </w:rPr>
            </w:pPr>
            <w:r w:rsidRPr="009155B5">
              <w:rPr>
                <w:rFonts w:ascii="Times New Roman" w:eastAsia="Arial" w:hAnsi="Times New Roman" w:cs="Times New Roman"/>
                <w:b/>
                <w:sz w:val="24"/>
              </w:rPr>
              <w:t>% total UEPA</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60" w:lineRule="exact"/>
              <w:jc w:val="center"/>
              <w:rPr>
                <w:rFonts w:ascii="Times New Roman" w:hAnsi="Times New Roman" w:cs="Times New Roman"/>
                <w:b/>
                <w:sz w:val="24"/>
              </w:rPr>
            </w:pPr>
            <w:r w:rsidRPr="009155B5">
              <w:rPr>
                <w:rFonts w:ascii="Times New Roman" w:eastAsia="Arial" w:hAnsi="Times New Roman" w:cs="Times New Roman"/>
                <w:b/>
                <w:sz w:val="24"/>
              </w:rPr>
              <w:t>SSB (USD ha⁻¹)</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60" w:lineRule="exact"/>
              <w:jc w:val="center"/>
              <w:rPr>
                <w:rFonts w:ascii="Times New Roman" w:hAnsi="Times New Roman" w:cs="Times New Roman"/>
                <w:b/>
                <w:sz w:val="24"/>
              </w:rPr>
            </w:pPr>
            <w:r w:rsidRPr="009155B5">
              <w:rPr>
                <w:rFonts w:ascii="Times New Roman" w:eastAsia="Arial" w:hAnsi="Times New Roman" w:cs="Times New Roman"/>
                <w:b/>
                <w:sz w:val="24"/>
              </w:rPr>
              <w:t>% total SSB</w:t>
            </w:r>
          </w:p>
        </w:tc>
      </w:tr>
      <w:tr w:rsidR="009155B5" w:rsidRPr="009155B5" w:rsidTr="00E17397">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60" w:lineRule="exact"/>
              <w:rPr>
                <w:rFonts w:ascii="Times New Roman" w:hAnsi="Times New Roman" w:cs="Times New Roman"/>
                <w:sz w:val="24"/>
              </w:rPr>
            </w:pPr>
            <w:r w:rsidRPr="009155B5">
              <w:rPr>
                <w:rFonts w:ascii="Times New Roman" w:eastAsia="Arial" w:hAnsi="Times New Roman" w:cs="Times New Roman"/>
                <w:sz w:val="24"/>
              </w:rPr>
              <w:t>Novillos</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60" w:lineRule="exact"/>
              <w:jc w:val="center"/>
              <w:rPr>
                <w:rFonts w:ascii="Times New Roman" w:hAnsi="Times New Roman" w:cs="Times New Roman"/>
                <w:sz w:val="24"/>
              </w:rPr>
            </w:pPr>
            <w:r w:rsidRPr="009155B5">
              <w:rPr>
                <w:rFonts w:ascii="Times New Roman" w:eastAsia="Arial" w:hAnsi="Times New Roman" w:cs="Times New Roman"/>
                <w:sz w:val="24"/>
              </w:rPr>
              <w:t>601</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60" w:lineRule="exact"/>
              <w:jc w:val="center"/>
              <w:rPr>
                <w:rFonts w:ascii="Times New Roman" w:hAnsi="Times New Roman" w:cs="Times New Roman"/>
                <w:sz w:val="24"/>
              </w:rPr>
            </w:pPr>
            <w:r w:rsidRPr="009155B5">
              <w:rPr>
                <w:rFonts w:ascii="Times New Roman" w:eastAsia="Arial" w:hAnsi="Times New Roman" w:cs="Times New Roman"/>
                <w:sz w:val="24"/>
              </w:rPr>
              <w:t>65%</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60" w:lineRule="exact"/>
              <w:jc w:val="center"/>
              <w:rPr>
                <w:rFonts w:ascii="Times New Roman" w:hAnsi="Times New Roman" w:cs="Times New Roman"/>
                <w:sz w:val="24"/>
              </w:rPr>
            </w:pPr>
            <w:r w:rsidRPr="009155B5">
              <w:rPr>
                <w:rFonts w:ascii="Times New Roman" w:eastAsia="Arial" w:hAnsi="Times New Roman" w:cs="Times New Roman"/>
                <w:sz w:val="24"/>
              </w:rPr>
              <w:t>99,2</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60" w:lineRule="exact"/>
              <w:jc w:val="center"/>
              <w:rPr>
                <w:rFonts w:ascii="Times New Roman" w:hAnsi="Times New Roman" w:cs="Times New Roman"/>
                <w:sz w:val="24"/>
              </w:rPr>
            </w:pPr>
            <w:r w:rsidRPr="009155B5">
              <w:rPr>
                <w:rFonts w:ascii="Times New Roman" w:eastAsia="Arial" w:hAnsi="Times New Roman" w:cs="Times New Roman"/>
                <w:sz w:val="24"/>
              </w:rPr>
              <w:t>46%</w:t>
            </w:r>
          </w:p>
        </w:tc>
      </w:tr>
      <w:tr w:rsidR="009155B5" w:rsidRPr="009155B5" w:rsidTr="00E17397">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60" w:lineRule="exact"/>
              <w:rPr>
                <w:rFonts w:ascii="Times New Roman" w:hAnsi="Times New Roman" w:cs="Times New Roman"/>
                <w:sz w:val="24"/>
              </w:rPr>
            </w:pPr>
            <w:proofErr w:type="spellStart"/>
            <w:r w:rsidRPr="009155B5">
              <w:rPr>
                <w:rFonts w:ascii="Times New Roman" w:eastAsia="Arial" w:hAnsi="Times New Roman" w:cs="Times New Roman"/>
                <w:sz w:val="24"/>
              </w:rPr>
              <w:t>Refugo</w:t>
            </w:r>
            <w:proofErr w:type="spellEnd"/>
            <w:r w:rsidRPr="009155B5">
              <w:rPr>
                <w:rFonts w:ascii="Times New Roman" w:eastAsia="Arial" w:hAnsi="Times New Roman" w:cs="Times New Roman"/>
                <w:sz w:val="24"/>
              </w:rPr>
              <w:t xml:space="preserve"> del sistema</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60" w:lineRule="exact"/>
              <w:jc w:val="center"/>
              <w:rPr>
                <w:rFonts w:ascii="Times New Roman" w:hAnsi="Times New Roman" w:cs="Times New Roman"/>
                <w:sz w:val="24"/>
              </w:rPr>
            </w:pPr>
            <w:r w:rsidRPr="009155B5">
              <w:rPr>
                <w:rFonts w:ascii="Times New Roman" w:eastAsia="Arial" w:hAnsi="Times New Roman" w:cs="Times New Roman"/>
                <w:sz w:val="24"/>
              </w:rPr>
              <w:t>117,4</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60" w:lineRule="exact"/>
              <w:jc w:val="center"/>
              <w:rPr>
                <w:rFonts w:ascii="Times New Roman" w:hAnsi="Times New Roman" w:cs="Times New Roman"/>
                <w:sz w:val="24"/>
              </w:rPr>
            </w:pPr>
            <w:r w:rsidRPr="009155B5">
              <w:rPr>
                <w:rFonts w:ascii="Times New Roman" w:eastAsia="Arial" w:hAnsi="Times New Roman" w:cs="Times New Roman"/>
                <w:sz w:val="24"/>
              </w:rPr>
              <w:t>13%</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60" w:lineRule="exact"/>
              <w:jc w:val="center"/>
              <w:rPr>
                <w:rFonts w:ascii="Times New Roman" w:hAnsi="Times New Roman" w:cs="Times New Roman"/>
                <w:sz w:val="24"/>
              </w:rPr>
            </w:pPr>
            <w:r w:rsidRPr="009155B5">
              <w:rPr>
                <w:rFonts w:ascii="Times New Roman" w:eastAsia="Arial" w:hAnsi="Times New Roman" w:cs="Times New Roman"/>
                <w:sz w:val="24"/>
              </w:rPr>
              <w:t>42,5</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60" w:lineRule="exact"/>
              <w:jc w:val="center"/>
              <w:rPr>
                <w:rFonts w:ascii="Times New Roman" w:hAnsi="Times New Roman" w:cs="Times New Roman"/>
                <w:sz w:val="24"/>
              </w:rPr>
            </w:pPr>
            <w:r w:rsidRPr="009155B5">
              <w:rPr>
                <w:rFonts w:ascii="Times New Roman" w:eastAsia="Arial" w:hAnsi="Times New Roman" w:cs="Times New Roman"/>
                <w:sz w:val="24"/>
              </w:rPr>
              <w:t>20%</w:t>
            </w:r>
          </w:p>
        </w:tc>
      </w:tr>
      <w:tr w:rsidR="009155B5" w:rsidRPr="009155B5" w:rsidTr="00E17397">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60" w:lineRule="exact"/>
              <w:rPr>
                <w:rFonts w:ascii="Times New Roman" w:hAnsi="Times New Roman" w:cs="Times New Roman"/>
                <w:sz w:val="24"/>
              </w:rPr>
            </w:pPr>
            <w:r w:rsidRPr="009155B5">
              <w:rPr>
                <w:rFonts w:ascii="Times New Roman" w:eastAsia="Arial" w:hAnsi="Times New Roman" w:cs="Times New Roman"/>
                <w:sz w:val="24"/>
              </w:rPr>
              <w:t xml:space="preserve">Toros </w:t>
            </w:r>
            <w:proofErr w:type="spellStart"/>
            <w:r w:rsidRPr="009155B5">
              <w:rPr>
                <w:rFonts w:ascii="Times New Roman" w:eastAsia="Arial" w:hAnsi="Times New Roman" w:cs="Times New Roman"/>
                <w:sz w:val="24"/>
              </w:rPr>
              <w:t>refugo</w:t>
            </w:r>
            <w:proofErr w:type="spellEnd"/>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60" w:lineRule="exact"/>
              <w:jc w:val="center"/>
              <w:rPr>
                <w:rFonts w:ascii="Times New Roman" w:hAnsi="Times New Roman" w:cs="Times New Roman"/>
                <w:sz w:val="24"/>
              </w:rPr>
            </w:pPr>
            <w:r w:rsidRPr="009155B5">
              <w:rPr>
                <w:rFonts w:ascii="Times New Roman" w:eastAsia="Arial" w:hAnsi="Times New Roman" w:cs="Times New Roman"/>
                <w:sz w:val="24"/>
              </w:rPr>
              <w:t>85,2</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60" w:lineRule="exact"/>
              <w:jc w:val="center"/>
              <w:rPr>
                <w:rFonts w:ascii="Times New Roman" w:hAnsi="Times New Roman" w:cs="Times New Roman"/>
                <w:sz w:val="24"/>
              </w:rPr>
            </w:pPr>
            <w:r w:rsidRPr="009155B5">
              <w:rPr>
                <w:rFonts w:ascii="Times New Roman" w:eastAsia="Arial" w:hAnsi="Times New Roman" w:cs="Times New Roman"/>
                <w:sz w:val="24"/>
              </w:rPr>
              <w:t>9%</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60" w:lineRule="exact"/>
              <w:jc w:val="center"/>
              <w:rPr>
                <w:rFonts w:ascii="Times New Roman" w:hAnsi="Times New Roman" w:cs="Times New Roman"/>
                <w:sz w:val="24"/>
              </w:rPr>
            </w:pPr>
            <w:r w:rsidRPr="009155B5">
              <w:rPr>
                <w:rFonts w:ascii="Times New Roman" w:eastAsia="Arial" w:hAnsi="Times New Roman" w:cs="Times New Roman"/>
                <w:sz w:val="24"/>
              </w:rPr>
              <w:t>3,0</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60" w:lineRule="exact"/>
              <w:jc w:val="center"/>
              <w:rPr>
                <w:rFonts w:ascii="Times New Roman" w:hAnsi="Times New Roman" w:cs="Times New Roman"/>
                <w:sz w:val="24"/>
              </w:rPr>
            </w:pPr>
            <w:r w:rsidRPr="009155B5">
              <w:rPr>
                <w:rFonts w:ascii="Times New Roman" w:eastAsia="Arial" w:hAnsi="Times New Roman" w:cs="Times New Roman"/>
                <w:sz w:val="24"/>
              </w:rPr>
              <w:t>1%</w:t>
            </w:r>
          </w:p>
        </w:tc>
      </w:tr>
      <w:tr w:rsidR="009155B5" w:rsidRPr="009155B5" w:rsidTr="00E17397">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60" w:lineRule="exact"/>
              <w:rPr>
                <w:rFonts w:ascii="Times New Roman" w:hAnsi="Times New Roman" w:cs="Times New Roman"/>
                <w:sz w:val="24"/>
              </w:rPr>
            </w:pPr>
            <w:r w:rsidRPr="009155B5">
              <w:rPr>
                <w:rFonts w:ascii="Times New Roman" w:eastAsia="Arial" w:hAnsi="Times New Roman" w:cs="Times New Roman"/>
                <w:sz w:val="24"/>
              </w:rPr>
              <w:t>Vaquillonas</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60" w:lineRule="exact"/>
              <w:jc w:val="center"/>
              <w:rPr>
                <w:rFonts w:ascii="Times New Roman" w:hAnsi="Times New Roman" w:cs="Times New Roman"/>
                <w:sz w:val="24"/>
              </w:rPr>
            </w:pPr>
            <w:r w:rsidRPr="009155B5">
              <w:rPr>
                <w:rFonts w:ascii="Times New Roman" w:eastAsia="Arial" w:hAnsi="Times New Roman" w:cs="Times New Roman"/>
                <w:sz w:val="24"/>
              </w:rPr>
              <w:t>81,9</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60" w:lineRule="exact"/>
              <w:jc w:val="center"/>
              <w:rPr>
                <w:rFonts w:ascii="Times New Roman" w:hAnsi="Times New Roman" w:cs="Times New Roman"/>
                <w:sz w:val="24"/>
              </w:rPr>
            </w:pPr>
            <w:r w:rsidRPr="009155B5">
              <w:rPr>
                <w:rFonts w:ascii="Times New Roman" w:eastAsia="Arial" w:hAnsi="Times New Roman" w:cs="Times New Roman"/>
                <w:sz w:val="24"/>
              </w:rPr>
              <w:t>9%</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60" w:lineRule="exact"/>
              <w:jc w:val="center"/>
              <w:rPr>
                <w:rFonts w:ascii="Times New Roman" w:hAnsi="Times New Roman" w:cs="Times New Roman"/>
                <w:sz w:val="24"/>
              </w:rPr>
            </w:pPr>
            <w:r w:rsidRPr="009155B5">
              <w:rPr>
                <w:rFonts w:ascii="Times New Roman" w:eastAsia="Arial" w:hAnsi="Times New Roman" w:cs="Times New Roman"/>
                <w:sz w:val="24"/>
              </w:rPr>
              <w:t>33,2</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60" w:lineRule="exact"/>
              <w:jc w:val="center"/>
              <w:rPr>
                <w:rFonts w:ascii="Times New Roman" w:hAnsi="Times New Roman" w:cs="Times New Roman"/>
                <w:sz w:val="24"/>
              </w:rPr>
            </w:pPr>
            <w:r w:rsidRPr="009155B5">
              <w:rPr>
                <w:rFonts w:ascii="Times New Roman" w:eastAsia="Arial" w:hAnsi="Times New Roman" w:cs="Times New Roman"/>
                <w:sz w:val="24"/>
              </w:rPr>
              <w:t>15%</w:t>
            </w:r>
          </w:p>
        </w:tc>
      </w:tr>
      <w:tr w:rsidR="009155B5" w:rsidRPr="009155B5" w:rsidTr="00E17397">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60" w:lineRule="exact"/>
              <w:rPr>
                <w:rFonts w:ascii="Times New Roman" w:hAnsi="Times New Roman" w:cs="Times New Roman"/>
                <w:sz w:val="24"/>
              </w:rPr>
            </w:pPr>
            <w:r w:rsidRPr="009155B5">
              <w:rPr>
                <w:rFonts w:ascii="Times New Roman" w:eastAsia="Arial" w:hAnsi="Times New Roman" w:cs="Times New Roman"/>
                <w:sz w:val="24"/>
              </w:rPr>
              <w:t>Vientres vacíos/CUT</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60" w:lineRule="exact"/>
              <w:jc w:val="center"/>
              <w:rPr>
                <w:rFonts w:ascii="Times New Roman" w:hAnsi="Times New Roman" w:cs="Times New Roman"/>
                <w:sz w:val="24"/>
              </w:rPr>
            </w:pPr>
            <w:r w:rsidRPr="009155B5">
              <w:rPr>
                <w:rFonts w:ascii="Times New Roman" w:eastAsia="Arial" w:hAnsi="Times New Roman" w:cs="Times New Roman"/>
                <w:sz w:val="24"/>
              </w:rPr>
              <w:t>32,2</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60" w:lineRule="exact"/>
              <w:jc w:val="center"/>
              <w:rPr>
                <w:rFonts w:ascii="Times New Roman" w:hAnsi="Times New Roman" w:cs="Times New Roman"/>
                <w:sz w:val="24"/>
              </w:rPr>
            </w:pPr>
            <w:r w:rsidRPr="009155B5">
              <w:rPr>
                <w:rFonts w:ascii="Times New Roman" w:eastAsia="Arial" w:hAnsi="Times New Roman" w:cs="Times New Roman"/>
                <w:sz w:val="24"/>
              </w:rPr>
              <w:t>3%</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60" w:lineRule="exact"/>
              <w:jc w:val="center"/>
              <w:rPr>
                <w:rFonts w:ascii="Times New Roman" w:hAnsi="Times New Roman" w:cs="Times New Roman"/>
                <w:sz w:val="24"/>
              </w:rPr>
            </w:pPr>
            <w:r w:rsidRPr="009155B5">
              <w:rPr>
                <w:rFonts w:ascii="Times New Roman" w:eastAsia="Arial" w:hAnsi="Times New Roman" w:cs="Times New Roman"/>
                <w:sz w:val="24"/>
              </w:rPr>
              <w:t>39,5</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60" w:lineRule="exact"/>
              <w:jc w:val="center"/>
              <w:rPr>
                <w:rFonts w:ascii="Times New Roman" w:hAnsi="Times New Roman" w:cs="Times New Roman"/>
                <w:sz w:val="24"/>
              </w:rPr>
            </w:pPr>
            <w:r w:rsidRPr="009155B5">
              <w:rPr>
                <w:rFonts w:ascii="Times New Roman" w:eastAsia="Arial" w:hAnsi="Times New Roman" w:cs="Times New Roman"/>
                <w:sz w:val="24"/>
              </w:rPr>
              <w:t>18%</w:t>
            </w:r>
          </w:p>
        </w:tc>
      </w:tr>
      <w:tr w:rsidR="009155B5" w:rsidRPr="009155B5" w:rsidTr="00E17397">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60" w:lineRule="exact"/>
              <w:rPr>
                <w:rFonts w:ascii="Times New Roman" w:hAnsi="Times New Roman" w:cs="Times New Roman"/>
                <w:sz w:val="24"/>
              </w:rPr>
            </w:pPr>
            <w:r w:rsidRPr="009155B5">
              <w:rPr>
                <w:rFonts w:ascii="Times New Roman" w:eastAsia="Arial" w:hAnsi="Times New Roman" w:cs="Times New Roman"/>
                <w:sz w:val="24"/>
              </w:rPr>
              <w:t>Grano de cebada (UEPA)</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60" w:lineRule="exact"/>
              <w:jc w:val="center"/>
              <w:rPr>
                <w:rFonts w:ascii="Times New Roman" w:hAnsi="Times New Roman" w:cs="Times New Roman"/>
                <w:sz w:val="24"/>
              </w:rPr>
            </w:pPr>
            <w:r w:rsidRPr="009155B5">
              <w:rPr>
                <w:rFonts w:ascii="Times New Roman" w:eastAsia="Arial" w:hAnsi="Times New Roman" w:cs="Times New Roman"/>
                <w:sz w:val="24"/>
              </w:rPr>
              <w:t>12,8</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60" w:lineRule="exact"/>
              <w:jc w:val="center"/>
              <w:rPr>
                <w:rFonts w:ascii="Times New Roman" w:hAnsi="Times New Roman" w:cs="Times New Roman"/>
                <w:sz w:val="24"/>
              </w:rPr>
            </w:pPr>
            <w:r w:rsidRPr="009155B5">
              <w:rPr>
                <w:rFonts w:ascii="Times New Roman" w:eastAsia="Arial" w:hAnsi="Times New Roman" w:cs="Times New Roman"/>
                <w:sz w:val="24"/>
              </w:rPr>
              <w:t>1%</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60" w:lineRule="exact"/>
              <w:jc w:val="center"/>
              <w:rPr>
                <w:rFonts w:ascii="Times New Roman" w:hAnsi="Times New Roman" w:cs="Times New Roman"/>
                <w:sz w:val="24"/>
              </w:rPr>
            </w:pPr>
            <w:r w:rsidRPr="009155B5">
              <w:rPr>
                <w:rFonts w:ascii="Times New Roman" w:eastAsia="Arial" w:hAnsi="Times New Roman" w:cs="Times New Roman"/>
                <w:sz w:val="24"/>
              </w:rPr>
              <w:t>—</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60" w:lineRule="exact"/>
              <w:jc w:val="center"/>
              <w:rPr>
                <w:rFonts w:ascii="Times New Roman" w:hAnsi="Times New Roman" w:cs="Times New Roman"/>
                <w:sz w:val="24"/>
              </w:rPr>
            </w:pPr>
            <w:r w:rsidRPr="009155B5">
              <w:rPr>
                <w:rFonts w:ascii="Times New Roman" w:eastAsia="Arial" w:hAnsi="Times New Roman" w:cs="Times New Roman"/>
                <w:sz w:val="24"/>
              </w:rPr>
              <w:t>—</w:t>
            </w:r>
          </w:p>
        </w:tc>
      </w:tr>
      <w:tr w:rsidR="009155B5" w:rsidRPr="009155B5" w:rsidTr="00E17397">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60" w:lineRule="exact"/>
              <w:rPr>
                <w:rFonts w:ascii="Times New Roman" w:hAnsi="Times New Roman" w:cs="Times New Roman"/>
                <w:sz w:val="24"/>
              </w:rPr>
            </w:pPr>
            <w:r w:rsidRPr="009155B5">
              <w:rPr>
                <w:rFonts w:ascii="Times New Roman" w:eastAsia="Arial" w:hAnsi="Times New Roman" w:cs="Times New Roman"/>
                <w:sz w:val="24"/>
              </w:rPr>
              <w:t>TOTAL INGRESOS BRUTOS</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60" w:lineRule="exact"/>
              <w:jc w:val="center"/>
              <w:rPr>
                <w:rFonts w:ascii="Times New Roman" w:hAnsi="Times New Roman" w:cs="Times New Roman"/>
                <w:b/>
                <w:bCs/>
                <w:sz w:val="24"/>
              </w:rPr>
            </w:pPr>
            <w:r w:rsidRPr="009155B5">
              <w:rPr>
                <w:rFonts w:ascii="Times New Roman" w:eastAsia="Arial" w:hAnsi="Times New Roman" w:cs="Times New Roman"/>
                <w:b/>
                <w:bCs/>
                <w:sz w:val="24"/>
              </w:rPr>
              <w:t>927,1</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60" w:lineRule="exact"/>
              <w:jc w:val="center"/>
              <w:rPr>
                <w:rFonts w:ascii="Times New Roman" w:hAnsi="Times New Roman" w:cs="Times New Roman"/>
                <w:b/>
                <w:bCs/>
                <w:sz w:val="24"/>
              </w:rPr>
            </w:pPr>
            <w:r w:rsidRPr="009155B5">
              <w:rPr>
                <w:rFonts w:ascii="Times New Roman" w:eastAsia="Arial" w:hAnsi="Times New Roman" w:cs="Times New Roman"/>
                <w:b/>
                <w:bCs/>
                <w:sz w:val="24"/>
              </w:rPr>
              <w:t>100%</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60" w:lineRule="exact"/>
              <w:jc w:val="center"/>
              <w:rPr>
                <w:rFonts w:ascii="Times New Roman" w:hAnsi="Times New Roman" w:cs="Times New Roman"/>
                <w:b/>
                <w:bCs/>
                <w:sz w:val="24"/>
              </w:rPr>
            </w:pPr>
            <w:r w:rsidRPr="009155B5">
              <w:rPr>
                <w:rFonts w:ascii="Times New Roman" w:eastAsia="Arial" w:hAnsi="Times New Roman" w:cs="Times New Roman"/>
                <w:b/>
                <w:bCs/>
                <w:sz w:val="24"/>
              </w:rPr>
              <w:t>217,4</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60" w:lineRule="exact"/>
              <w:jc w:val="center"/>
              <w:rPr>
                <w:rFonts w:ascii="Times New Roman" w:hAnsi="Times New Roman" w:cs="Times New Roman"/>
                <w:b/>
                <w:bCs/>
                <w:sz w:val="24"/>
              </w:rPr>
            </w:pPr>
            <w:r w:rsidRPr="009155B5">
              <w:rPr>
                <w:rFonts w:ascii="Times New Roman" w:eastAsia="Arial" w:hAnsi="Times New Roman" w:cs="Times New Roman"/>
                <w:b/>
                <w:bCs/>
                <w:sz w:val="24"/>
              </w:rPr>
              <w:t>100%</w:t>
            </w:r>
          </w:p>
        </w:tc>
      </w:tr>
    </w:tbl>
    <w:p w:rsidR="005C6885" w:rsidRPr="00AC5C0B" w:rsidRDefault="005C6885" w:rsidP="009155B5">
      <w:pPr>
        <w:spacing w:before="40" w:after="120" w:line="260" w:lineRule="atLeast"/>
        <w:jc w:val="center"/>
        <w:rPr>
          <w:rFonts w:ascii="Garamond" w:hAnsi="Garamond"/>
          <w:sz w:val="24"/>
          <w:szCs w:val="24"/>
        </w:rPr>
      </w:pPr>
      <w:r>
        <w:rPr>
          <w:rFonts w:ascii="Garamond" w:eastAsia="Arial" w:hAnsi="Garamond" w:cs="Arial"/>
          <w:sz w:val="24"/>
          <w:szCs w:val="24"/>
        </w:rPr>
        <w:t>Fuente: Elaboración propia.</w:t>
      </w:r>
    </w:p>
    <w:p w:rsidR="009155B5" w:rsidRDefault="009155B5" w:rsidP="00C2790B">
      <w:pPr>
        <w:spacing w:before="200" w:after="120" w:line="260" w:lineRule="atLeast"/>
        <w:jc w:val="center"/>
        <w:rPr>
          <w:rFonts w:ascii="Times New Roman" w:eastAsia="Arial" w:hAnsi="Times New Roman" w:cs="Times New Roman"/>
          <w:b/>
          <w:sz w:val="28"/>
          <w:szCs w:val="24"/>
        </w:rPr>
      </w:pPr>
    </w:p>
    <w:p w:rsidR="005C6885" w:rsidRDefault="000677C2" w:rsidP="00C2790B">
      <w:pPr>
        <w:spacing w:before="200" w:after="120" w:line="260" w:lineRule="atLeast"/>
        <w:jc w:val="center"/>
        <w:rPr>
          <w:rFonts w:ascii="Times New Roman" w:eastAsia="Arial" w:hAnsi="Times New Roman" w:cs="Times New Roman"/>
          <w:b/>
          <w:sz w:val="24"/>
          <w:szCs w:val="24"/>
        </w:rPr>
      </w:pPr>
      <w:r w:rsidRPr="000677C2">
        <w:rPr>
          <w:rFonts w:ascii="Times New Roman" w:eastAsia="Arial" w:hAnsi="Times New Roman" w:cs="Times New Roman"/>
          <w:b/>
          <w:sz w:val="28"/>
          <w:szCs w:val="24"/>
        </w:rPr>
        <w:t xml:space="preserve">4.2.2 </w:t>
      </w:r>
      <w:r w:rsidR="005C6885" w:rsidRPr="000677C2">
        <w:rPr>
          <w:rFonts w:ascii="Times New Roman" w:eastAsia="Arial" w:hAnsi="Times New Roman" w:cs="Times New Roman"/>
          <w:b/>
          <w:sz w:val="28"/>
          <w:szCs w:val="24"/>
        </w:rPr>
        <w:t>Análisis de costos por funciones</w:t>
      </w:r>
    </w:p>
    <w:p w:rsidR="00C2790B" w:rsidRPr="00C2790B" w:rsidRDefault="00C2790B" w:rsidP="00C2790B">
      <w:pPr>
        <w:spacing w:after="0" w:line="260" w:lineRule="atLeast"/>
        <w:jc w:val="center"/>
        <w:rPr>
          <w:rFonts w:ascii="Times New Roman" w:hAnsi="Times New Roman" w:cs="Times New Roman"/>
          <w:b/>
          <w:sz w:val="24"/>
          <w:szCs w:val="24"/>
        </w:rPr>
      </w:pPr>
    </w:p>
    <w:p w:rsidR="005C6885" w:rsidRPr="00C2790B" w:rsidRDefault="005C6885" w:rsidP="00C2790B">
      <w:pPr>
        <w:spacing w:before="120" w:after="0" w:line="260" w:lineRule="atLeast"/>
        <w:jc w:val="both"/>
        <w:rPr>
          <w:rFonts w:ascii="Times New Roman" w:eastAsia="Arial" w:hAnsi="Times New Roman" w:cs="Times New Roman"/>
          <w:sz w:val="24"/>
          <w:szCs w:val="24"/>
        </w:rPr>
      </w:pPr>
      <w:r w:rsidRPr="00C2790B">
        <w:rPr>
          <w:rFonts w:ascii="Times New Roman" w:eastAsia="Arial" w:hAnsi="Times New Roman" w:cs="Times New Roman"/>
          <w:sz w:val="24"/>
          <w:szCs w:val="24"/>
        </w:rPr>
        <w:t>La Tabla 4 presenta la descomposición de los costos directos por función productiva. En la UEPA, el rubro rodeos, que incluye la compra de animales externos para invernada (USD 126,1 ha⁻¹) y los costos de oportunidad del rodeo propio, representa el 64% de los costos de producción directos (USD 254,2 ha⁻¹). La alimentación explica el 25% (USD 99,2 ha⁻¹), con verdeos de invierno (USD 38,8), verdeos de verano (USD 25,8) y suplementación estratégica (USD 25,9) como sus principales componentes. En el SSB, el campo natural (USD 30,3 ha⁻¹) representa el 91% del costo de alimentación (USD 33 ha⁻¹ en total), y el rubro rodeos (USD 58,4 ha⁻¹), dominado por los costos de oportunidad del rodeo reproductor, es el componente de mayor peso.</w:t>
      </w:r>
    </w:p>
    <w:p w:rsidR="005C6885" w:rsidRPr="00C2790B" w:rsidRDefault="005C6885" w:rsidP="00C2790B">
      <w:pPr>
        <w:spacing w:before="120" w:after="0" w:line="260" w:lineRule="exact"/>
        <w:jc w:val="both"/>
        <w:rPr>
          <w:rFonts w:ascii="Times New Roman" w:hAnsi="Times New Roman" w:cs="Times New Roman"/>
          <w:sz w:val="24"/>
          <w:szCs w:val="24"/>
        </w:rPr>
      </w:pPr>
    </w:p>
    <w:p w:rsidR="005C6885" w:rsidRDefault="005C6885" w:rsidP="00452B23">
      <w:pPr>
        <w:spacing w:after="0" w:line="260" w:lineRule="atLeast"/>
        <w:jc w:val="center"/>
        <w:rPr>
          <w:rFonts w:ascii="Times New Roman" w:eastAsia="Garamond" w:hAnsi="Times New Roman" w:cs="Times New Roman"/>
          <w:sz w:val="22"/>
        </w:rPr>
      </w:pPr>
      <w:r w:rsidRPr="009155B5">
        <w:rPr>
          <w:rFonts w:ascii="Times New Roman" w:eastAsia="Garamond" w:hAnsi="Times New Roman" w:cs="Times New Roman"/>
          <w:b/>
          <w:sz w:val="22"/>
        </w:rPr>
        <w:t xml:space="preserve">Tabla 4. </w:t>
      </w:r>
      <w:r w:rsidRPr="009155B5">
        <w:rPr>
          <w:rFonts w:ascii="Times New Roman" w:eastAsia="Garamond" w:hAnsi="Times New Roman" w:cs="Times New Roman"/>
          <w:sz w:val="22"/>
        </w:rPr>
        <w:t>Costos directos por función de ambos sistemas</w:t>
      </w:r>
    </w:p>
    <w:p w:rsidR="00320AA2" w:rsidRPr="009155B5" w:rsidRDefault="00320AA2" w:rsidP="00452B23">
      <w:pPr>
        <w:spacing w:after="0" w:line="260" w:lineRule="atLeast"/>
        <w:jc w:val="center"/>
        <w:rPr>
          <w:rFonts w:ascii="Times New Roman" w:eastAsia="Garamond" w:hAnsi="Times New Roman" w:cs="Times New Roman"/>
          <w: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4002"/>
        <w:gridCol w:w="2011"/>
        <w:gridCol w:w="1785"/>
      </w:tblGrid>
      <w:tr w:rsidR="009155B5" w:rsidRPr="009155B5" w:rsidTr="009155B5">
        <w:trPr>
          <w:jc w:val="center"/>
        </w:trPr>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40" w:lineRule="exact"/>
              <w:rPr>
                <w:rFonts w:ascii="Times New Roman" w:hAnsi="Times New Roman" w:cs="Times New Roman"/>
                <w:b/>
                <w:sz w:val="24"/>
                <w:szCs w:val="24"/>
              </w:rPr>
            </w:pPr>
            <w:r w:rsidRPr="009155B5">
              <w:rPr>
                <w:rFonts w:ascii="Times New Roman" w:eastAsia="Arial" w:hAnsi="Times New Roman" w:cs="Times New Roman"/>
                <w:b/>
                <w:sz w:val="24"/>
                <w:szCs w:val="24"/>
              </w:rPr>
              <w:t>Rubro</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40" w:lineRule="exact"/>
              <w:jc w:val="center"/>
              <w:rPr>
                <w:rFonts w:ascii="Times New Roman" w:hAnsi="Times New Roman" w:cs="Times New Roman"/>
                <w:b/>
                <w:sz w:val="24"/>
                <w:szCs w:val="24"/>
              </w:rPr>
            </w:pPr>
            <w:r w:rsidRPr="009155B5">
              <w:rPr>
                <w:rFonts w:ascii="Times New Roman" w:eastAsia="Arial" w:hAnsi="Times New Roman" w:cs="Times New Roman"/>
                <w:b/>
                <w:sz w:val="24"/>
                <w:szCs w:val="24"/>
              </w:rPr>
              <w:t>UEPA (USD ha⁻¹)</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40" w:lineRule="exact"/>
              <w:jc w:val="center"/>
              <w:rPr>
                <w:rFonts w:ascii="Times New Roman" w:hAnsi="Times New Roman" w:cs="Times New Roman"/>
                <w:b/>
                <w:sz w:val="24"/>
                <w:szCs w:val="24"/>
              </w:rPr>
            </w:pPr>
            <w:r w:rsidRPr="009155B5">
              <w:rPr>
                <w:rFonts w:ascii="Times New Roman" w:eastAsia="Arial" w:hAnsi="Times New Roman" w:cs="Times New Roman"/>
                <w:b/>
                <w:sz w:val="24"/>
                <w:szCs w:val="24"/>
              </w:rPr>
              <w:t>SSB (USD ha⁻¹)</w:t>
            </w:r>
          </w:p>
        </w:tc>
      </w:tr>
      <w:tr w:rsidR="009155B5" w:rsidRPr="009155B5" w:rsidTr="009155B5">
        <w:trPr>
          <w:jc w:val="center"/>
        </w:trPr>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40" w:lineRule="exact"/>
              <w:rPr>
                <w:rFonts w:ascii="Times New Roman" w:hAnsi="Times New Roman" w:cs="Times New Roman"/>
                <w:sz w:val="24"/>
                <w:szCs w:val="24"/>
              </w:rPr>
            </w:pPr>
            <w:r w:rsidRPr="009155B5">
              <w:rPr>
                <w:rFonts w:ascii="Times New Roman" w:eastAsia="Arial" w:hAnsi="Times New Roman" w:cs="Times New Roman"/>
                <w:sz w:val="24"/>
                <w:szCs w:val="24"/>
              </w:rPr>
              <w:t>Alimentación</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4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99,2</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4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33</w:t>
            </w:r>
          </w:p>
        </w:tc>
      </w:tr>
      <w:tr w:rsidR="009155B5" w:rsidRPr="009155B5" w:rsidTr="009155B5">
        <w:trPr>
          <w:jc w:val="center"/>
        </w:trPr>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40" w:lineRule="exact"/>
              <w:rPr>
                <w:rFonts w:ascii="Times New Roman" w:hAnsi="Times New Roman" w:cs="Times New Roman"/>
                <w:sz w:val="24"/>
                <w:szCs w:val="24"/>
              </w:rPr>
            </w:pPr>
            <w:r w:rsidRPr="009155B5">
              <w:rPr>
                <w:rFonts w:ascii="Times New Roman" w:eastAsia="Arial" w:hAnsi="Times New Roman" w:cs="Times New Roman"/>
                <w:sz w:val="24"/>
                <w:szCs w:val="24"/>
              </w:rPr>
              <w:t xml:space="preserve">  Verdeos de Verano</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4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25,8</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4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w:t>
            </w:r>
          </w:p>
        </w:tc>
      </w:tr>
      <w:tr w:rsidR="009155B5" w:rsidRPr="009155B5" w:rsidTr="009155B5">
        <w:trPr>
          <w:jc w:val="center"/>
        </w:trPr>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40" w:lineRule="exact"/>
              <w:rPr>
                <w:rFonts w:ascii="Times New Roman" w:hAnsi="Times New Roman" w:cs="Times New Roman"/>
                <w:sz w:val="24"/>
                <w:szCs w:val="24"/>
              </w:rPr>
            </w:pPr>
            <w:r w:rsidRPr="009155B5">
              <w:rPr>
                <w:rFonts w:ascii="Times New Roman" w:eastAsia="Arial" w:hAnsi="Times New Roman" w:cs="Times New Roman"/>
                <w:sz w:val="24"/>
                <w:szCs w:val="24"/>
              </w:rPr>
              <w:t xml:space="preserve">  Verdeos de Invierno</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4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38,8</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4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w:t>
            </w:r>
          </w:p>
        </w:tc>
      </w:tr>
      <w:tr w:rsidR="009155B5" w:rsidRPr="009155B5" w:rsidTr="009155B5">
        <w:trPr>
          <w:jc w:val="center"/>
        </w:trPr>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40" w:lineRule="exact"/>
              <w:rPr>
                <w:rFonts w:ascii="Times New Roman" w:hAnsi="Times New Roman" w:cs="Times New Roman"/>
                <w:sz w:val="24"/>
                <w:szCs w:val="24"/>
              </w:rPr>
            </w:pPr>
            <w:r w:rsidRPr="009155B5">
              <w:rPr>
                <w:rFonts w:ascii="Times New Roman" w:eastAsia="Arial" w:hAnsi="Times New Roman" w:cs="Times New Roman"/>
                <w:sz w:val="24"/>
                <w:szCs w:val="24"/>
              </w:rPr>
              <w:t xml:space="preserve">  Campo Natural</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4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4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30,3</w:t>
            </w:r>
          </w:p>
        </w:tc>
      </w:tr>
      <w:tr w:rsidR="009155B5" w:rsidRPr="009155B5" w:rsidTr="009155B5">
        <w:trPr>
          <w:jc w:val="center"/>
        </w:trPr>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40" w:lineRule="exact"/>
              <w:rPr>
                <w:rFonts w:ascii="Times New Roman" w:hAnsi="Times New Roman" w:cs="Times New Roman"/>
                <w:sz w:val="24"/>
                <w:szCs w:val="24"/>
              </w:rPr>
            </w:pPr>
            <w:r w:rsidRPr="009155B5">
              <w:rPr>
                <w:rFonts w:ascii="Times New Roman" w:eastAsia="Arial" w:hAnsi="Times New Roman" w:cs="Times New Roman"/>
                <w:sz w:val="24"/>
                <w:szCs w:val="24"/>
              </w:rPr>
              <w:t xml:space="preserve">  Suplementos</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4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25,9</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4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w:t>
            </w:r>
          </w:p>
        </w:tc>
      </w:tr>
      <w:tr w:rsidR="009155B5" w:rsidRPr="009155B5" w:rsidTr="009155B5">
        <w:trPr>
          <w:jc w:val="center"/>
        </w:trPr>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40" w:lineRule="exact"/>
              <w:rPr>
                <w:rFonts w:ascii="Times New Roman" w:hAnsi="Times New Roman" w:cs="Times New Roman"/>
                <w:sz w:val="24"/>
                <w:szCs w:val="24"/>
              </w:rPr>
            </w:pPr>
            <w:r w:rsidRPr="009155B5">
              <w:rPr>
                <w:rFonts w:ascii="Times New Roman" w:eastAsia="Arial" w:hAnsi="Times New Roman" w:cs="Times New Roman"/>
                <w:sz w:val="24"/>
                <w:szCs w:val="24"/>
              </w:rPr>
              <w:t>Rodeos (compras + stock reproductivo)</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4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254,2</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4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58,4</w:t>
            </w:r>
          </w:p>
        </w:tc>
      </w:tr>
      <w:tr w:rsidR="009155B5" w:rsidRPr="009155B5" w:rsidTr="009155B5">
        <w:trPr>
          <w:jc w:val="center"/>
        </w:trPr>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40" w:lineRule="exact"/>
              <w:rPr>
                <w:rFonts w:ascii="Times New Roman" w:hAnsi="Times New Roman" w:cs="Times New Roman"/>
                <w:sz w:val="24"/>
                <w:szCs w:val="24"/>
              </w:rPr>
            </w:pPr>
            <w:r w:rsidRPr="009155B5">
              <w:rPr>
                <w:rFonts w:ascii="Times New Roman" w:eastAsia="Arial" w:hAnsi="Times New Roman" w:cs="Times New Roman"/>
                <w:sz w:val="24"/>
                <w:szCs w:val="24"/>
              </w:rPr>
              <w:t xml:space="preserve">  Compras animales invernada</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4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126,1</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4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w:t>
            </w:r>
          </w:p>
        </w:tc>
      </w:tr>
      <w:tr w:rsidR="009155B5" w:rsidRPr="009155B5" w:rsidTr="009155B5">
        <w:trPr>
          <w:jc w:val="center"/>
        </w:trPr>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40" w:lineRule="exact"/>
              <w:rPr>
                <w:rFonts w:ascii="Times New Roman" w:hAnsi="Times New Roman" w:cs="Times New Roman"/>
                <w:sz w:val="24"/>
                <w:szCs w:val="24"/>
              </w:rPr>
            </w:pPr>
            <w:r w:rsidRPr="009155B5">
              <w:rPr>
                <w:rFonts w:ascii="Times New Roman" w:eastAsia="Arial" w:hAnsi="Times New Roman" w:cs="Times New Roman"/>
                <w:sz w:val="24"/>
                <w:szCs w:val="24"/>
              </w:rPr>
              <w:t xml:space="preserve">  COP fijo vientres</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4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52,1</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4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27,5</w:t>
            </w:r>
          </w:p>
        </w:tc>
      </w:tr>
      <w:tr w:rsidR="009155B5" w:rsidRPr="009155B5" w:rsidTr="009155B5">
        <w:trPr>
          <w:jc w:val="center"/>
        </w:trPr>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40" w:lineRule="exact"/>
              <w:rPr>
                <w:rFonts w:ascii="Times New Roman" w:hAnsi="Times New Roman" w:cs="Times New Roman"/>
                <w:sz w:val="24"/>
                <w:szCs w:val="24"/>
              </w:rPr>
            </w:pPr>
            <w:r w:rsidRPr="009155B5">
              <w:rPr>
                <w:rFonts w:ascii="Times New Roman" w:eastAsia="Arial" w:hAnsi="Times New Roman" w:cs="Times New Roman"/>
                <w:sz w:val="24"/>
                <w:szCs w:val="24"/>
              </w:rPr>
              <w:t>Mano de Obra Directa</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4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34,5</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4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12,3</w:t>
            </w:r>
          </w:p>
        </w:tc>
      </w:tr>
      <w:tr w:rsidR="009155B5" w:rsidRPr="009155B5" w:rsidTr="009155B5">
        <w:trPr>
          <w:jc w:val="center"/>
        </w:trPr>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40" w:lineRule="exact"/>
              <w:rPr>
                <w:rFonts w:ascii="Times New Roman" w:hAnsi="Times New Roman" w:cs="Times New Roman"/>
                <w:sz w:val="24"/>
                <w:szCs w:val="24"/>
              </w:rPr>
            </w:pPr>
            <w:r w:rsidRPr="009155B5">
              <w:rPr>
                <w:rFonts w:ascii="Times New Roman" w:eastAsia="Arial" w:hAnsi="Times New Roman" w:cs="Times New Roman"/>
                <w:sz w:val="24"/>
                <w:szCs w:val="24"/>
              </w:rPr>
              <w:t>Sanidad</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4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10</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4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7,.1</w:t>
            </w:r>
          </w:p>
        </w:tc>
      </w:tr>
      <w:tr w:rsidR="009155B5" w:rsidRPr="009155B5" w:rsidTr="009155B5">
        <w:trPr>
          <w:jc w:val="center"/>
        </w:trPr>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40" w:lineRule="exact"/>
              <w:rPr>
                <w:rFonts w:ascii="Times New Roman" w:hAnsi="Times New Roman" w:cs="Times New Roman"/>
                <w:sz w:val="24"/>
                <w:szCs w:val="24"/>
              </w:rPr>
            </w:pPr>
            <w:r w:rsidRPr="009155B5">
              <w:rPr>
                <w:rFonts w:ascii="Times New Roman" w:eastAsia="Arial" w:hAnsi="Times New Roman" w:cs="Times New Roman"/>
                <w:sz w:val="24"/>
                <w:szCs w:val="24"/>
              </w:rPr>
              <w:t>Costos de Comercialización</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4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38,6</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4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18,1</w:t>
            </w:r>
          </w:p>
        </w:tc>
      </w:tr>
      <w:tr w:rsidR="009155B5" w:rsidRPr="009155B5" w:rsidTr="009155B5">
        <w:trPr>
          <w:jc w:val="center"/>
        </w:trPr>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40" w:lineRule="exact"/>
              <w:rPr>
                <w:rFonts w:ascii="Times New Roman" w:hAnsi="Times New Roman" w:cs="Times New Roman"/>
                <w:sz w:val="24"/>
                <w:szCs w:val="24"/>
              </w:rPr>
            </w:pPr>
            <w:r w:rsidRPr="009155B5">
              <w:rPr>
                <w:rFonts w:ascii="Times New Roman" w:eastAsia="Arial" w:hAnsi="Times New Roman" w:cs="Times New Roman"/>
                <w:sz w:val="24"/>
                <w:szCs w:val="24"/>
              </w:rPr>
              <w:t>TOTAL COSTOS DIRECTOS</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4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271.8</w:t>
            </w:r>
          </w:p>
        </w:tc>
        <w:tc>
          <w:tcPr>
            <w:tcW w:w="0" w:type="auto"/>
            <w:shd w:val="clear" w:color="auto" w:fill="FFFFFF" w:themeFill="background1"/>
            <w:tcMar>
              <w:top w:w="60" w:type="dxa"/>
              <w:left w:w="100" w:type="dxa"/>
              <w:bottom w:w="60" w:type="dxa"/>
              <w:right w:w="100" w:type="dxa"/>
            </w:tcMar>
            <w:vAlign w:val="center"/>
          </w:tcPr>
          <w:p w:rsidR="009155B5" w:rsidRPr="009155B5" w:rsidRDefault="009155B5" w:rsidP="009155B5">
            <w:pPr>
              <w:spacing w:after="0" w:line="240" w:lineRule="exact"/>
              <w:jc w:val="center"/>
              <w:rPr>
                <w:rFonts w:ascii="Times New Roman" w:hAnsi="Times New Roman" w:cs="Times New Roman"/>
                <w:sz w:val="24"/>
                <w:szCs w:val="24"/>
              </w:rPr>
            </w:pPr>
            <w:r w:rsidRPr="009155B5">
              <w:rPr>
                <w:rFonts w:ascii="Times New Roman" w:eastAsia="Arial" w:hAnsi="Times New Roman" w:cs="Times New Roman"/>
                <w:sz w:val="24"/>
                <w:szCs w:val="24"/>
              </w:rPr>
              <w:t>110.8</w:t>
            </w:r>
          </w:p>
        </w:tc>
      </w:tr>
    </w:tbl>
    <w:p w:rsidR="005C6885" w:rsidRPr="009155B5" w:rsidRDefault="005C6885" w:rsidP="009155B5">
      <w:pPr>
        <w:spacing w:after="0" w:line="240" w:lineRule="exact"/>
        <w:jc w:val="center"/>
        <w:rPr>
          <w:rFonts w:ascii="Times New Roman" w:eastAsia="Arial" w:hAnsi="Times New Roman" w:cs="Times New Roman"/>
          <w:sz w:val="24"/>
          <w:szCs w:val="24"/>
        </w:rPr>
      </w:pPr>
      <w:r w:rsidRPr="009155B5">
        <w:rPr>
          <w:rFonts w:ascii="Times New Roman" w:eastAsia="Arial" w:hAnsi="Times New Roman" w:cs="Times New Roman"/>
          <w:sz w:val="24"/>
          <w:szCs w:val="24"/>
        </w:rPr>
        <w:t>Fuente: Elaboración propia.</w:t>
      </w:r>
    </w:p>
    <w:p w:rsidR="00C2790B" w:rsidRPr="009155B5" w:rsidRDefault="00C2790B" w:rsidP="009155B5">
      <w:pPr>
        <w:spacing w:after="0" w:line="240" w:lineRule="exact"/>
        <w:rPr>
          <w:rFonts w:ascii="Times New Roman" w:eastAsia="Arial" w:hAnsi="Times New Roman" w:cs="Times New Roman"/>
          <w:sz w:val="24"/>
          <w:szCs w:val="24"/>
        </w:rPr>
      </w:pPr>
    </w:p>
    <w:p w:rsidR="00C2790B" w:rsidRDefault="00C2790B" w:rsidP="00E53FAA">
      <w:pPr>
        <w:spacing w:after="0" w:line="260" w:lineRule="exact"/>
        <w:jc w:val="center"/>
        <w:rPr>
          <w:rFonts w:ascii="Times New Roman" w:eastAsia="Arial" w:hAnsi="Times New Roman" w:cs="Times New Roman"/>
          <w:sz w:val="24"/>
          <w:szCs w:val="24"/>
        </w:rPr>
      </w:pPr>
    </w:p>
    <w:p w:rsidR="005C6885" w:rsidRPr="00C2790B" w:rsidRDefault="00C2790B" w:rsidP="00E53FAA">
      <w:pPr>
        <w:spacing w:after="0" w:line="260" w:lineRule="exact"/>
        <w:jc w:val="center"/>
        <w:rPr>
          <w:rFonts w:ascii="Times New Roman" w:eastAsia="Arial" w:hAnsi="Times New Roman" w:cs="Times New Roman"/>
          <w:b/>
          <w:sz w:val="24"/>
          <w:szCs w:val="24"/>
        </w:rPr>
      </w:pPr>
      <w:r w:rsidRPr="00C2790B">
        <w:rPr>
          <w:rFonts w:ascii="Times New Roman" w:eastAsia="Arial" w:hAnsi="Times New Roman" w:cs="Times New Roman"/>
          <w:b/>
          <w:sz w:val="28"/>
          <w:szCs w:val="24"/>
        </w:rPr>
        <w:t xml:space="preserve">4.2.3 </w:t>
      </w:r>
      <w:r w:rsidR="005C6885" w:rsidRPr="00C2790B">
        <w:rPr>
          <w:rFonts w:ascii="Times New Roman" w:eastAsia="Arial" w:hAnsi="Times New Roman" w:cs="Times New Roman"/>
          <w:b/>
          <w:sz w:val="28"/>
          <w:szCs w:val="24"/>
        </w:rPr>
        <w:t>Análisis por tipo de desembolso</w:t>
      </w:r>
    </w:p>
    <w:p w:rsidR="00C2790B" w:rsidRDefault="00C2790B" w:rsidP="00C2790B">
      <w:pPr>
        <w:spacing w:after="0" w:line="260" w:lineRule="exact"/>
        <w:jc w:val="both"/>
        <w:rPr>
          <w:rFonts w:ascii="Times New Roman" w:eastAsia="Arial" w:hAnsi="Times New Roman" w:cs="Times New Roman"/>
          <w:sz w:val="24"/>
          <w:szCs w:val="24"/>
        </w:rPr>
      </w:pPr>
    </w:p>
    <w:p w:rsidR="00C2790B" w:rsidRDefault="00C2790B" w:rsidP="00C2790B">
      <w:pPr>
        <w:spacing w:after="0" w:line="260" w:lineRule="exact"/>
        <w:jc w:val="both"/>
        <w:rPr>
          <w:rFonts w:ascii="Times New Roman" w:eastAsia="Arial" w:hAnsi="Times New Roman" w:cs="Times New Roman"/>
          <w:sz w:val="24"/>
          <w:szCs w:val="24"/>
        </w:rPr>
      </w:pPr>
    </w:p>
    <w:p w:rsidR="005C6885" w:rsidRDefault="005C6885" w:rsidP="00C2790B">
      <w:pPr>
        <w:spacing w:after="0" w:line="260" w:lineRule="exact"/>
        <w:jc w:val="both"/>
        <w:rPr>
          <w:rFonts w:ascii="Times New Roman" w:eastAsia="Arial" w:hAnsi="Times New Roman" w:cs="Times New Roman"/>
          <w:sz w:val="24"/>
          <w:szCs w:val="24"/>
        </w:rPr>
      </w:pPr>
      <w:r w:rsidRPr="00C2790B">
        <w:rPr>
          <w:rFonts w:ascii="Times New Roman" w:eastAsia="Arial" w:hAnsi="Times New Roman" w:cs="Times New Roman"/>
          <w:sz w:val="24"/>
          <w:szCs w:val="24"/>
        </w:rPr>
        <w:t xml:space="preserve">La Tabla 5 presenta la clasificación por tipo de desembolso. El resultado financiero operativo directo, deduciendo únicamente los costos </w:t>
      </w:r>
      <w:proofErr w:type="spellStart"/>
      <w:r w:rsidRPr="00C2790B">
        <w:rPr>
          <w:rFonts w:ascii="Times New Roman" w:eastAsia="Arial" w:hAnsi="Times New Roman" w:cs="Times New Roman"/>
          <w:sz w:val="24"/>
          <w:szCs w:val="24"/>
        </w:rPr>
        <w:t>erogables</w:t>
      </w:r>
      <w:proofErr w:type="spellEnd"/>
      <w:r w:rsidRPr="00C2790B">
        <w:rPr>
          <w:rFonts w:ascii="Times New Roman" w:eastAsia="Arial" w:hAnsi="Times New Roman" w:cs="Times New Roman"/>
          <w:sz w:val="24"/>
          <w:szCs w:val="24"/>
        </w:rPr>
        <w:t xml:space="preserve"> (gastos directos </w:t>
      </w:r>
      <w:proofErr w:type="spellStart"/>
      <w:r w:rsidRPr="00C2790B">
        <w:rPr>
          <w:rFonts w:ascii="Times New Roman" w:eastAsia="Arial" w:hAnsi="Times New Roman" w:cs="Times New Roman"/>
          <w:sz w:val="24"/>
          <w:szCs w:val="24"/>
        </w:rPr>
        <w:t>erogables</w:t>
      </w:r>
      <w:proofErr w:type="spellEnd"/>
      <w:r w:rsidRPr="00C2790B">
        <w:rPr>
          <w:rFonts w:ascii="Times New Roman" w:eastAsia="Arial" w:hAnsi="Times New Roman" w:cs="Times New Roman"/>
          <w:sz w:val="24"/>
          <w:szCs w:val="24"/>
        </w:rPr>
        <w:t xml:space="preserve"> y costos de comercialización </w:t>
      </w:r>
      <w:proofErr w:type="spellStart"/>
      <w:r w:rsidRPr="00C2790B">
        <w:rPr>
          <w:rFonts w:ascii="Times New Roman" w:eastAsia="Arial" w:hAnsi="Times New Roman" w:cs="Times New Roman"/>
          <w:sz w:val="24"/>
          <w:szCs w:val="24"/>
        </w:rPr>
        <w:t>erogables</w:t>
      </w:r>
      <w:proofErr w:type="spellEnd"/>
      <w:r w:rsidRPr="00C2790B">
        <w:rPr>
          <w:rFonts w:ascii="Times New Roman" w:eastAsia="Arial" w:hAnsi="Times New Roman" w:cs="Times New Roman"/>
          <w:sz w:val="24"/>
          <w:szCs w:val="24"/>
        </w:rPr>
        <w:t xml:space="preserve">, fue un 398% superior en UEPA. Esta diferencia de casi cuatro veces refleja la muy superior capacidad de generación de flujo de caja de la UEPA por unidad de superficie, en un contexto donde los precios de la hacienda en Enero 2026 son significativamente más altos en relación con los costos de insumos (Vidal &amp; </w:t>
      </w:r>
      <w:proofErr w:type="spellStart"/>
      <w:r w:rsidRPr="00C2790B">
        <w:rPr>
          <w:rFonts w:ascii="Times New Roman" w:eastAsia="Arial" w:hAnsi="Times New Roman" w:cs="Times New Roman"/>
          <w:sz w:val="24"/>
          <w:szCs w:val="24"/>
        </w:rPr>
        <w:t>Moares</w:t>
      </w:r>
      <w:proofErr w:type="spellEnd"/>
      <w:r w:rsidRPr="00C2790B">
        <w:rPr>
          <w:rFonts w:ascii="Times New Roman" w:eastAsia="Arial" w:hAnsi="Times New Roman" w:cs="Times New Roman"/>
          <w:sz w:val="24"/>
          <w:szCs w:val="24"/>
        </w:rPr>
        <w:t>, 2025). El resultado contable operativo directo, incorporando amortizaciones, fue de USD 738,2 vs. USD 148,6 ha⁻¹ en SSB (+397%). Luego de imputar los costos de oportunidad del capital expresados como intereses directos dados (USD 116 ha⁻¹ en UEPA vs. USD 57,7 ha⁻¹ en SSB), el resultado económico operativo de UEPA fue un 454% superior al de SSB, análogamente con el MB.</w:t>
      </w:r>
    </w:p>
    <w:p w:rsidR="009155B5" w:rsidRPr="00C2790B" w:rsidRDefault="009155B5" w:rsidP="00C2790B">
      <w:pPr>
        <w:spacing w:after="0" w:line="260" w:lineRule="exact"/>
        <w:jc w:val="both"/>
        <w:rPr>
          <w:rFonts w:ascii="Times New Roman" w:eastAsia="Arial" w:hAnsi="Times New Roman" w:cs="Times New Roman"/>
          <w:sz w:val="24"/>
          <w:szCs w:val="24"/>
        </w:rPr>
      </w:pPr>
    </w:p>
    <w:p w:rsidR="001A4EEA" w:rsidRDefault="005C6885" w:rsidP="00452B23">
      <w:pPr>
        <w:spacing w:after="0" w:line="260" w:lineRule="exact"/>
        <w:jc w:val="center"/>
        <w:rPr>
          <w:rFonts w:ascii="Times New Roman" w:eastAsia="Arial" w:hAnsi="Times New Roman" w:cs="Times New Roman"/>
          <w:bCs/>
          <w:sz w:val="24"/>
          <w:szCs w:val="24"/>
        </w:rPr>
      </w:pPr>
      <w:r w:rsidRPr="009155B5">
        <w:rPr>
          <w:rFonts w:ascii="Times New Roman" w:eastAsia="Arial" w:hAnsi="Times New Roman" w:cs="Times New Roman"/>
          <w:b/>
          <w:bCs/>
          <w:sz w:val="24"/>
          <w:szCs w:val="24"/>
        </w:rPr>
        <w:t xml:space="preserve">Tabla 5. </w:t>
      </w:r>
      <w:r w:rsidRPr="009155B5">
        <w:rPr>
          <w:rFonts w:ascii="Times New Roman" w:eastAsia="Arial" w:hAnsi="Times New Roman" w:cs="Times New Roman"/>
          <w:bCs/>
          <w:sz w:val="24"/>
          <w:szCs w:val="24"/>
        </w:rPr>
        <w:t>Clasificación por tipo de desembolso por sistema</w:t>
      </w:r>
    </w:p>
    <w:p w:rsidR="00320AA2" w:rsidRDefault="00320AA2" w:rsidP="00452B23">
      <w:pPr>
        <w:spacing w:after="0" w:line="260" w:lineRule="exact"/>
        <w:jc w:val="center"/>
        <w:rPr>
          <w:rFonts w:ascii="Times New Roman" w:eastAsia="Arial" w:hAnsi="Times New Roman" w:cs="Times New Roman"/>
          <w:bCs/>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CellMar>
          <w:left w:w="10" w:type="dxa"/>
          <w:right w:w="10" w:type="dxa"/>
        </w:tblCellMar>
        <w:tblLook w:val="0000" w:firstRow="0" w:lastRow="0" w:firstColumn="0" w:lastColumn="0" w:noHBand="0" w:noVBand="0"/>
      </w:tblPr>
      <w:tblGrid>
        <w:gridCol w:w="5262"/>
        <w:gridCol w:w="1823"/>
        <w:gridCol w:w="1619"/>
      </w:tblGrid>
      <w:tr w:rsidR="009155B5" w:rsidRPr="008613D2" w:rsidTr="001A4EEA">
        <w:trPr>
          <w:jc w:val="center"/>
        </w:trPr>
        <w:tc>
          <w:tcPr>
            <w:tcW w:w="0" w:type="auto"/>
            <w:shd w:val="clear" w:color="auto" w:fill="FFFFFF" w:themeFill="background1"/>
            <w:tcMar>
              <w:top w:w="60" w:type="dxa"/>
              <w:left w:w="100" w:type="dxa"/>
              <w:bottom w:w="60" w:type="dxa"/>
              <w:right w:w="100" w:type="dxa"/>
            </w:tcMar>
            <w:vAlign w:val="center"/>
          </w:tcPr>
          <w:p w:rsidR="009155B5" w:rsidRPr="00112886" w:rsidRDefault="009155B5" w:rsidP="009155B5">
            <w:pPr>
              <w:spacing w:after="0" w:line="260" w:lineRule="exact"/>
              <w:jc w:val="both"/>
              <w:rPr>
                <w:rFonts w:ascii="Times New Roman" w:eastAsia="Arial" w:hAnsi="Times New Roman" w:cs="Times New Roman"/>
                <w:b/>
                <w:sz w:val="24"/>
              </w:rPr>
            </w:pPr>
            <w:r w:rsidRPr="00112886">
              <w:rPr>
                <w:rFonts w:ascii="Times New Roman" w:eastAsia="Arial" w:hAnsi="Times New Roman" w:cs="Times New Roman"/>
                <w:b/>
                <w:sz w:val="24"/>
              </w:rPr>
              <w:t>Componente</w:t>
            </w:r>
          </w:p>
        </w:tc>
        <w:tc>
          <w:tcPr>
            <w:tcW w:w="0" w:type="auto"/>
            <w:shd w:val="clear" w:color="auto" w:fill="FFFFFF" w:themeFill="background1"/>
            <w:tcMar>
              <w:top w:w="60" w:type="dxa"/>
              <w:left w:w="100" w:type="dxa"/>
              <w:bottom w:w="60" w:type="dxa"/>
              <w:right w:w="100" w:type="dxa"/>
            </w:tcMar>
            <w:vAlign w:val="center"/>
          </w:tcPr>
          <w:p w:rsidR="009155B5" w:rsidRPr="00112886" w:rsidRDefault="009155B5" w:rsidP="00112886">
            <w:pPr>
              <w:spacing w:after="0" w:line="260" w:lineRule="exact"/>
              <w:jc w:val="center"/>
              <w:rPr>
                <w:rFonts w:ascii="Times New Roman" w:eastAsia="Arial" w:hAnsi="Times New Roman" w:cs="Times New Roman"/>
                <w:b/>
                <w:sz w:val="24"/>
              </w:rPr>
            </w:pPr>
            <w:r w:rsidRPr="00112886">
              <w:rPr>
                <w:rFonts w:ascii="Times New Roman" w:eastAsia="Arial" w:hAnsi="Times New Roman" w:cs="Times New Roman"/>
                <w:b/>
                <w:sz w:val="24"/>
              </w:rPr>
              <w:t>UEPA (USD ha⁻¹)</w:t>
            </w:r>
          </w:p>
        </w:tc>
        <w:tc>
          <w:tcPr>
            <w:tcW w:w="0" w:type="auto"/>
            <w:shd w:val="clear" w:color="auto" w:fill="FFFFFF" w:themeFill="background1"/>
            <w:tcMar>
              <w:top w:w="60" w:type="dxa"/>
              <w:left w:w="100" w:type="dxa"/>
              <w:bottom w:w="60" w:type="dxa"/>
              <w:right w:w="100" w:type="dxa"/>
            </w:tcMar>
            <w:vAlign w:val="center"/>
          </w:tcPr>
          <w:p w:rsidR="009155B5" w:rsidRPr="00112886" w:rsidRDefault="009155B5" w:rsidP="00112886">
            <w:pPr>
              <w:spacing w:after="0" w:line="260" w:lineRule="exact"/>
              <w:jc w:val="center"/>
              <w:rPr>
                <w:rFonts w:ascii="Times New Roman" w:eastAsia="Arial" w:hAnsi="Times New Roman" w:cs="Times New Roman"/>
                <w:b/>
                <w:sz w:val="24"/>
              </w:rPr>
            </w:pPr>
            <w:r w:rsidRPr="00112886">
              <w:rPr>
                <w:rFonts w:ascii="Times New Roman" w:eastAsia="Arial" w:hAnsi="Times New Roman" w:cs="Times New Roman"/>
                <w:b/>
                <w:sz w:val="24"/>
              </w:rPr>
              <w:t>SSB (USD ha⁻¹)</w:t>
            </w:r>
          </w:p>
        </w:tc>
      </w:tr>
      <w:tr w:rsidR="009155B5" w:rsidRPr="000D4069" w:rsidTr="001A4EEA">
        <w:trPr>
          <w:jc w:val="center"/>
        </w:trPr>
        <w:tc>
          <w:tcPr>
            <w:tcW w:w="0" w:type="auto"/>
            <w:shd w:val="clear" w:color="auto" w:fill="FFFFFF" w:themeFill="background1"/>
            <w:tcMar>
              <w:top w:w="60" w:type="dxa"/>
              <w:left w:w="100" w:type="dxa"/>
              <w:bottom w:w="60" w:type="dxa"/>
              <w:right w:w="100" w:type="dxa"/>
            </w:tcMar>
            <w:vAlign w:val="center"/>
          </w:tcPr>
          <w:p w:rsidR="009155B5" w:rsidRPr="00112886" w:rsidRDefault="009155B5" w:rsidP="009155B5">
            <w:pPr>
              <w:spacing w:after="0" w:line="260" w:lineRule="exact"/>
              <w:jc w:val="both"/>
              <w:rPr>
                <w:rFonts w:ascii="Times New Roman" w:eastAsia="Arial" w:hAnsi="Times New Roman" w:cs="Times New Roman"/>
                <w:sz w:val="24"/>
              </w:rPr>
            </w:pPr>
            <w:r w:rsidRPr="00112886">
              <w:rPr>
                <w:rFonts w:ascii="Times New Roman" w:eastAsia="Arial" w:hAnsi="Times New Roman" w:cs="Times New Roman"/>
                <w:sz w:val="24"/>
              </w:rPr>
              <w:t>Total Ingresos Brutos por producción</w:t>
            </w:r>
          </w:p>
        </w:tc>
        <w:tc>
          <w:tcPr>
            <w:tcW w:w="0" w:type="auto"/>
            <w:shd w:val="clear" w:color="auto" w:fill="FFFFFF" w:themeFill="background1"/>
            <w:tcMar>
              <w:top w:w="60" w:type="dxa"/>
              <w:left w:w="100" w:type="dxa"/>
              <w:bottom w:w="60" w:type="dxa"/>
              <w:right w:w="100" w:type="dxa"/>
            </w:tcMar>
            <w:vAlign w:val="center"/>
          </w:tcPr>
          <w:p w:rsidR="009155B5" w:rsidRPr="00112886" w:rsidRDefault="009155B5" w:rsidP="009155B5">
            <w:pPr>
              <w:spacing w:after="0" w:line="260" w:lineRule="exact"/>
              <w:jc w:val="center"/>
              <w:rPr>
                <w:rFonts w:ascii="Times New Roman" w:eastAsia="Arial" w:hAnsi="Times New Roman" w:cs="Times New Roman"/>
                <w:sz w:val="24"/>
              </w:rPr>
            </w:pPr>
            <w:r w:rsidRPr="00112886">
              <w:rPr>
                <w:rFonts w:ascii="Times New Roman" w:eastAsia="Arial" w:hAnsi="Times New Roman" w:cs="Times New Roman"/>
                <w:sz w:val="24"/>
              </w:rPr>
              <w:t>927,1</w:t>
            </w:r>
          </w:p>
        </w:tc>
        <w:tc>
          <w:tcPr>
            <w:tcW w:w="0" w:type="auto"/>
            <w:shd w:val="clear" w:color="auto" w:fill="FFFFFF" w:themeFill="background1"/>
            <w:tcMar>
              <w:top w:w="60" w:type="dxa"/>
              <w:left w:w="100" w:type="dxa"/>
              <w:bottom w:w="60" w:type="dxa"/>
              <w:right w:w="100" w:type="dxa"/>
            </w:tcMar>
            <w:vAlign w:val="center"/>
          </w:tcPr>
          <w:p w:rsidR="009155B5" w:rsidRPr="00112886" w:rsidRDefault="009155B5" w:rsidP="009155B5">
            <w:pPr>
              <w:spacing w:after="0" w:line="260" w:lineRule="exact"/>
              <w:jc w:val="center"/>
              <w:rPr>
                <w:rFonts w:ascii="Times New Roman" w:eastAsia="Arial" w:hAnsi="Times New Roman" w:cs="Times New Roman"/>
                <w:sz w:val="24"/>
              </w:rPr>
            </w:pPr>
            <w:r w:rsidRPr="00112886">
              <w:rPr>
                <w:rFonts w:ascii="Times New Roman" w:eastAsia="Arial" w:hAnsi="Times New Roman" w:cs="Times New Roman"/>
                <w:sz w:val="24"/>
              </w:rPr>
              <w:t>217,4</w:t>
            </w:r>
          </w:p>
        </w:tc>
      </w:tr>
      <w:tr w:rsidR="009155B5" w:rsidRPr="000D4069" w:rsidTr="001A4EEA">
        <w:trPr>
          <w:jc w:val="center"/>
        </w:trPr>
        <w:tc>
          <w:tcPr>
            <w:tcW w:w="0" w:type="auto"/>
            <w:shd w:val="clear" w:color="auto" w:fill="FFFFFF" w:themeFill="background1"/>
            <w:tcMar>
              <w:top w:w="60" w:type="dxa"/>
              <w:left w:w="100" w:type="dxa"/>
              <w:bottom w:w="60" w:type="dxa"/>
              <w:right w:w="100" w:type="dxa"/>
            </w:tcMar>
            <w:vAlign w:val="center"/>
          </w:tcPr>
          <w:p w:rsidR="009155B5" w:rsidRPr="00112886" w:rsidRDefault="009155B5" w:rsidP="009155B5">
            <w:pPr>
              <w:spacing w:after="0" w:line="260" w:lineRule="exact"/>
              <w:jc w:val="both"/>
              <w:rPr>
                <w:rFonts w:ascii="Times New Roman" w:eastAsia="Arial" w:hAnsi="Times New Roman" w:cs="Times New Roman"/>
                <w:sz w:val="24"/>
              </w:rPr>
            </w:pPr>
            <w:r w:rsidRPr="00112886">
              <w:rPr>
                <w:rFonts w:ascii="Times New Roman" w:eastAsia="Arial" w:hAnsi="Times New Roman" w:cs="Times New Roman"/>
                <w:sz w:val="24"/>
              </w:rPr>
              <w:t xml:space="preserve">Costos </w:t>
            </w:r>
            <w:proofErr w:type="spellStart"/>
            <w:r w:rsidRPr="00112886">
              <w:rPr>
                <w:rFonts w:ascii="Times New Roman" w:eastAsia="Arial" w:hAnsi="Times New Roman" w:cs="Times New Roman"/>
                <w:sz w:val="24"/>
              </w:rPr>
              <w:t>erogables</w:t>
            </w:r>
            <w:proofErr w:type="spellEnd"/>
            <w:r w:rsidRPr="00112886">
              <w:rPr>
                <w:rFonts w:ascii="Times New Roman" w:eastAsia="Arial" w:hAnsi="Times New Roman" w:cs="Times New Roman"/>
                <w:sz w:val="24"/>
              </w:rPr>
              <w:t xml:space="preserve"> (producción + comercialización)</w:t>
            </w:r>
          </w:p>
        </w:tc>
        <w:tc>
          <w:tcPr>
            <w:tcW w:w="0" w:type="auto"/>
            <w:shd w:val="clear" w:color="auto" w:fill="FFFFFF" w:themeFill="background1"/>
            <w:tcMar>
              <w:top w:w="60" w:type="dxa"/>
              <w:left w:w="100" w:type="dxa"/>
              <w:bottom w:w="60" w:type="dxa"/>
              <w:right w:w="100" w:type="dxa"/>
            </w:tcMar>
            <w:vAlign w:val="center"/>
          </w:tcPr>
          <w:p w:rsidR="009155B5" w:rsidRPr="00112886" w:rsidRDefault="009155B5" w:rsidP="009155B5">
            <w:pPr>
              <w:spacing w:after="0" w:line="260" w:lineRule="exact"/>
              <w:jc w:val="center"/>
              <w:rPr>
                <w:rFonts w:ascii="Times New Roman" w:eastAsia="Arial" w:hAnsi="Times New Roman" w:cs="Times New Roman"/>
                <w:sz w:val="24"/>
              </w:rPr>
            </w:pPr>
            <w:r w:rsidRPr="00112886">
              <w:rPr>
                <w:rFonts w:ascii="Times New Roman" w:eastAsia="Arial" w:hAnsi="Times New Roman" w:cs="Times New Roman"/>
                <w:sz w:val="24"/>
              </w:rPr>
              <w:t>166,0</w:t>
            </w:r>
          </w:p>
        </w:tc>
        <w:tc>
          <w:tcPr>
            <w:tcW w:w="0" w:type="auto"/>
            <w:shd w:val="clear" w:color="auto" w:fill="FFFFFF" w:themeFill="background1"/>
            <w:tcMar>
              <w:top w:w="60" w:type="dxa"/>
              <w:left w:w="100" w:type="dxa"/>
              <w:bottom w:w="60" w:type="dxa"/>
              <w:right w:w="100" w:type="dxa"/>
            </w:tcMar>
            <w:vAlign w:val="center"/>
          </w:tcPr>
          <w:p w:rsidR="009155B5" w:rsidRPr="00112886" w:rsidRDefault="009155B5" w:rsidP="009155B5">
            <w:pPr>
              <w:spacing w:after="0" w:line="260" w:lineRule="exact"/>
              <w:jc w:val="center"/>
              <w:rPr>
                <w:rFonts w:ascii="Times New Roman" w:eastAsia="Arial" w:hAnsi="Times New Roman" w:cs="Times New Roman"/>
                <w:sz w:val="24"/>
              </w:rPr>
            </w:pPr>
            <w:r w:rsidRPr="00112886">
              <w:rPr>
                <w:rFonts w:ascii="Times New Roman" w:eastAsia="Arial" w:hAnsi="Times New Roman" w:cs="Times New Roman"/>
                <w:sz w:val="24"/>
              </w:rPr>
              <w:t>64,5</w:t>
            </w:r>
          </w:p>
        </w:tc>
      </w:tr>
      <w:tr w:rsidR="009155B5" w:rsidRPr="000D4069" w:rsidTr="001A4EEA">
        <w:trPr>
          <w:jc w:val="center"/>
        </w:trPr>
        <w:tc>
          <w:tcPr>
            <w:tcW w:w="0" w:type="auto"/>
            <w:shd w:val="clear" w:color="auto" w:fill="FFFFFF" w:themeFill="background1"/>
            <w:tcMar>
              <w:top w:w="60" w:type="dxa"/>
              <w:left w:w="100" w:type="dxa"/>
              <w:bottom w:w="60" w:type="dxa"/>
              <w:right w:w="100" w:type="dxa"/>
            </w:tcMar>
            <w:vAlign w:val="center"/>
          </w:tcPr>
          <w:p w:rsidR="009155B5" w:rsidRPr="00112886" w:rsidRDefault="009155B5" w:rsidP="00112886">
            <w:pPr>
              <w:spacing w:after="0" w:line="260" w:lineRule="exact"/>
              <w:rPr>
                <w:rFonts w:ascii="Times New Roman" w:eastAsia="Arial" w:hAnsi="Times New Roman" w:cs="Times New Roman"/>
                <w:sz w:val="24"/>
              </w:rPr>
            </w:pPr>
            <w:r w:rsidRPr="00112886">
              <w:rPr>
                <w:rFonts w:ascii="Times New Roman" w:eastAsia="Arial" w:hAnsi="Times New Roman" w:cs="Times New Roman"/>
                <w:sz w:val="24"/>
              </w:rPr>
              <w:t>RESULTADO FINANCIERO OPERATIVO DIRECTO</w:t>
            </w:r>
          </w:p>
        </w:tc>
        <w:tc>
          <w:tcPr>
            <w:tcW w:w="0" w:type="auto"/>
            <w:shd w:val="clear" w:color="auto" w:fill="FFFFFF" w:themeFill="background1"/>
            <w:tcMar>
              <w:top w:w="60" w:type="dxa"/>
              <w:left w:w="100" w:type="dxa"/>
              <w:bottom w:w="60" w:type="dxa"/>
              <w:right w:w="100" w:type="dxa"/>
            </w:tcMar>
            <w:vAlign w:val="center"/>
          </w:tcPr>
          <w:p w:rsidR="009155B5" w:rsidRPr="00112886" w:rsidRDefault="009155B5" w:rsidP="009155B5">
            <w:pPr>
              <w:spacing w:after="0" w:line="260" w:lineRule="exact"/>
              <w:jc w:val="center"/>
              <w:rPr>
                <w:rFonts w:ascii="Times New Roman" w:eastAsia="Arial" w:hAnsi="Times New Roman" w:cs="Times New Roman"/>
                <w:sz w:val="24"/>
              </w:rPr>
            </w:pPr>
            <w:r w:rsidRPr="00112886">
              <w:rPr>
                <w:rFonts w:ascii="Times New Roman" w:eastAsia="Arial" w:hAnsi="Times New Roman" w:cs="Times New Roman"/>
                <w:sz w:val="24"/>
              </w:rPr>
              <w:t>761,1</w:t>
            </w:r>
          </w:p>
        </w:tc>
        <w:tc>
          <w:tcPr>
            <w:tcW w:w="0" w:type="auto"/>
            <w:shd w:val="clear" w:color="auto" w:fill="FFFFFF" w:themeFill="background1"/>
            <w:tcMar>
              <w:top w:w="60" w:type="dxa"/>
              <w:left w:w="100" w:type="dxa"/>
              <w:bottom w:w="60" w:type="dxa"/>
              <w:right w:w="100" w:type="dxa"/>
            </w:tcMar>
            <w:vAlign w:val="center"/>
          </w:tcPr>
          <w:p w:rsidR="009155B5" w:rsidRPr="00112886" w:rsidRDefault="009155B5" w:rsidP="009155B5">
            <w:pPr>
              <w:spacing w:after="0" w:line="260" w:lineRule="exact"/>
              <w:jc w:val="center"/>
              <w:rPr>
                <w:rFonts w:ascii="Times New Roman" w:eastAsia="Arial" w:hAnsi="Times New Roman" w:cs="Times New Roman"/>
                <w:sz w:val="24"/>
              </w:rPr>
            </w:pPr>
            <w:r w:rsidRPr="00112886">
              <w:rPr>
                <w:rFonts w:ascii="Times New Roman" w:eastAsia="Arial" w:hAnsi="Times New Roman" w:cs="Times New Roman"/>
                <w:sz w:val="24"/>
              </w:rPr>
              <w:t>152,9</w:t>
            </w:r>
          </w:p>
        </w:tc>
      </w:tr>
      <w:tr w:rsidR="009155B5" w:rsidRPr="000D4069" w:rsidTr="001A4EEA">
        <w:trPr>
          <w:jc w:val="center"/>
        </w:trPr>
        <w:tc>
          <w:tcPr>
            <w:tcW w:w="0" w:type="auto"/>
            <w:shd w:val="clear" w:color="auto" w:fill="FFFFFF" w:themeFill="background1"/>
            <w:tcMar>
              <w:top w:w="60" w:type="dxa"/>
              <w:left w:w="100" w:type="dxa"/>
              <w:bottom w:w="60" w:type="dxa"/>
              <w:right w:w="100" w:type="dxa"/>
            </w:tcMar>
            <w:vAlign w:val="center"/>
          </w:tcPr>
          <w:p w:rsidR="009155B5" w:rsidRPr="00112886" w:rsidRDefault="009155B5" w:rsidP="009155B5">
            <w:pPr>
              <w:spacing w:after="0" w:line="260" w:lineRule="exact"/>
              <w:jc w:val="both"/>
              <w:rPr>
                <w:rFonts w:ascii="Times New Roman" w:eastAsia="Arial" w:hAnsi="Times New Roman" w:cs="Times New Roman"/>
                <w:sz w:val="24"/>
              </w:rPr>
            </w:pPr>
            <w:r w:rsidRPr="00112886">
              <w:rPr>
                <w:rFonts w:ascii="Times New Roman" w:eastAsia="Arial" w:hAnsi="Times New Roman" w:cs="Times New Roman"/>
                <w:sz w:val="24"/>
              </w:rPr>
              <w:t>Amortizaciones/depreciaciones directas</w:t>
            </w:r>
          </w:p>
        </w:tc>
        <w:tc>
          <w:tcPr>
            <w:tcW w:w="0" w:type="auto"/>
            <w:shd w:val="clear" w:color="auto" w:fill="FFFFFF" w:themeFill="background1"/>
            <w:tcMar>
              <w:top w:w="60" w:type="dxa"/>
              <w:left w:w="100" w:type="dxa"/>
              <w:bottom w:w="60" w:type="dxa"/>
              <w:right w:w="100" w:type="dxa"/>
            </w:tcMar>
            <w:vAlign w:val="center"/>
          </w:tcPr>
          <w:p w:rsidR="009155B5" w:rsidRPr="00112886" w:rsidRDefault="009155B5" w:rsidP="009155B5">
            <w:pPr>
              <w:spacing w:after="0" w:line="260" w:lineRule="exact"/>
              <w:jc w:val="center"/>
              <w:rPr>
                <w:rFonts w:ascii="Times New Roman" w:eastAsia="Arial" w:hAnsi="Times New Roman" w:cs="Times New Roman"/>
                <w:sz w:val="24"/>
              </w:rPr>
            </w:pPr>
            <w:r w:rsidRPr="00112886">
              <w:rPr>
                <w:rFonts w:ascii="Times New Roman" w:eastAsia="Arial" w:hAnsi="Times New Roman" w:cs="Times New Roman"/>
                <w:sz w:val="24"/>
              </w:rPr>
              <w:t>22,9</w:t>
            </w:r>
          </w:p>
        </w:tc>
        <w:tc>
          <w:tcPr>
            <w:tcW w:w="0" w:type="auto"/>
            <w:shd w:val="clear" w:color="auto" w:fill="FFFFFF" w:themeFill="background1"/>
            <w:tcMar>
              <w:top w:w="60" w:type="dxa"/>
              <w:left w:w="100" w:type="dxa"/>
              <w:bottom w:w="60" w:type="dxa"/>
              <w:right w:w="100" w:type="dxa"/>
            </w:tcMar>
            <w:vAlign w:val="center"/>
          </w:tcPr>
          <w:p w:rsidR="009155B5" w:rsidRPr="00112886" w:rsidRDefault="009155B5" w:rsidP="009155B5">
            <w:pPr>
              <w:spacing w:after="0" w:line="260" w:lineRule="exact"/>
              <w:jc w:val="center"/>
              <w:rPr>
                <w:rFonts w:ascii="Times New Roman" w:eastAsia="Arial" w:hAnsi="Times New Roman" w:cs="Times New Roman"/>
                <w:sz w:val="24"/>
              </w:rPr>
            </w:pPr>
            <w:r w:rsidRPr="00112886">
              <w:rPr>
                <w:rFonts w:ascii="Times New Roman" w:eastAsia="Arial" w:hAnsi="Times New Roman" w:cs="Times New Roman"/>
                <w:sz w:val="24"/>
              </w:rPr>
              <w:t>4,3</w:t>
            </w:r>
          </w:p>
        </w:tc>
      </w:tr>
      <w:tr w:rsidR="009155B5" w:rsidRPr="000D4069" w:rsidTr="001A4EEA">
        <w:trPr>
          <w:jc w:val="center"/>
        </w:trPr>
        <w:tc>
          <w:tcPr>
            <w:tcW w:w="0" w:type="auto"/>
            <w:shd w:val="clear" w:color="auto" w:fill="FFFFFF" w:themeFill="background1"/>
            <w:tcMar>
              <w:top w:w="60" w:type="dxa"/>
              <w:left w:w="100" w:type="dxa"/>
              <w:bottom w:w="60" w:type="dxa"/>
              <w:right w:w="100" w:type="dxa"/>
            </w:tcMar>
            <w:vAlign w:val="center"/>
          </w:tcPr>
          <w:p w:rsidR="009155B5" w:rsidRPr="00112886" w:rsidRDefault="009155B5" w:rsidP="00112886">
            <w:pPr>
              <w:spacing w:after="0" w:line="260" w:lineRule="exact"/>
              <w:rPr>
                <w:rFonts w:ascii="Times New Roman" w:eastAsia="Arial" w:hAnsi="Times New Roman" w:cs="Times New Roman"/>
                <w:sz w:val="24"/>
              </w:rPr>
            </w:pPr>
            <w:r w:rsidRPr="00112886">
              <w:rPr>
                <w:rFonts w:ascii="Times New Roman" w:eastAsia="Arial" w:hAnsi="Times New Roman" w:cs="Times New Roman"/>
                <w:sz w:val="24"/>
              </w:rPr>
              <w:t>RESULTADO CONTABLE OPERATIVO DIRECTO</w:t>
            </w:r>
          </w:p>
        </w:tc>
        <w:tc>
          <w:tcPr>
            <w:tcW w:w="0" w:type="auto"/>
            <w:shd w:val="clear" w:color="auto" w:fill="FFFFFF" w:themeFill="background1"/>
            <w:tcMar>
              <w:top w:w="60" w:type="dxa"/>
              <w:left w:w="100" w:type="dxa"/>
              <w:bottom w:w="60" w:type="dxa"/>
              <w:right w:w="100" w:type="dxa"/>
            </w:tcMar>
            <w:vAlign w:val="center"/>
          </w:tcPr>
          <w:p w:rsidR="009155B5" w:rsidRPr="00112886" w:rsidRDefault="009155B5" w:rsidP="009155B5">
            <w:pPr>
              <w:spacing w:after="0" w:line="260" w:lineRule="exact"/>
              <w:jc w:val="center"/>
              <w:rPr>
                <w:rFonts w:ascii="Times New Roman" w:eastAsia="Arial" w:hAnsi="Times New Roman" w:cs="Times New Roman"/>
                <w:sz w:val="24"/>
              </w:rPr>
            </w:pPr>
            <w:r w:rsidRPr="00112886">
              <w:rPr>
                <w:rFonts w:ascii="Times New Roman" w:eastAsia="Arial" w:hAnsi="Times New Roman" w:cs="Times New Roman"/>
                <w:sz w:val="24"/>
              </w:rPr>
              <w:t>738,2</w:t>
            </w:r>
          </w:p>
        </w:tc>
        <w:tc>
          <w:tcPr>
            <w:tcW w:w="0" w:type="auto"/>
            <w:shd w:val="clear" w:color="auto" w:fill="FFFFFF" w:themeFill="background1"/>
            <w:tcMar>
              <w:top w:w="60" w:type="dxa"/>
              <w:left w:w="100" w:type="dxa"/>
              <w:bottom w:w="60" w:type="dxa"/>
              <w:right w:w="100" w:type="dxa"/>
            </w:tcMar>
            <w:vAlign w:val="center"/>
          </w:tcPr>
          <w:p w:rsidR="009155B5" w:rsidRPr="00112886" w:rsidRDefault="009155B5" w:rsidP="009155B5">
            <w:pPr>
              <w:spacing w:after="0" w:line="260" w:lineRule="exact"/>
              <w:jc w:val="center"/>
              <w:rPr>
                <w:rFonts w:ascii="Times New Roman" w:eastAsia="Arial" w:hAnsi="Times New Roman" w:cs="Times New Roman"/>
                <w:sz w:val="24"/>
              </w:rPr>
            </w:pPr>
            <w:r w:rsidRPr="00112886">
              <w:rPr>
                <w:rFonts w:ascii="Times New Roman" w:eastAsia="Arial" w:hAnsi="Times New Roman" w:cs="Times New Roman"/>
                <w:sz w:val="24"/>
              </w:rPr>
              <w:t>148,6</w:t>
            </w:r>
          </w:p>
        </w:tc>
      </w:tr>
      <w:tr w:rsidR="009155B5" w:rsidRPr="000D4069" w:rsidTr="001A4EEA">
        <w:trPr>
          <w:jc w:val="center"/>
        </w:trPr>
        <w:tc>
          <w:tcPr>
            <w:tcW w:w="0" w:type="auto"/>
            <w:shd w:val="clear" w:color="auto" w:fill="FFFFFF" w:themeFill="background1"/>
            <w:tcMar>
              <w:top w:w="60" w:type="dxa"/>
              <w:left w:w="100" w:type="dxa"/>
              <w:bottom w:w="60" w:type="dxa"/>
              <w:right w:w="100" w:type="dxa"/>
            </w:tcMar>
            <w:vAlign w:val="center"/>
          </w:tcPr>
          <w:p w:rsidR="009155B5" w:rsidRPr="00112886" w:rsidRDefault="009155B5" w:rsidP="009155B5">
            <w:pPr>
              <w:spacing w:after="0" w:line="260" w:lineRule="exact"/>
              <w:jc w:val="both"/>
              <w:rPr>
                <w:rFonts w:ascii="Times New Roman" w:eastAsia="Arial" w:hAnsi="Times New Roman" w:cs="Times New Roman"/>
                <w:sz w:val="24"/>
              </w:rPr>
            </w:pPr>
            <w:r w:rsidRPr="00112886">
              <w:rPr>
                <w:rFonts w:ascii="Times New Roman" w:eastAsia="Arial" w:hAnsi="Times New Roman" w:cs="Times New Roman"/>
                <w:sz w:val="24"/>
              </w:rPr>
              <w:t>Costos implícitos (intereses + costo de oportunidad)</w:t>
            </w:r>
          </w:p>
        </w:tc>
        <w:tc>
          <w:tcPr>
            <w:tcW w:w="0" w:type="auto"/>
            <w:shd w:val="clear" w:color="auto" w:fill="FFFFFF" w:themeFill="background1"/>
            <w:tcMar>
              <w:top w:w="60" w:type="dxa"/>
              <w:left w:w="100" w:type="dxa"/>
              <w:bottom w:w="60" w:type="dxa"/>
              <w:right w:w="100" w:type="dxa"/>
            </w:tcMar>
            <w:vAlign w:val="center"/>
          </w:tcPr>
          <w:p w:rsidR="009155B5" w:rsidRPr="00112886" w:rsidRDefault="009155B5" w:rsidP="009155B5">
            <w:pPr>
              <w:spacing w:after="0" w:line="260" w:lineRule="exact"/>
              <w:jc w:val="center"/>
              <w:rPr>
                <w:rFonts w:ascii="Times New Roman" w:eastAsia="Arial" w:hAnsi="Times New Roman" w:cs="Times New Roman"/>
                <w:sz w:val="24"/>
              </w:rPr>
            </w:pPr>
            <w:r w:rsidRPr="00112886">
              <w:rPr>
                <w:rFonts w:ascii="Times New Roman" w:eastAsia="Arial" w:hAnsi="Times New Roman" w:cs="Times New Roman"/>
                <w:sz w:val="24"/>
              </w:rPr>
              <w:t>116,0</w:t>
            </w:r>
          </w:p>
        </w:tc>
        <w:tc>
          <w:tcPr>
            <w:tcW w:w="0" w:type="auto"/>
            <w:shd w:val="clear" w:color="auto" w:fill="FFFFFF" w:themeFill="background1"/>
            <w:tcMar>
              <w:top w:w="60" w:type="dxa"/>
              <w:left w:w="100" w:type="dxa"/>
              <w:bottom w:w="60" w:type="dxa"/>
              <w:right w:w="100" w:type="dxa"/>
            </w:tcMar>
            <w:vAlign w:val="center"/>
          </w:tcPr>
          <w:p w:rsidR="009155B5" w:rsidRPr="00112886" w:rsidRDefault="009155B5" w:rsidP="009155B5">
            <w:pPr>
              <w:spacing w:after="0" w:line="260" w:lineRule="exact"/>
              <w:jc w:val="center"/>
              <w:rPr>
                <w:rFonts w:ascii="Times New Roman" w:eastAsia="Arial" w:hAnsi="Times New Roman" w:cs="Times New Roman"/>
                <w:sz w:val="24"/>
              </w:rPr>
            </w:pPr>
            <w:r w:rsidRPr="00112886">
              <w:rPr>
                <w:rFonts w:ascii="Times New Roman" w:eastAsia="Arial" w:hAnsi="Times New Roman" w:cs="Times New Roman"/>
                <w:sz w:val="24"/>
              </w:rPr>
              <w:t>57,7</w:t>
            </w:r>
          </w:p>
        </w:tc>
      </w:tr>
      <w:tr w:rsidR="009155B5" w:rsidRPr="008613D2" w:rsidTr="001A4EEA">
        <w:trPr>
          <w:jc w:val="center"/>
        </w:trPr>
        <w:tc>
          <w:tcPr>
            <w:tcW w:w="0" w:type="auto"/>
            <w:shd w:val="clear" w:color="auto" w:fill="FFFFFF" w:themeFill="background1"/>
            <w:tcMar>
              <w:top w:w="60" w:type="dxa"/>
              <w:left w:w="100" w:type="dxa"/>
              <w:bottom w:w="60" w:type="dxa"/>
              <w:right w:w="100" w:type="dxa"/>
            </w:tcMar>
            <w:vAlign w:val="center"/>
          </w:tcPr>
          <w:p w:rsidR="009155B5" w:rsidRPr="00112886" w:rsidRDefault="009155B5" w:rsidP="00112886">
            <w:pPr>
              <w:spacing w:after="0" w:line="260" w:lineRule="exact"/>
              <w:rPr>
                <w:rFonts w:ascii="Times New Roman" w:eastAsia="Arial" w:hAnsi="Times New Roman" w:cs="Times New Roman"/>
                <w:sz w:val="24"/>
              </w:rPr>
            </w:pPr>
            <w:r w:rsidRPr="00112886">
              <w:rPr>
                <w:rFonts w:ascii="Times New Roman" w:eastAsia="Arial" w:hAnsi="Times New Roman" w:cs="Times New Roman"/>
                <w:sz w:val="24"/>
              </w:rPr>
              <w:t xml:space="preserve">RESULTADO ECONÓMICO OPERATIVO DIRECTO </w:t>
            </w:r>
          </w:p>
        </w:tc>
        <w:tc>
          <w:tcPr>
            <w:tcW w:w="0" w:type="auto"/>
            <w:shd w:val="clear" w:color="auto" w:fill="FFFFFF" w:themeFill="background1"/>
            <w:tcMar>
              <w:top w:w="60" w:type="dxa"/>
              <w:left w:w="100" w:type="dxa"/>
              <w:bottom w:w="60" w:type="dxa"/>
              <w:right w:w="100" w:type="dxa"/>
            </w:tcMar>
            <w:vAlign w:val="center"/>
          </w:tcPr>
          <w:p w:rsidR="009155B5" w:rsidRPr="00112886" w:rsidRDefault="009155B5" w:rsidP="009155B5">
            <w:pPr>
              <w:spacing w:after="0" w:line="260" w:lineRule="exact"/>
              <w:jc w:val="center"/>
              <w:rPr>
                <w:rFonts w:ascii="Times New Roman" w:eastAsia="Arial" w:hAnsi="Times New Roman" w:cs="Times New Roman"/>
                <w:sz w:val="24"/>
              </w:rPr>
            </w:pPr>
            <w:r w:rsidRPr="00112886">
              <w:rPr>
                <w:rFonts w:ascii="Times New Roman" w:eastAsia="Arial" w:hAnsi="Times New Roman" w:cs="Times New Roman"/>
                <w:sz w:val="24"/>
              </w:rPr>
              <w:t>490,6</w:t>
            </w:r>
          </w:p>
        </w:tc>
        <w:tc>
          <w:tcPr>
            <w:tcW w:w="0" w:type="auto"/>
            <w:shd w:val="clear" w:color="auto" w:fill="FFFFFF" w:themeFill="background1"/>
            <w:tcMar>
              <w:top w:w="60" w:type="dxa"/>
              <w:left w:w="100" w:type="dxa"/>
              <w:bottom w:w="60" w:type="dxa"/>
              <w:right w:w="100" w:type="dxa"/>
            </w:tcMar>
            <w:vAlign w:val="center"/>
          </w:tcPr>
          <w:p w:rsidR="009155B5" w:rsidRPr="00112886" w:rsidRDefault="009155B5" w:rsidP="009155B5">
            <w:pPr>
              <w:spacing w:after="0" w:line="260" w:lineRule="exact"/>
              <w:jc w:val="center"/>
              <w:rPr>
                <w:rFonts w:ascii="Times New Roman" w:eastAsia="Arial" w:hAnsi="Times New Roman" w:cs="Times New Roman"/>
                <w:sz w:val="24"/>
              </w:rPr>
            </w:pPr>
            <w:r w:rsidRPr="00112886">
              <w:rPr>
                <w:rFonts w:ascii="Times New Roman" w:eastAsia="Arial" w:hAnsi="Times New Roman" w:cs="Times New Roman"/>
                <w:sz w:val="24"/>
              </w:rPr>
              <w:t>88,5</w:t>
            </w:r>
          </w:p>
        </w:tc>
      </w:tr>
    </w:tbl>
    <w:p w:rsidR="005C6885" w:rsidRDefault="005C6885" w:rsidP="005E7510">
      <w:pPr>
        <w:spacing w:after="0"/>
        <w:jc w:val="center"/>
        <w:rPr>
          <w:rFonts w:ascii="Times New Roman" w:eastAsia="Arial" w:hAnsi="Times New Roman" w:cs="Times New Roman"/>
          <w:sz w:val="24"/>
          <w:szCs w:val="24"/>
        </w:rPr>
      </w:pPr>
      <w:r w:rsidRPr="009155B5">
        <w:rPr>
          <w:rFonts w:ascii="Times New Roman" w:eastAsia="Arial" w:hAnsi="Times New Roman" w:cs="Times New Roman"/>
          <w:sz w:val="24"/>
          <w:szCs w:val="24"/>
        </w:rPr>
        <w:t>Fuente: Elaboración propia.</w:t>
      </w:r>
    </w:p>
    <w:p w:rsidR="005E7510" w:rsidRPr="009155B5" w:rsidRDefault="005E7510" w:rsidP="005E7510">
      <w:pPr>
        <w:spacing w:after="0"/>
        <w:jc w:val="center"/>
        <w:rPr>
          <w:rFonts w:ascii="Times New Roman" w:eastAsia="Arial" w:hAnsi="Times New Roman" w:cs="Times New Roman"/>
          <w:sz w:val="24"/>
          <w:szCs w:val="24"/>
        </w:rPr>
      </w:pPr>
    </w:p>
    <w:p w:rsidR="005C6885" w:rsidRPr="00C2790B" w:rsidRDefault="00C2790B" w:rsidP="00C2790B">
      <w:pPr>
        <w:spacing w:after="0" w:line="260" w:lineRule="atLeast"/>
        <w:jc w:val="center"/>
        <w:rPr>
          <w:rFonts w:ascii="Times New Roman" w:eastAsia="Arial" w:hAnsi="Times New Roman" w:cs="Times New Roman"/>
          <w:b/>
          <w:sz w:val="24"/>
          <w:szCs w:val="24"/>
        </w:rPr>
      </w:pPr>
      <w:r w:rsidRPr="00C2790B">
        <w:rPr>
          <w:rFonts w:ascii="Times New Roman" w:eastAsia="Arial" w:hAnsi="Times New Roman" w:cs="Times New Roman"/>
          <w:b/>
          <w:sz w:val="28"/>
          <w:szCs w:val="24"/>
        </w:rPr>
        <w:t xml:space="preserve">4.2.4 </w:t>
      </w:r>
      <w:r w:rsidR="005C6885" w:rsidRPr="00C2790B">
        <w:rPr>
          <w:rFonts w:ascii="Times New Roman" w:eastAsia="Arial" w:hAnsi="Times New Roman" w:cs="Times New Roman"/>
          <w:b/>
          <w:sz w:val="28"/>
          <w:szCs w:val="24"/>
        </w:rPr>
        <w:t>Comparación de eficiencia económica</w:t>
      </w:r>
    </w:p>
    <w:p w:rsidR="00C2790B" w:rsidRDefault="00C2790B" w:rsidP="00C2790B">
      <w:pPr>
        <w:spacing w:after="0" w:line="260" w:lineRule="atLeast"/>
        <w:jc w:val="both"/>
        <w:rPr>
          <w:rFonts w:ascii="Times New Roman" w:eastAsia="Arial" w:hAnsi="Times New Roman" w:cs="Times New Roman"/>
          <w:sz w:val="24"/>
          <w:szCs w:val="24"/>
        </w:rPr>
      </w:pPr>
    </w:p>
    <w:p w:rsidR="00C2790B" w:rsidRDefault="00C2790B" w:rsidP="00C2790B">
      <w:pPr>
        <w:spacing w:after="0" w:line="260" w:lineRule="atLeast"/>
        <w:jc w:val="both"/>
        <w:rPr>
          <w:rFonts w:ascii="Times New Roman" w:eastAsia="Arial" w:hAnsi="Times New Roman" w:cs="Times New Roman"/>
          <w:sz w:val="24"/>
          <w:szCs w:val="24"/>
        </w:rPr>
      </w:pPr>
    </w:p>
    <w:p w:rsidR="005C6885" w:rsidRPr="00C2790B" w:rsidRDefault="005C6885" w:rsidP="00C2790B">
      <w:pPr>
        <w:spacing w:after="0" w:line="260" w:lineRule="atLeast"/>
        <w:jc w:val="both"/>
        <w:rPr>
          <w:rFonts w:ascii="Times New Roman" w:eastAsia="Arial" w:hAnsi="Times New Roman" w:cs="Times New Roman"/>
          <w:sz w:val="24"/>
          <w:szCs w:val="24"/>
        </w:rPr>
      </w:pPr>
      <w:r w:rsidRPr="00C2790B">
        <w:rPr>
          <w:rFonts w:ascii="Times New Roman" w:eastAsia="Arial" w:hAnsi="Times New Roman" w:cs="Times New Roman"/>
          <w:sz w:val="24"/>
          <w:szCs w:val="24"/>
        </w:rPr>
        <w:t>A partir de los resultados hallados en cuanto a los principales indicadores de eficiencia económica se destaca como la UEPA muestra ventajas en todos los indicadores de resultado absoluto: MB y resultado económico operativo directo (+454%), resultado financiero operativo (+398%), ingreso neto por hectárea (+283%). Los costos directos por hectárea se incrementan en un 145%. No obstante, la relación MB/Ingreso Neto de la UEPA (0,643) también es superior a la del SSB (0,444), indicando que la UEPA no sólo genera un mayor MB absoluto sino también una mejor conversión de ingresos en margen. La equivalencia productiva resulta en que 1 ha de UEPA produce el equivalente económico de 5,54 ha de SSB, lo que expresa la notable ventaja de la intensificación tecnológica en el contexto de precios de Enero 2026.</w:t>
      </w:r>
    </w:p>
    <w:p w:rsidR="005C6885" w:rsidRPr="00C2790B" w:rsidRDefault="005C6885" w:rsidP="00C2790B">
      <w:pPr>
        <w:spacing w:after="0" w:line="260" w:lineRule="exact"/>
        <w:jc w:val="both"/>
        <w:rPr>
          <w:rFonts w:ascii="Times New Roman" w:eastAsia="Arial" w:hAnsi="Times New Roman" w:cs="Times New Roman"/>
          <w:sz w:val="24"/>
          <w:szCs w:val="24"/>
        </w:rPr>
      </w:pPr>
    </w:p>
    <w:p w:rsidR="005C6885" w:rsidRDefault="00C2790B" w:rsidP="00C2790B">
      <w:pPr>
        <w:pStyle w:val="Prrafodelista"/>
        <w:numPr>
          <w:ilvl w:val="0"/>
          <w:numId w:val="36"/>
        </w:numPr>
        <w:spacing w:after="0" w:line="260" w:lineRule="exact"/>
        <w:jc w:val="center"/>
        <w:rPr>
          <w:rFonts w:ascii="Times New Roman" w:eastAsia="Arial" w:hAnsi="Times New Roman" w:cs="Times New Roman"/>
          <w:b/>
          <w:bCs/>
          <w:sz w:val="28"/>
          <w:szCs w:val="24"/>
        </w:rPr>
      </w:pPr>
      <w:r w:rsidRPr="00C2790B">
        <w:rPr>
          <w:rFonts w:ascii="Times New Roman" w:eastAsia="Arial" w:hAnsi="Times New Roman" w:cs="Times New Roman"/>
          <w:b/>
          <w:bCs/>
          <w:sz w:val="28"/>
          <w:szCs w:val="24"/>
        </w:rPr>
        <w:t>D</w:t>
      </w:r>
      <w:r w:rsidR="00E53FAA" w:rsidRPr="00C2790B">
        <w:rPr>
          <w:rFonts w:ascii="Times New Roman" w:eastAsia="Arial" w:hAnsi="Times New Roman" w:cs="Times New Roman"/>
          <w:b/>
          <w:bCs/>
          <w:sz w:val="28"/>
          <w:szCs w:val="24"/>
        </w:rPr>
        <w:t>iscusión</w:t>
      </w:r>
    </w:p>
    <w:p w:rsidR="00C2790B" w:rsidRPr="00C2790B" w:rsidRDefault="00C2790B" w:rsidP="00C2790B">
      <w:pPr>
        <w:spacing w:after="0" w:line="260" w:lineRule="exact"/>
        <w:jc w:val="center"/>
        <w:rPr>
          <w:rFonts w:ascii="Times New Roman" w:eastAsia="Arial" w:hAnsi="Times New Roman" w:cs="Times New Roman"/>
          <w:b/>
          <w:bCs/>
          <w:sz w:val="24"/>
          <w:szCs w:val="24"/>
        </w:rPr>
      </w:pPr>
    </w:p>
    <w:p w:rsidR="00C2790B" w:rsidRDefault="00C2790B" w:rsidP="00C2790B">
      <w:pPr>
        <w:spacing w:after="0" w:line="260" w:lineRule="exact"/>
        <w:jc w:val="both"/>
        <w:rPr>
          <w:rFonts w:ascii="Times New Roman" w:eastAsia="Arial" w:hAnsi="Times New Roman" w:cs="Times New Roman"/>
          <w:sz w:val="24"/>
          <w:szCs w:val="24"/>
        </w:rPr>
      </w:pPr>
    </w:p>
    <w:p w:rsidR="005C6885" w:rsidRPr="00C2790B" w:rsidRDefault="005C6885" w:rsidP="00C2790B">
      <w:pPr>
        <w:spacing w:after="0" w:line="260" w:lineRule="exact"/>
        <w:jc w:val="both"/>
        <w:rPr>
          <w:rFonts w:ascii="Times New Roman" w:eastAsia="Arial" w:hAnsi="Times New Roman" w:cs="Times New Roman"/>
          <w:sz w:val="24"/>
          <w:szCs w:val="24"/>
        </w:rPr>
      </w:pPr>
      <w:r w:rsidRPr="00C2790B">
        <w:rPr>
          <w:rFonts w:ascii="Times New Roman" w:eastAsia="Arial" w:hAnsi="Times New Roman" w:cs="Times New Roman"/>
          <w:sz w:val="24"/>
          <w:szCs w:val="24"/>
        </w:rPr>
        <w:t xml:space="preserve">Los resultados confirman y amplían la hipótesis del trabajo en el contexto de precios de Enero 2026. El diferencial de producción de carne por hectárea de 129% entre la UEPA y el SSB se traduce en una brecha de MB de 454%, significativamente superior a la brecha documentada en ejercicios previos con precios de 2024 (Torres Carbonell et al., 2024). Este comportamiento indica que la actualización de precios, en un contexto de aumento relativo de los precios de la hacienda respecto a los costos de insumos en dólares (Vidal y </w:t>
      </w:r>
      <w:proofErr w:type="spellStart"/>
      <w:r w:rsidRPr="00C2790B">
        <w:rPr>
          <w:rFonts w:ascii="Times New Roman" w:eastAsia="Arial" w:hAnsi="Times New Roman" w:cs="Times New Roman"/>
          <w:sz w:val="24"/>
          <w:szCs w:val="24"/>
        </w:rPr>
        <w:t>Moares</w:t>
      </w:r>
      <w:proofErr w:type="spellEnd"/>
      <w:r w:rsidRPr="00C2790B">
        <w:rPr>
          <w:rFonts w:ascii="Times New Roman" w:eastAsia="Arial" w:hAnsi="Times New Roman" w:cs="Times New Roman"/>
          <w:sz w:val="24"/>
          <w:szCs w:val="24"/>
        </w:rPr>
        <w:t>, 2025), amplificó la ventaja del sistema más intensivo, que posee mayor exposición a precios de venta.</w:t>
      </w:r>
    </w:p>
    <w:p w:rsidR="005C6885" w:rsidRPr="00C2790B" w:rsidRDefault="005C6885" w:rsidP="00C2790B">
      <w:pPr>
        <w:spacing w:after="0" w:line="260" w:lineRule="exact"/>
        <w:jc w:val="both"/>
        <w:rPr>
          <w:rFonts w:ascii="Times New Roman" w:eastAsia="Arial" w:hAnsi="Times New Roman" w:cs="Times New Roman"/>
          <w:sz w:val="24"/>
          <w:szCs w:val="24"/>
        </w:rPr>
      </w:pPr>
      <w:r w:rsidRPr="00C2790B">
        <w:rPr>
          <w:rFonts w:ascii="Times New Roman" w:eastAsia="Arial" w:hAnsi="Times New Roman" w:cs="Times New Roman"/>
          <w:sz w:val="24"/>
          <w:szCs w:val="24"/>
        </w:rPr>
        <w:t xml:space="preserve">La palanca principal de diferenciación sigue residiendo en la componente de invernada: la carga 6,6 veces superior y las GDP 62% mayores en la UEPA son consecuencia directa de la base forrajera diversificada y de mayor adaptación a las condiciones agroecológicas de sudoeste subhúmedo bonaerense. En términos de flujo de caja, el resultado financiero operativo directo de USD 761,1 ha⁻¹ para la UEPA implica que por cada dólar de insumo </w:t>
      </w:r>
      <w:proofErr w:type="spellStart"/>
      <w:r w:rsidRPr="00C2790B">
        <w:rPr>
          <w:rFonts w:ascii="Times New Roman" w:eastAsia="Arial" w:hAnsi="Times New Roman" w:cs="Times New Roman"/>
          <w:sz w:val="24"/>
          <w:szCs w:val="24"/>
        </w:rPr>
        <w:t>erogable</w:t>
      </w:r>
      <w:proofErr w:type="spellEnd"/>
      <w:r w:rsidRPr="00C2790B">
        <w:rPr>
          <w:rFonts w:ascii="Times New Roman" w:eastAsia="Arial" w:hAnsi="Times New Roman" w:cs="Times New Roman"/>
          <w:sz w:val="24"/>
          <w:szCs w:val="24"/>
        </w:rPr>
        <w:t xml:space="preserve"> invertido, el sistema genera USD 4,58 de retorno </w:t>
      </w:r>
      <w:r w:rsidRPr="00C2790B">
        <w:rPr>
          <w:rFonts w:ascii="Times New Roman" w:eastAsia="Arial" w:hAnsi="Times New Roman" w:cs="Times New Roman"/>
          <w:sz w:val="24"/>
          <w:szCs w:val="24"/>
        </w:rPr>
        <w:lastRenderedPageBreak/>
        <w:t>financiero, frente a USD 2,37 en el SSB. Este diferencial es especialmente relevante para la toma de decisiones de inversión en un contexto de acceso limitado al crédito.</w:t>
      </w:r>
    </w:p>
    <w:p w:rsidR="005C6885" w:rsidRPr="00C2790B" w:rsidRDefault="005C6885" w:rsidP="00C2790B">
      <w:pPr>
        <w:spacing w:after="0" w:line="260" w:lineRule="exact"/>
        <w:jc w:val="both"/>
        <w:rPr>
          <w:rFonts w:ascii="Times New Roman" w:eastAsia="Arial" w:hAnsi="Times New Roman" w:cs="Times New Roman"/>
          <w:sz w:val="24"/>
          <w:szCs w:val="24"/>
        </w:rPr>
      </w:pPr>
      <w:r w:rsidRPr="00C2790B">
        <w:rPr>
          <w:rFonts w:ascii="Times New Roman" w:eastAsia="Arial" w:hAnsi="Times New Roman" w:cs="Times New Roman"/>
          <w:sz w:val="24"/>
          <w:szCs w:val="24"/>
        </w:rPr>
        <w:t>La ratio MB/Ingreso neto muestra que la UEPA retiene una mayor proporción de sus ingresos como margen económico, a diferencia de lo observado en análisis con precios de períodos anteriores donde los costos de invernada comprimían el margen relativo. Esto sugiere que, en el contexto de precios de Enero 2026, con precios de la hacienda más altos en dólares, el efecto precio supera al efecto costo en los sistemas de mayor intensificación.</w:t>
      </w:r>
    </w:p>
    <w:p w:rsidR="005C6885" w:rsidRPr="00C2790B" w:rsidRDefault="005C6885" w:rsidP="00C2790B">
      <w:pPr>
        <w:spacing w:after="0" w:line="260" w:lineRule="exact"/>
        <w:jc w:val="both"/>
        <w:rPr>
          <w:rFonts w:ascii="Times New Roman" w:eastAsia="Arial" w:hAnsi="Times New Roman" w:cs="Times New Roman"/>
          <w:sz w:val="24"/>
          <w:szCs w:val="24"/>
        </w:rPr>
      </w:pPr>
      <w:r w:rsidRPr="00C2790B">
        <w:rPr>
          <w:rFonts w:ascii="Times New Roman" w:eastAsia="Arial" w:hAnsi="Times New Roman" w:cs="Times New Roman"/>
          <w:sz w:val="24"/>
          <w:szCs w:val="24"/>
        </w:rPr>
        <w:t xml:space="preserve">Desde el punto de vista de la extensión tecnológica, la equivalencia de 1 ha UEPA = 5,54 ha SSB tiene implicancias estratégicas contundentes para establecimientos con restricciones de superficie en el sudoeste bonaerense. La diversificación forrajera que incluye </w:t>
      </w:r>
      <w:proofErr w:type="spellStart"/>
      <w:r w:rsidRPr="00C2790B">
        <w:rPr>
          <w:rFonts w:ascii="Times New Roman" w:eastAsia="Arial" w:hAnsi="Times New Roman" w:cs="Times New Roman"/>
          <w:sz w:val="24"/>
          <w:szCs w:val="24"/>
        </w:rPr>
        <w:t>sainfoin</w:t>
      </w:r>
      <w:proofErr w:type="spellEnd"/>
      <w:r w:rsidRPr="00C2790B">
        <w:rPr>
          <w:rFonts w:ascii="Times New Roman" w:eastAsia="Arial" w:hAnsi="Times New Roman" w:cs="Times New Roman"/>
          <w:sz w:val="24"/>
          <w:szCs w:val="24"/>
        </w:rPr>
        <w:t>, con sus beneficios documentados sobre GDP (</w:t>
      </w:r>
      <w:proofErr w:type="spellStart"/>
      <w:r w:rsidRPr="00C2790B">
        <w:rPr>
          <w:rFonts w:ascii="Times New Roman" w:eastAsia="Arial" w:hAnsi="Times New Roman" w:cs="Times New Roman"/>
          <w:sz w:val="24"/>
          <w:szCs w:val="24"/>
        </w:rPr>
        <w:t>Lagrange</w:t>
      </w:r>
      <w:proofErr w:type="spellEnd"/>
      <w:r w:rsidRPr="00C2790B">
        <w:rPr>
          <w:rFonts w:ascii="Times New Roman" w:eastAsia="Arial" w:hAnsi="Times New Roman" w:cs="Times New Roman"/>
          <w:sz w:val="24"/>
          <w:szCs w:val="24"/>
        </w:rPr>
        <w:t xml:space="preserve"> </w:t>
      </w:r>
      <w:r w:rsidRPr="00C2790B">
        <w:rPr>
          <w:rFonts w:ascii="Times New Roman" w:eastAsia="Arial" w:hAnsi="Times New Roman" w:cs="Times New Roman"/>
          <w:i/>
          <w:iCs/>
          <w:sz w:val="24"/>
          <w:szCs w:val="24"/>
        </w:rPr>
        <w:t>et al.</w:t>
      </w:r>
      <w:r w:rsidRPr="00C2790B">
        <w:rPr>
          <w:rFonts w:ascii="Times New Roman" w:eastAsia="Arial" w:hAnsi="Times New Roman" w:cs="Times New Roman"/>
          <w:sz w:val="24"/>
          <w:szCs w:val="24"/>
        </w:rPr>
        <w:t>, 2021) y reducción de metano entérico (</w:t>
      </w:r>
      <w:proofErr w:type="spellStart"/>
      <w:r w:rsidRPr="00C2790B">
        <w:rPr>
          <w:rFonts w:ascii="Times New Roman" w:eastAsia="Arial" w:hAnsi="Times New Roman" w:cs="Times New Roman"/>
          <w:sz w:val="24"/>
          <w:szCs w:val="24"/>
        </w:rPr>
        <w:t>Chung</w:t>
      </w:r>
      <w:proofErr w:type="spellEnd"/>
      <w:r w:rsidRPr="00C2790B">
        <w:rPr>
          <w:rFonts w:ascii="Times New Roman" w:eastAsia="Arial" w:hAnsi="Times New Roman" w:cs="Times New Roman"/>
          <w:sz w:val="24"/>
          <w:szCs w:val="24"/>
        </w:rPr>
        <w:t xml:space="preserve"> </w:t>
      </w:r>
      <w:r w:rsidRPr="00C2790B">
        <w:rPr>
          <w:rFonts w:ascii="Times New Roman" w:eastAsia="Arial" w:hAnsi="Times New Roman" w:cs="Times New Roman"/>
          <w:i/>
          <w:iCs/>
          <w:sz w:val="24"/>
          <w:szCs w:val="24"/>
        </w:rPr>
        <w:t>et al.</w:t>
      </w:r>
      <w:r w:rsidRPr="00C2790B">
        <w:rPr>
          <w:rFonts w:ascii="Times New Roman" w:eastAsia="Arial" w:hAnsi="Times New Roman" w:cs="Times New Roman"/>
          <w:sz w:val="24"/>
          <w:szCs w:val="24"/>
        </w:rPr>
        <w:t xml:space="preserve">, 2013), se consolida como una tecnología de alto impacto productivo y económico. En términos de robustez ante cambios de precios relativos, el análisis de sensibilidad de ±30% (Tabla 6) confirma que la superioridad económica de la UEPA se mantiene en todos los escenarios evaluados, en línea con la mayor estabilidad del retorno sobre el capital, documentada por </w:t>
      </w:r>
      <w:proofErr w:type="spellStart"/>
      <w:r w:rsidRPr="00C2790B">
        <w:rPr>
          <w:rFonts w:ascii="Times New Roman" w:eastAsia="Arial" w:hAnsi="Times New Roman" w:cs="Times New Roman"/>
          <w:sz w:val="24"/>
          <w:szCs w:val="24"/>
        </w:rPr>
        <w:t>Pacín</w:t>
      </w:r>
      <w:proofErr w:type="spellEnd"/>
      <w:r w:rsidRPr="00C2790B">
        <w:rPr>
          <w:rFonts w:ascii="Times New Roman" w:eastAsia="Arial" w:hAnsi="Times New Roman" w:cs="Times New Roman"/>
          <w:sz w:val="24"/>
          <w:szCs w:val="24"/>
        </w:rPr>
        <w:t xml:space="preserve"> y </w:t>
      </w:r>
      <w:proofErr w:type="spellStart"/>
      <w:r w:rsidRPr="00C2790B">
        <w:rPr>
          <w:rFonts w:ascii="Times New Roman" w:eastAsia="Arial" w:hAnsi="Times New Roman" w:cs="Times New Roman"/>
          <w:sz w:val="24"/>
          <w:szCs w:val="24"/>
        </w:rPr>
        <w:t>Oesterheld</w:t>
      </w:r>
      <w:proofErr w:type="spellEnd"/>
      <w:r w:rsidRPr="00C2790B">
        <w:rPr>
          <w:rFonts w:ascii="Times New Roman" w:eastAsia="Arial" w:hAnsi="Times New Roman" w:cs="Times New Roman"/>
          <w:sz w:val="24"/>
          <w:szCs w:val="24"/>
        </w:rPr>
        <w:t xml:space="preserve"> (2014) para sistemas diversificados pampeanos y por Bell et al. (2021) en sistemas mixtos australianos. Ante una caída del 30% en el precio de la hacienda, el MB de la UEPA (USD 212,5 ha⁻¹) supera en 9,1 veces al del SSB (USD 23,3 ha⁻¹). Un incremento del 30% en costos de insumos reduce el MB de la UEPA en un 10,2%, frente al 21,8% del SSB, evidenciando mayor resiliencia relativa del sistema intensivo ante shocks de costos, consistente con los efectos de dilución de costos fijos descriptos por </w:t>
      </w:r>
      <w:proofErr w:type="spellStart"/>
      <w:r w:rsidRPr="00C2790B">
        <w:rPr>
          <w:rFonts w:ascii="Times New Roman" w:eastAsia="Arial" w:hAnsi="Times New Roman" w:cs="Times New Roman"/>
          <w:sz w:val="24"/>
          <w:szCs w:val="24"/>
        </w:rPr>
        <w:t>Bilotto</w:t>
      </w:r>
      <w:proofErr w:type="spellEnd"/>
      <w:r w:rsidRPr="00C2790B">
        <w:rPr>
          <w:rFonts w:ascii="Times New Roman" w:eastAsia="Arial" w:hAnsi="Times New Roman" w:cs="Times New Roman"/>
          <w:sz w:val="24"/>
          <w:szCs w:val="24"/>
        </w:rPr>
        <w:t xml:space="preserve"> et al. (2021) y con el comportamiento no lineal entre intensificación y margen señalado por </w:t>
      </w:r>
      <w:proofErr w:type="spellStart"/>
      <w:r w:rsidRPr="00C2790B">
        <w:rPr>
          <w:rFonts w:ascii="Times New Roman" w:eastAsia="Arial" w:hAnsi="Times New Roman" w:cs="Times New Roman"/>
          <w:sz w:val="24"/>
          <w:szCs w:val="24"/>
        </w:rPr>
        <w:t>Romanzini</w:t>
      </w:r>
      <w:proofErr w:type="spellEnd"/>
      <w:r w:rsidRPr="00C2790B">
        <w:rPr>
          <w:rFonts w:ascii="Times New Roman" w:eastAsia="Arial" w:hAnsi="Times New Roman" w:cs="Times New Roman"/>
          <w:sz w:val="24"/>
          <w:szCs w:val="24"/>
        </w:rPr>
        <w:t xml:space="preserve"> et al. (2020). Asimismo, </w:t>
      </w:r>
      <w:proofErr w:type="spellStart"/>
      <w:r w:rsidRPr="00C2790B">
        <w:rPr>
          <w:rFonts w:ascii="Times New Roman" w:eastAsia="Arial" w:hAnsi="Times New Roman" w:cs="Times New Roman"/>
          <w:sz w:val="24"/>
          <w:szCs w:val="24"/>
        </w:rPr>
        <w:t>Lopes</w:t>
      </w:r>
      <w:proofErr w:type="spellEnd"/>
      <w:r w:rsidRPr="00C2790B">
        <w:rPr>
          <w:rFonts w:ascii="Times New Roman" w:eastAsia="Arial" w:hAnsi="Times New Roman" w:cs="Times New Roman"/>
          <w:sz w:val="24"/>
          <w:szCs w:val="24"/>
        </w:rPr>
        <w:t xml:space="preserve"> et al., (2020) documentan que la incorporación de forrajes de alta calidad genera un efecto de dilución de costos de mantenimiento del rodeo que puede superar el efecto de compresión de márgenes. La diferencia de escala entre la UEPA (97,5 ha) y el SSB (2.100 ha) constituye una limitación del análisis. Las economías de escala en la adquisición de insumos y la gestión del riesgo financiero merecen ser exploradas en futuros trabajos, junto con la sensibilidad de los resultados a diferentes escenarios de precios relativos. </w:t>
      </w:r>
    </w:p>
    <w:p w:rsidR="005C6885" w:rsidRDefault="005C6885" w:rsidP="00C2790B">
      <w:pPr>
        <w:spacing w:after="0" w:line="260" w:lineRule="exact"/>
        <w:jc w:val="both"/>
        <w:rPr>
          <w:rFonts w:ascii="Times New Roman" w:eastAsia="Arial" w:hAnsi="Times New Roman" w:cs="Times New Roman"/>
          <w:sz w:val="24"/>
          <w:szCs w:val="24"/>
        </w:rPr>
      </w:pPr>
    </w:p>
    <w:p w:rsidR="00C2790B" w:rsidRPr="00C2790B" w:rsidRDefault="00C2790B" w:rsidP="00C2790B">
      <w:pPr>
        <w:spacing w:after="0" w:line="260" w:lineRule="exact"/>
        <w:jc w:val="both"/>
        <w:rPr>
          <w:rFonts w:ascii="Times New Roman" w:eastAsia="Arial" w:hAnsi="Times New Roman" w:cs="Times New Roman"/>
          <w:sz w:val="24"/>
          <w:szCs w:val="24"/>
        </w:rPr>
      </w:pPr>
    </w:p>
    <w:p w:rsidR="005C6885" w:rsidRPr="00E53FAA" w:rsidRDefault="00C2790B" w:rsidP="00C2790B">
      <w:pPr>
        <w:spacing w:after="0" w:line="260" w:lineRule="exact"/>
        <w:jc w:val="center"/>
        <w:rPr>
          <w:rFonts w:ascii="Times New Roman" w:eastAsia="Garamond" w:hAnsi="Times New Roman" w:cs="Times New Roman"/>
          <w:b/>
          <w:sz w:val="28"/>
          <w:szCs w:val="24"/>
        </w:rPr>
      </w:pPr>
      <w:r w:rsidRPr="00E53FAA">
        <w:rPr>
          <w:rFonts w:ascii="Times New Roman" w:eastAsia="Garamond" w:hAnsi="Times New Roman" w:cs="Times New Roman"/>
          <w:b/>
          <w:sz w:val="28"/>
          <w:szCs w:val="24"/>
        </w:rPr>
        <w:t xml:space="preserve">6. </w:t>
      </w:r>
      <w:r w:rsidR="005C6885" w:rsidRPr="00E53FAA">
        <w:rPr>
          <w:rFonts w:ascii="Times New Roman" w:eastAsia="Garamond" w:hAnsi="Times New Roman" w:cs="Times New Roman"/>
          <w:b/>
          <w:sz w:val="28"/>
          <w:szCs w:val="24"/>
        </w:rPr>
        <w:t>C</w:t>
      </w:r>
      <w:r w:rsidR="00E53FAA" w:rsidRPr="00E53FAA">
        <w:rPr>
          <w:rFonts w:ascii="Times New Roman" w:eastAsia="Garamond" w:hAnsi="Times New Roman" w:cs="Times New Roman"/>
          <w:b/>
          <w:sz w:val="28"/>
          <w:szCs w:val="24"/>
        </w:rPr>
        <w:t>onclusiones</w:t>
      </w:r>
    </w:p>
    <w:p w:rsidR="00C2790B" w:rsidRDefault="00C2790B" w:rsidP="00C2790B">
      <w:pPr>
        <w:spacing w:after="0" w:line="260" w:lineRule="exact"/>
        <w:jc w:val="both"/>
        <w:rPr>
          <w:rFonts w:ascii="Times New Roman" w:eastAsia="Garamond" w:hAnsi="Times New Roman" w:cs="Times New Roman"/>
          <w:sz w:val="24"/>
          <w:szCs w:val="24"/>
        </w:rPr>
      </w:pPr>
    </w:p>
    <w:p w:rsidR="00C2790B" w:rsidRDefault="00C2790B" w:rsidP="00C2790B">
      <w:pPr>
        <w:spacing w:after="0" w:line="260" w:lineRule="exact"/>
        <w:jc w:val="both"/>
        <w:rPr>
          <w:rFonts w:ascii="Times New Roman" w:eastAsia="Garamond" w:hAnsi="Times New Roman" w:cs="Times New Roman"/>
          <w:sz w:val="24"/>
          <w:szCs w:val="24"/>
        </w:rPr>
      </w:pPr>
    </w:p>
    <w:p w:rsidR="005C6885" w:rsidRPr="00C2790B" w:rsidRDefault="005C6885" w:rsidP="00C2790B">
      <w:pPr>
        <w:spacing w:after="0" w:line="260" w:lineRule="exact"/>
        <w:jc w:val="both"/>
        <w:rPr>
          <w:rFonts w:ascii="Times New Roman" w:eastAsia="Arial" w:hAnsi="Times New Roman" w:cs="Times New Roman"/>
          <w:sz w:val="24"/>
          <w:szCs w:val="24"/>
        </w:rPr>
      </w:pPr>
      <w:r w:rsidRPr="00C2790B">
        <w:rPr>
          <w:rFonts w:ascii="Times New Roman" w:eastAsia="Garamond" w:hAnsi="Times New Roman" w:cs="Times New Roman"/>
          <w:sz w:val="24"/>
          <w:szCs w:val="24"/>
        </w:rPr>
        <w:t xml:space="preserve">1. </w:t>
      </w:r>
      <w:r w:rsidRPr="00C2790B">
        <w:rPr>
          <w:rFonts w:ascii="Times New Roman" w:eastAsia="Arial" w:hAnsi="Times New Roman" w:cs="Times New Roman"/>
          <w:sz w:val="24"/>
          <w:szCs w:val="24"/>
        </w:rPr>
        <w:t xml:space="preserve">La UEPA de la EEA INTA </w:t>
      </w:r>
      <w:proofErr w:type="spellStart"/>
      <w:r w:rsidRPr="00C2790B">
        <w:rPr>
          <w:rFonts w:ascii="Times New Roman" w:eastAsia="Arial" w:hAnsi="Times New Roman" w:cs="Times New Roman"/>
          <w:sz w:val="24"/>
          <w:szCs w:val="24"/>
        </w:rPr>
        <w:t>Bordenave</w:t>
      </w:r>
      <w:proofErr w:type="spellEnd"/>
      <w:r w:rsidRPr="00C2790B">
        <w:rPr>
          <w:rFonts w:ascii="Times New Roman" w:eastAsia="Arial" w:hAnsi="Times New Roman" w:cs="Times New Roman"/>
          <w:sz w:val="24"/>
          <w:szCs w:val="24"/>
        </w:rPr>
        <w:t xml:space="preserve"> demostró un desempeño superior al SSB en todos los indicadores productivos evaluados: a) producción de carne (+129%); b) carga animal total (+71%) y c) eficiencia de stock (+22%). La base forrajera diversificada, pasturas perennes C</w:t>
      </w:r>
      <w:r w:rsidRPr="00C2790B">
        <w:rPr>
          <w:rFonts w:ascii="Times New Roman" w:eastAsia="Arial" w:hAnsi="Times New Roman" w:cs="Times New Roman"/>
          <w:sz w:val="24"/>
          <w:szCs w:val="24"/>
          <w:vertAlign w:val="subscript"/>
        </w:rPr>
        <w:t>3</w:t>
      </w:r>
      <w:r w:rsidRPr="00C2790B">
        <w:rPr>
          <w:rFonts w:ascii="Times New Roman" w:eastAsia="Arial" w:hAnsi="Times New Roman" w:cs="Times New Roman"/>
          <w:sz w:val="24"/>
          <w:szCs w:val="24"/>
        </w:rPr>
        <w:t xml:space="preserve"> con alfalfa y </w:t>
      </w:r>
      <w:proofErr w:type="spellStart"/>
      <w:r w:rsidRPr="00C2790B">
        <w:rPr>
          <w:rFonts w:ascii="Times New Roman" w:eastAsia="Arial" w:hAnsi="Times New Roman" w:cs="Times New Roman"/>
          <w:sz w:val="24"/>
          <w:szCs w:val="24"/>
        </w:rPr>
        <w:t>sainfoin</w:t>
      </w:r>
      <w:proofErr w:type="spellEnd"/>
      <w:r w:rsidRPr="00C2790B">
        <w:rPr>
          <w:rFonts w:ascii="Times New Roman" w:eastAsia="Arial" w:hAnsi="Times New Roman" w:cs="Times New Roman"/>
          <w:sz w:val="24"/>
          <w:szCs w:val="24"/>
        </w:rPr>
        <w:t>, pasturas perennes C</w:t>
      </w:r>
      <w:r w:rsidRPr="00C2790B">
        <w:rPr>
          <w:rFonts w:ascii="Times New Roman" w:eastAsia="Arial" w:hAnsi="Times New Roman" w:cs="Times New Roman"/>
          <w:sz w:val="24"/>
          <w:szCs w:val="24"/>
          <w:vertAlign w:val="subscript"/>
        </w:rPr>
        <w:t>4</w:t>
      </w:r>
      <w:r w:rsidRPr="00C2790B">
        <w:rPr>
          <w:rFonts w:ascii="Times New Roman" w:eastAsia="Arial" w:hAnsi="Times New Roman" w:cs="Times New Roman"/>
          <w:sz w:val="24"/>
          <w:szCs w:val="24"/>
        </w:rPr>
        <w:t xml:space="preserve"> y verdeos de dos estaciones, es el factor determinante, al sostener una carga de invernada 6,6 veces superior y GDP 62% mayores.</w:t>
      </w:r>
    </w:p>
    <w:p w:rsidR="005C6885" w:rsidRPr="00C2790B" w:rsidRDefault="005C6885" w:rsidP="00C2790B">
      <w:pPr>
        <w:spacing w:after="0" w:line="260" w:lineRule="exact"/>
        <w:jc w:val="both"/>
        <w:rPr>
          <w:rFonts w:ascii="Times New Roman" w:eastAsia="Arial" w:hAnsi="Times New Roman" w:cs="Times New Roman"/>
          <w:sz w:val="24"/>
          <w:szCs w:val="24"/>
        </w:rPr>
      </w:pPr>
      <w:r w:rsidRPr="00C2790B">
        <w:rPr>
          <w:rFonts w:ascii="Times New Roman" w:eastAsia="Arial" w:hAnsi="Times New Roman" w:cs="Times New Roman"/>
          <w:sz w:val="24"/>
          <w:szCs w:val="24"/>
        </w:rPr>
        <w:t xml:space="preserve">2. El MB de la UEPA fue de USD 490,6 ha⁻¹, un 454% superior al SSB (USD 88,5 ha⁻¹). El ingreso neto por hectárea fue un 283% mayor con costos directos </w:t>
      </w:r>
      <w:proofErr w:type="gramStart"/>
      <w:r w:rsidRPr="00C2790B">
        <w:rPr>
          <w:rFonts w:ascii="Times New Roman" w:eastAsia="Arial" w:hAnsi="Times New Roman" w:cs="Times New Roman"/>
          <w:sz w:val="24"/>
          <w:szCs w:val="24"/>
        </w:rPr>
        <w:t>un 145% superiores</w:t>
      </w:r>
      <w:proofErr w:type="gramEnd"/>
      <w:r w:rsidRPr="00C2790B">
        <w:rPr>
          <w:rFonts w:ascii="Times New Roman" w:eastAsia="Arial" w:hAnsi="Times New Roman" w:cs="Times New Roman"/>
          <w:sz w:val="24"/>
          <w:szCs w:val="24"/>
        </w:rPr>
        <w:t>, operando un fuerte mecanismo de dilución de costos fijos que amplifica la ventaja del sistema intensivo en el contexto de precios de Enero 2026.</w:t>
      </w:r>
    </w:p>
    <w:p w:rsidR="005C6885" w:rsidRPr="00C2790B" w:rsidRDefault="005C6885" w:rsidP="00C2790B">
      <w:pPr>
        <w:spacing w:after="0" w:line="260" w:lineRule="exact"/>
        <w:jc w:val="both"/>
        <w:rPr>
          <w:rFonts w:ascii="Times New Roman" w:eastAsia="Arial" w:hAnsi="Times New Roman" w:cs="Times New Roman"/>
          <w:sz w:val="24"/>
          <w:szCs w:val="24"/>
        </w:rPr>
      </w:pPr>
      <w:r w:rsidRPr="00C2790B">
        <w:rPr>
          <w:rFonts w:ascii="Times New Roman" w:eastAsia="Arial" w:hAnsi="Times New Roman" w:cs="Times New Roman"/>
          <w:sz w:val="24"/>
          <w:szCs w:val="24"/>
        </w:rPr>
        <w:t>3. La relación MB/Ingreso neto fue superior en la UEPA en un 45%, indicando que en ésta se convierte una mayor proporción de sus ingresos en margen económico. El resultado financiero operativo directo fue un 398% mayor, reflejando una capacidad de generación de caja por unidad de superficie muy superior.</w:t>
      </w:r>
    </w:p>
    <w:p w:rsidR="005C6885" w:rsidRPr="00C2790B" w:rsidRDefault="005C6885" w:rsidP="00C2790B">
      <w:pPr>
        <w:spacing w:after="0" w:line="260" w:lineRule="exact"/>
        <w:jc w:val="both"/>
        <w:rPr>
          <w:rFonts w:ascii="Times New Roman" w:eastAsia="Arial" w:hAnsi="Times New Roman" w:cs="Times New Roman"/>
          <w:sz w:val="24"/>
          <w:szCs w:val="24"/>
        </w:rPr>
      </w:pPr>
      <w:r w:rsidRPr="00C2790B">
        <w:rPr>
          <w:rFonts w:ascii="Times New Roman" w:eastAsia="Arial" w:hAnsi="Times New Roman" w:cs="Times New Roman"/>
          <w:sz w:val="24"/>
          <w:szCs w:val="24"/>
        </w:rPr>
        <w:t xml:space="preserve">4. La equivalencia productiva de 1 ha UEPA = 5,54 ha SSB tiene implicancias directas para la gestión de empresas con restricciones de superficie, constituyendo la </w:t>
      </w:r>
      <w:r w:rsidRPr="00C2790B">
        <w:rPr>
          <w:rFonts w:ascii="Times New Roman" w:eastAsia="Arial" w:hAnsi="Times New Roman" w:cs="Times New Roman"/>
          <w:sz w:val="24"/>
          <w:szCs w:val="24"/>
        </w:rPr>
        <w:lastRenderedPageBreak/>
        <w:t>intensificación tecnológica un mecanismo de expansión virtual de la base productiva regional del sudoeste bonaerense. Este aspecto es esencialmente relevante para las estrategias de la componente del INTA de Extensión y Transferencia al contar con modelos reales para la promoción y adopción de prácticas de manejo que permitan aumentar la eficiencia en el uso de los recursos disponibles, mejorar la productividad por unidad de superficie y fortalecer la competitividad económica de los sistemas ganaderos regionales, especialmente en contextos de alta variabilidad climática y restricciones estructurales propias del territorio.</w:t>
      </w:r>
    </w:p>
    <w:p w:rsidR="005C6885" w:rsidRPr="00C2790B" w:rsidRDefault="005C6885" w:rsidP="00C2790B">
      <w:pPr>
        <w:spacing w:after="0" w:line="260" w:lineRule="exact"/>
        <w:jc w:val="both"/>
        <w:rPr>
          <w:rFonts w:ascii="Times New Roman" w:eastAsia="Arial" w:hAnsi="Times New Roman" w:cs="Times New Roman"/>
          <w:sz w:val="24"/>
          <w:szCs w:val="24"/>
        </w:rPr>
      </w:pPr>
      <w:r w:rsidRPr="00C2790B">
        <w:rPr>
          <w:rFonts w:ascii="Times New Roman" w:eastAsia="Arial" w:hAnsi="Times New Roman" w:cs="Times New Roman"/>
          <w:sz w:val="24"/>
          <w:szCs w:val="24"/>
        </w:rPr>
        <w:t>5. El análisis de sensibilidad ante variaciones de ±30% en los precios relativos confirma la robustez del diferencial económico. En todos los escenarios evaluados la UEPA mantiene un MB superior al del SSB, con mayor resiliencia relativa ante shocks de costos. La relación MB/Capital Invertido (0,433 en UEPA vs. 0,136 en SSB) cuantifica la viabilidad económico-financiera de la intensificación. En futuros trabajos se propone explorar la escalabilidad a establecimientos de mayor superficie, la evaluación del resultado neto sobre el capital total y la huella de carbono como externalidad ambiental del sistema.</w:t>
      </w:r>
    </w:p>
    <w:p w:rsidR="005C6885" w:rsidRPr="00C2790B" w:rsidRDefault="005C6885" w:rsidP="00C2790B">
      <w:pPr>
        <w:pBdr>
          <w:top w:val="nil"/>
          <w:left w:val="nil"/>
          <w:bottom w:val="nil"/>
          <w:right w:val="nil"/>
          <w:between w:val="nil"/>
        </w:pBdr>
        <w:tabs>
          <w:tab w:val="left" w:pos="0"/>
          <w:tab w:val="left" w:pos="284"/>
        </w:tabs>
        <w:spacing w:after="0" w:line="260" w:lineRule="exact"/>
        <w:jc w:val="both"/>
        <w:rPr>
          <w:rFonts w:ascii="Times New Roman" w:eastAsia="Garamond" w:hAnsi="Times New Roman" w:cs="Times New Roman"/>
          <w:sz w:val="24"/>
          <w:szCs w:val="24"/>
        </w:rPr>
      </w:pPr>
    </w:p>
    <w:p w:rsidR="005C6885" w:rsidRPr="00C2790B" w:rsidRDefault="00C2790B" w:rsidP="00C2790B">
      <w:pPr>
        <w:pBdr>
          <w:top w:val="nil"/>
          <w:left w:val="nil"/>
          <w:bottom w:val="nil"/>
          <w:right w:val="nil"/>
          <w:between w:val="nil"/>
        </w:pBdr>
        <w:tabs>
          <w:tab w:val="left" w:pos="0"/>
          <w:tab w:val="left" w:pos="284"/>
        </w:tabs>
        <w:spacing w:after="0" w:line="260" w:lineRule="exact"/>
        <w:jc w:val="both"/>
        <w:rPr>
          <w:rFonts w:ascii="Times New Roman" w:eastAsia="Garamond" w:hAnsi="Times New Roman" w:cs="Times New Roman"/>
          <w:b/>
          <w:sz w:val="28"/>
          <w:szCs w:val="24"/>
        </w:rPr>
      </w:pPr>
      <w:r w:rsidRPr="00C2790B">
        <w:rPr>
          <w:rFonts w:ascii="Times New Roman" w:eastAsia="Garamond" w:hAnsi="Times New Roman" w:cs="Times New Roman"/>
          <w:b/>
          <w:sz w:val="28"/>
          <w:szCs w:val="24"/>
        </w:rPr>
        <w:t>Agradecimientos</w:t>
      </w:r>
    </w:p>
    <w:p w:rsidR="00C2790B" w:rsidRPr="00C2790B" w:rsidRDefault="00C2790B" w:rsidP="00C2790B">
      <w:pPr>
        <w:pBdr>
          <w:top w:val="nil"/>
          <w:left w:val="nil"/>
          <w:bottom w:val="nil"/>
          <w:right w:val="nil"/>
          <w:between w:val="nil"/>
        </w:pBdr>
        <w:tabs>
          <w:tab w:val="left" w:pos="0"/>
          <w:tab w:val="left" w:pos="284"/>
        </w:tabs>
        <w:spacing w:after="0" w:line="260" w:lineRule="exact"/>
        <w:jc w:val="both"/>
        <w:rPr>
          <w:rFonts w:ascii="Times New Roman" w:eastAsia="Garamond" w:hAnsi="Times New Roman" w:cs="Times New Roman"/>
          <w:b/>
          <w:sz w:val="24"/>
          <w:szCs w:val="24"/>
        </w:rPr>
      </w:pPr>
    </w:p>
    <w:p w:rsidR="005C6885" w:rsidRPr="00C2790B" w:rsidRDefault="005C6885" w:rsidP="00C2790B">
      <w:pPr>
        <w:spacing w:after="0" w:line="260" w:lineRule="exact"/>
        <w:jc w:val="both"/>
        <w:rPr>
          <w:rFonts w:ascii="Times New Roman" w:eastAsia="Arial" w:hAnsi="Times New Roman" w:cs="Times New Roman"/>
          <w:sz w:val="24"/>
          <w:szCs w:val="24"/>
        </w:rPr>
      </w:pPr>
      <w:r w:rsidRPr="00C2790B">
        <w:rPr>
          <w:rFonts w:ascii="Times New Roman" w:eastAsia="Arial" w:hAnsi="Times New Roman" w:cs="Times New Roman"/>
          <w:sz w:val="24"/>
          <w:szCs w:val="24"/>
        </w:rPr>
        <w:t xml:space="preserve">Los autores agradecen al personal técnico y de campo de la EEA INTA </w:t>
      </w:r>
      <w:proofErr w:type="spellStart"/>
      <w:r w:rsidRPr="00C2790B">
        <w:rPr>
          <w:rFonts w:ascii="Times New Roman" w:eastAsia="Arial" w:hAnsi="Times New Roman" w:cs="Times New Roman"/>
          <w:sz w:val="24"/>
          <w:szCs w:val="24"/>
        </w:rPr>
        <w:t>Bordenave</w:t>
      </w:r>
      <w:proofErr w:type="spellEnd"/>
      <w:r w:rsidRPr="00C2790B">
        <w:rPr>
          <w:rFonts w:ascii="Times New Roman" w:eastAsia="Arial" w:hAnsi="Times New Roman" w:cs="Times New Roman"/>
          <w:sz w:val="24"/>
          <w:szCs w:val="24"/>
        </w:rPr>
        <w:t xml:space="preserve"> por la colaboración en la sistematización de los registros productivos de la UEPA.</w:t>
      </w:r>
    </w:p>
    <w:p w:rsidR="005C6885" w:rsidRPr="00C2790B" w:rsidRDefault="005C6885" w:rsidP="00C2790B">
      <w:pPr>
        <w:pBdr>
          <w:top w:val="nil"/>
          <w:left w:val="nil"/>
          <w:bottom w:val="nil"/>
          <w:right w:val="nil"/>
          <w:between w:val="nil"/>
        </w:pBdr>
        <w:tabs>
          <w:tab w:val="left" w:pos="0"/>
          <w:tab w:val="left" w:pos="284"/>
        </w:tabs>
        <w:spacing w:after="0" w:line="260" w:lineRule="exact"/>
        <w:jc w:val="both"/>
        <w:rPr>
          <w:rFonts w:ascii="Times New Roman" w:eastAsia="Garamond" w:hAnsi="Times New Roman" w:cs="Times New Roman"/>
          <w:sz w:val="24"/>
          <w:szCs w:val="24"/>
        </w:rPr>
      </w:pPr>
    </w:p>
    <w:p w:rsidR="005C6885" w:rsidRDefault="00C2790B" w:rsidP="00C2790B">
      <w:pPr>
        <w:pBdr>
          <w:top w:val="nil"/>
          <w:left w:val="nil"/>
          <w:bottom w:val="nil"/>
          <w:right w:val="nil"/>
          <w:between w:val="nil"/>
        </w:pBdr>
        <w:tabs>
          <w:tab w:val="left" w:pos="0"/>
          <w:tab w:val="left" w:pos="284"/>
        </w:tabs>
        <w:spacing w:after="0" w:line="260" w:lineRule="exact"/>
        <w:jc w:val="both"/>
        <w:rPr>
          <w:rFonts w:ascii="Times New Roman" w:eastAsia="Garamond" w:hAnsi="Times New Roman" w:cs="Times New Roman"/>
          <w:sz w:val="24"/>
          <w:szCs w:val="24"/>
        </w:rPr>
      </w:pPr>
      <w:r w:rsidRPr="00C2790B">
        <w:rPr>
          <w:rFonts w:ascii="Times New Roman" w:eastAsia="Garamond" w:hAnsi="Times New Roman" w:cs="Times New Roman"/>
          <w:b/>
          <w:sz w:val="28"/>
          <w:szCs w:val="24"/>
        </w:rPr>
        <w:t xml:space="preserve">Referencias </w:t>
      </w:r>
      <w:r w:rsidRPr="00C2790B">
        <w:rPr>
          <w:rFonts w:ascii="Times New Roman" w:eastAsia="Garamond" w:hAnsi="Times New Roman" w:cs="Times New Roman"/>
          <w:b/>
          <w:sz w:val="28"/>
          <w:szCs w:val="28"/>
        </w:rPr>
        <w:t>bibliográficas</w:t>
      </w:r>
    </w:p>
    <w:p w:rsidR="00C2790B" w:rsidRPr="00C2790B" w:rsidRDefault="00C2790B" w:rsidP="00C2790B">
      <w:pPr>
        <w:pBdr>
          <w:top w:val="nil"/>
          <w:left w:val="nil"/>
          <w:bottom w:val="nil"/>
          <w:right w:val="nil"/>
          <w:between w:val="nil"/>
        </w:pBdr>
        <w:tabs>
          <w:tab w:val="left" w:pos="0"/>
          <w:tab w:val="left" w:pos="284"/>
        </w:tabs>
        <w:spacing w:after="0" w:line="260" w:lineRule="exact"/>
        <w:jc w:val="both"/>
        <w:rPr>
          <w:rFonts w:ascii="Times New Roman" w:eastAsia="Garamond" w:hAnsi="Times New Roman" w:cs="Times New Roman"/>
          <w:b/>
          <w:sz w:val="24"/>
          <w:szCs w:val="24"/>
        </w:rPr>
      </w:pPr>
    </w:p>
    <w:p w:rsidR="005C6885" w:rsidRPr="00C2790B" w:rsidRDefault="00A7328A" w:rsidP="00C2790B">
      <w:pPr>
        <w:spacing w:after="0" w:line="260" w:lineRule="exact"/>
        <w:jc w:val="both"/>
        <w:rPr>
          <w:rFonts w:ascii="Times New Roman" w:eastAsia="Garamond" w:hAnsi="Times New Roman" w:cs="Times New Roman"/>
          <w:sz w:val="24"/>
          <w:szCs w:val="24"/>
          <w:lang w:val="en-US"/>
        </w:rPr>
      </w:pPr>
      <w:r w:rsidRPr="00C2790B">
        <w:rPr>
          <w:rFonts w:ascii="Times New Roman" w:eastAsia="Garamond" w:hAnsi="Times New Roman" w:cs="Times New Roman"/>
          <w:sz w:val="24"/>
          <w:szCs w:val="24"/>
        </w:rPr>
        <w:t xml:space="preserve">Asociación Argentina de Consorcios Regionales de Experimentación Agrícola (AACREA). </w:t>
      </w:r>
      <w:r w:rsidR="005C6885" w:rsidRPr="00C2790B">
        <w:rPr>
          <w:rFonts w:ascii="Times New Roman" w:eastAsia="Garamond" w:hAnsi="Times New Roman" w:cs="Times New Roman"/>
          <w:sz w:val="24"/>
          <w:szCs w:val="24"/>
        </w:rPr>
        <w:t xml:space="preserve">(1990). Normas para medir los resultados económicos en las empresas agropecuarias. </w:t>
      </w:r>
      <w:r w:rsidR="005C6885" w:rsidRPr="00C2790B">
        <w:rPr>
          <w:rFonts w:ascii="Times New Roman" w:eastAsia="Garamond" w:hAnsi="Times New Roman" w:cs="Times New Roman"/>
          <w:sz w:val="24"/>
          <w:szCs w:val="24"/>
          <w:lang w:val="en-US"/>
        </w:rPr>
        <w:t>Buenos Aires: Ed. AACREA.</w:t>
      </w:r>
    </w:p>
    <w:p w:rsidR="005C6885" w:rsidRPr="00C2790B" w:rsidRDefault="005C6885" w:rsidP="00C2790B">
      <w:pPr>
        <w:spacing w:after="0" w:line="260" w:lineRule="exact"/>
        <w:jc w:val="both"/>
        <w:rPr>
          <w:rStyle w:val="Hipervnculo"/>
          <w:rFonts w:ascii="Times New Roman" w:hAnsi="Times New Roman" w:cs="Times New Roman"/>
          <w:sz w:val="24"/>
          <w:szCs w:val="24"/>
          <w:lang w:val="en-US"/>
        </w:rPr>
      </w:pPr>
      <w:proofErr w:type="gramStart"/>
      <w:r w:rsidRPr="00C2790B">
        <w:rPr>
          <w:rFonts w:ascii="Times New Roman" w:eastAsia="Garamond" w:hAnsi="Times New Roman" w:cs="Times New Roman"/>
          <w:sz w:val="24"/>
          <w:szCs w:val="24"/>
          <w:lang w:val="en-US"/>
        </w:rPr>
        <w:t>Bell, L. W., Moore, A. D., &amp; Thomas, D. T. (2021).</w:t>
      </w:r>
      <w:proofErr w:type="gramEnd"/>
      <w:r w:rsidRPr="00C2790B">
        <w:rPr>
          <w:rFonts w:ascii="Times New Roman" w:eastAsia="Garamond" w:hAnsi="Times New Roman" w:cs="Times New Roman"/>
          <w:sz w:val="24"/>
          <w:szCs w:val="24"/>
          <w:lang w:val="en-US"/>
        </w:rPr>
        <w:t xml:space="preserve"> Diversified crop-livestock farms are risk-efficient in the face of price and production variability. </w:t>
      </w:r>
      <w:proofErr w:type="gramStart"/>
      <w:r w:rsidRPr="00C2790B">
        <w:rPr>
          <w:rFonts w:ascii="Times New Roman" w:eastAsia="Garamond" w:hAnsi="Times New Roman" w:cs="Times New Roman"/>
          <w:sz w:val="24"/>
          <w:szCs w:val="24"/>
          <w:lang w:val="en-US"/>
        </w:rPr>
        <w:t>Agricultural Systems, 189, 103050.</w:t>
      </w:r>
      <w:proofErr w:type="gramEnd"/>
      <w:r w:rsidRPr="00C2790B">
        <w:rPr>
          <w:rFonts w:ascii="Times New Roman" w:eastAsia="Garamond" w:hAnsi="Times New Roman" w:cs="Times New Roman"/>
          <w:sz w:val="24"/>
          <w:szCs w:val="24"/>
          <w:lang w:val="en-US"/>
        </w:rPr>
        <w:t xml:space="preserve"> </w:t>
      </w:r>
      <w:r w:rsidRPr="00C2790B">
        <w:rPr>
          <w:rStyle w:val="Hipervnculo"/>
          <w:rFonts w:ascii="Times New Roman" w:eastAsia="Garamond" w:hAnsi="Times New Roman" w:cs="Times New Roman"/>
          <w:color w:val="auto"/>
          <w:sz w:val="24"/>
          <w:szCs w:val="24"/>
          <w:u w:val="none"/>
          <w:lang w:val="en-US"/>
        </w:rPr>
        <w:t>https://doi.org/10.1016/j.agsy.2021.103050</w:t>
      </w:r>
      <w:r w:rsidRPr="00C2790B">
        <w:rPr>
          <w:rStyle w:val="Hipervnculo"/>
          <w:rFonts w:ascii="Times New Roman" w:hAnsi="Times New Roman" w:cs="Times New Roman"/>
          <w:color w:val="auto"/>
          <w:sz w:val="24"/>
          <w:szCs w:val="24"/>
          <w:lang w:val="en-US"/>
        </w:rPr>
        <w:t xml:space="preserve"> </w:t>
      </w:r>
    </w:p>
    <w:p w:rsidR="005C6885" w:rsidRPr="00C2790B" w:rsidRDefault="005C6885" w:rsidP="00C2790B">
      <w:pPr>
        <w:spacing w:after="0" w:line="260" w:lineRule="exact"/>
        <w:jc w:val="both"/>
        <w:rPr>
          <w:rFonts w:ascii="Times New Roman" w:eastAsia="Garamond" w:hAnsi="Times New Roman" w:cs="Times New Roman"/>
          <w:sz w:val="24"/>
          <w:szCs w:val="24"/>
          <w:lang w:val="en-US"/>
        </w:rPr>
      </w:pPr>
      <w:proofErr w:type="gramStart"/>
      <w:r w:rsidRPr="00C2790B">
        <w:rPr>
          <w:rFonts w:ascii="Times New Roman" w:eastAsia="Garamond" w:hAnsi="Times New Roman" w:cs="Times New Roman"/>
          <w:sz w:val="24"/>
          <w:szCs w:val="24"/>
          <w:lang w:val="en-US"/>
        </w:rPr>
        <w:t>Bell, L. W., Moore, A. D., &amp; Thomas, D. T. (2018).</w:t>
      </w:r>
      <w:proofErr w:type="gramEnd"/>
      <w:r w:rsidRPr="00C2790B">
        <w:rPr>
          <w:rFonts w:ascii="Times New Roman" w:eastAsia="Garamond" w:hAnsi="Times New Roman" w:cs="Times New Roman"/>
          <w:sz w:val="24"/>
          <w:szCs w:val="24"/>
          <w:lang w:val="en-US"/>
        </w:rPr>
        <w:t xml:space="preserve"> Integrating diverse forage sources reduces feed gaps on mixed crop-livestock farms. Animal, 12(9), 1967–1980. </w:t>
      </w:r>
      <w:hyperlink r:id="rId23" w:history="1">
        <w:r w:rsidRPr="00C2790B">
          <w:rPr>
            <w:rStyle w:val="Hipervnculo"/>
            <w:rFonts w:ascii="Times New Roman" w:eastAsia="Garamond" w:hAnsi="Times New Roman" w:cs="Times New Roman"/>
            <w:color w:val="auto"/>
            <w:sz w:val="24"/>
            <w:szCs w:val="24"/>
            <w:u w:val="none"/>
            <w:lang w:val="en-US"/>
          </w:rPr>
          <w:t>https://doi.org/10.1017/S1751731117003196</w:t>
        </w:r>
      </w:hyperlink>
      <w:r w:rsidRPr="00C2790B">
        <w:rPr>
          <w:rFonts w:ascii="Times New Roman" w:eastAsia="Garamond" w:hAnsi="Times New Roman" w:cs="Times New Roman"/>
          <w:sz w:val="24"/>
          <w:szCs w:val="24"/>
          <w:lang w:val="en-US"/>
        </w:rPr>
        <w:t xml:space="preserve"> </w:t>
      </w:r>
    </w:p>
    <w:p w:rsidR="005C6885" w:rsidRPr="00C2790B" w:rsidRDefault="005C6885" w:rsidP="00C2790B">
      <w:pPr>
        <w:spacing w:after="0" w:line="260" w:lineRule="exact"/>
        <w:jc w:val="both"/>
        <w:rPr>
          <w:rFonts w:ascii="Times New Roman" w:eastAsia="Garamond" w:hAnsi="Times New Roman" w:cs="Times New Roman"/>
          <w:sz w:val="24"/>
          <w:szCs w:val="24"/>
          <w:lang w:val="en-US"/>
        </w:rPr>
      </w:pPr>
      <w:proofErr w:type="spellStart"/>
      <w:r w:rsidRPr="00C2790B">
        <w:rPr>
          <w:rFonts w:ascii="Times New Roman" w:eastAsia="Garamond" w:hAnsi="Times New Roman" w:cs="Times New Roman"/>
          <w:sz w:val="24"/>
          <w:szCs w:val="24"/>
          <w:lang w:val="en-US"/>
        </w:rPr>
        <w:t>Bilotto</w:t>
      </w:r>
      <w:proofErr w:type="spellEnd"/>
      <w:r w:rsidRPr="00C2790B">
        <w:rPr>
          <w:rFonts w:ascii="Times New Roman" w:eastAsia="Garamond" w:hAnsi="Times New Roman" w:cs="Times New Roman"/>
          <w:sz w:val="24"/>
          <w:szCs w:val="24"/>
          <w:lang w:val="en-US"/>
        </w:rPr>
        <w:t xml:space="preserve">, F., </w:t>
      </w:r>
      <w:proofErr w:type="spellStart"/>
      <w:r w:rsidRPr="00C2790B">
        <w:rPr>
          <w:rFonts w:ascii="Times New Roman" w:eastAsia="Garamond" w:hAnsi="Times New Roman" w:cs="Times New Roman"/>
          <w:sz w:val="24"/>
          <w:szCs w:val="24"/>
          <w:lang w:val="en-US"/>
        </w:rPr>
        <w:t>Vibart</w:t>
      </w:r>
      <w:proofErr w:type="spellEnd"/>
      <w:r w:rsidRPr="00C2790B">
        <w:rPr>
          <w:rFonts w:ascii="Times New Roman" w:eastAsia="Garamond" w:hAnsi="Times New Roman" w:cs="Times New Roman"/>
          <w:sz w:val="24"/>
          <w:szCs w:val="24"/>
          <w:lang w:val="en-US"/>
        </w:rPr>
        <w:t xml:space="preserve">, R., Wall, A., &amp; Machado, C. (2021). Estimation of the inter-annual marginal value of additional feed and its replacement cost for beef cattle systems in the Flooding Pampas of Argentina. </w:t>
      </w:r>
      <w:proofErr w:type="gramStart"/>
      <w:r w:rsidRPr="00C2790B">
        <w:rPr>
          <w:rFonts w:ascii="Times New Roman" w:eastAsia="Garamond" w:hAnsi="Times New Roman" w:cs="Times New Roman"/>
          <w:sz w:val="24"/>
          <w:szCs w:val="24"/>
          <w:lang w:val="en-US"/>
        </w:rPr>
        <w:t>Agricultural Systems, 187, 103010.</w:t>
      </w:r>
      <w:proofErr w:type="gramEnd"/>
      <w:r w:rsidRPr="00C2790B">
        <w:rPr>
          <w:rFonts w:ascii="Times New Roman" w:eastAsia="Garamond" w:hAnsi="Times New Roman" w:cs="Times New Roman"/>
          <w:sz w:val="24"/>
          <w:szCs w:val="24"/>
          <w:lang w:val="en-US"/>
        </w:rPr>
        <w:t xml:space="preserve"> </w:t>
      </w:r>
    </w:p>
    <w:p w:rsidR="005C6885" w:rsidRPr="00C2790B" w:rsidRDefault="005C6885" w:rsidP="00C2790B">
      <w:pPr>
        <w:spacing w:after="0" w:line="260" w:lineRule="exact"/>
        <w:jc w:val="both"/>
        <w:rPr>
          <w:rFonts w:ascii="Times New Roman" w:eastAsia="Garamond" w:hAnsi="Times New Roman" w:cs="Times New Roman"/>
          <w:sz w:val="24"/>
          <w:szCs w:val="24"/>
        </w:rPr>
      </w:pPr>
      <w:proofErr w:type="spellStart"/>
      <w:r w:rsidRPr="00C2790B">
        <w:rPr>
          <w:rFonts w:ascii="Times New Roman" w:eastAsia="Garamond" w:hAnsi="Times New Roman" w:cs="Times New Roman"/>
          <w:sz w:val="24"/>
          <w:szCs w:val="24"/>
          <w:lang w:val="en-US"/>
        </w:rPr>
        <w:t>Bolletta</w:t>
      </w:r>
      <w:proofErr w:type="spellEnd"/>
      <w:r w:rsidRPr="00C2790B">
        <w:rPr>
          <w:rFonts w:ascii="Times New Roman" w:eastAsia="Garamond" w:hAnsi="Times New Roman" w:cs="Times New Roman"/>
          <w:sz w:val="24"/>
          <w:szCs w:val="24"/>
          <w:lang w:val="en-US"/>
        </w:rPr>
        <w:t xml:space="preserve">, A. I. (2020). </w:t>
      </w:r>
      <w:proofErr w:type="gramStart"/>
      <w:r w:rsidRPr="00C2790B">
        <w:rPr>
          <w:rFonts w:ascii="Times New Roman" w:eastAsia="Garamond" w:hAnsi="Times New Roman" w:cs="Times New Roman"/>
          <w:sz w:val="24"/>
          <w:szCs w:val="24"/>
          <w:lang w:val="en-US"/>
        </w:rPr>
        <w:t>Enhancing the production and sustainability of pasture-fed beef using non-traditional legume forages.</w:t>
      </w:r>
      <w:proofErr w:type="gramEnd"/>
      <w:r w:rsidRPr="00C2790B">
        <w:rPr>
          <w:rFonts w:ascii="Times New Roman" w:eastAsia="Garamond" w:hAnsi="Times New Roman" w:cs="Times New Roman"/>
          <w:sz w:val="24"/>
          <w:szCs w:val="24"/>
          <w:lang w:val="en-US"/>
        </w:rPr>
        <w:t xml:space="preserve"> </w:t>
      </w:r>
      <w:r w:rsidRPr="00C2790B">
        <w:rPr>
          <w:rFonts w:ascii="Times New Roman" w:eastAsia="Garamond" w:hAnsi="Times New Roman" w:cs="Times New Roman"/>
          <w:sz w:val="24"/>
          <w:szCs w:val="24"/>
        </w:rPr>
        <w:t xml:space="preserve">PhD </w:t>
      </w:r>
      <w:proofErr w:type="spellStart"/>
      <w:r w:rsidRPr="00C2790B">
        <w:rPr>
          <w:rFonts w:ascii="Times New Roman" w:eastAsia="Garamond" w:hAnsi="Times New Roman" w:cs="Times New Roman"/>
          <w:sz w:val="24"/>
          <w:szCs w:val="24"/>
        </w:rPr>
        <w:t>Thesis</w:t>
      </w:r>
      <w:proofErr w:type="spellEnd"/>
      <w:r w:rsidRPr="00C2790B">
        <w:rPr>
          <w:rFonts w:ascii="Times New Roman" w:eastAsia="Garamond" w:hAnsi="Times New Roman" w:cs="Times New Roman"/>
          <w:sz w:val="24"/>
          <w:szCs w:val="24"/>
        </w:rPr>
        <w:t xml:space="preserve">, Utah </w:t>
      </w:r>
      <w:proofErr w:type="spellStart"/>
      <w:r w:rsidRPr="00C2790B">
        <w:rPr>
          <w:rFonts w:ascii="Times New Roman" w:eastAsia="Garamond" w:hAnsi="Times New Roman" w:cs="Times New Roman"/>
          <w:sz w:val="24"/>
          <w:szCs w:val="24"/>
        </w:rPr>
        <w:t>State</w:t>
      </w:r>
      <w:proofErr w:type="spellEnd"/>
      <w:r w:rsidRPr="00C2790B">
        <w:rPr>
          <w:rFonts w:ascii="Times New Roman" w:eastAsia="Garamond" w:hAnsi="Times New Roman" w:cs="Times New Roman"/>
          <w:sz w:val="24"/>
          <w:szCs w:val="24"/>
        </w:rPr>
        <w:t xml:space="preserve"> </w:t>
      </w:r>
      <w:proofErr w:type="spellStart"/>
      <w:r w:rsidRPr="00C2790B">
        <w:rPr>
          <w:rFonts w:ascii="Times New Roman" w:eastAsia="Garamond" w:hAnsi="Times New Roman" w:cs="Times New Roman"/>
          <w:sz w:val="24"/>
          <w:szCs w:val="24"/>
        </w:rPr>
        <w:t>University</w:t>
      </w:r>
      <w:proofErr w:type="spellEnd"/>
      <w:r w:rsidRPr="00C2790B">
        <w:rPr>
          <w:rFonts w:ascii="Times New Roman" w:eastAsia="Garamond" w:hAnsi="Times New Roman" w:cs="Times New Roman"/>
          <w:sz w:val="24"/>
          <w:szCs w:val="24"/>
        </w:rPr>
        <w:t>.</w:t>
      </w:r>
    </w:p>
    <w:p w:rsidR="005C6885" w:rsidRPr="00C2790B" w:rsidRDefault="005C6885" w:rsidP="00C2790B">
      <w:pPr>
        <w:spacing w:after="0" w:line="260" w:lineRule="exact"/>
        <w:jc w:val="both"/>
        <w:rPr>
          <w:rFonts w:ascii="Times New Roman" w:eastAsia="Garamond" w:hAnsi="Times New Roman" w:cs="Times New Roman"/>
          <w:sz w:val="24"/>
          <w:szCs w:val="24"/>
        </w:rPr>
      </w:pPr>
      <w:proofErr w:type="spellStart"/>
      <w:r w:rsidRPr="00C2790B">
        <w:rPr>
          <w:rFonts w:ascii="Times New Roman" w:eastAsia="Garamond" w:hAnsi="Times New Roman" w:cs="Times New Roman"/>
          <w:sz w:val="24"/>
          <w:szCs w:val="24"/>
        </w:rPr>
        <w:t>Bottaro</w:t>
      </w:r>
      <w:proofErr w:type="spellEnd"/>
      <w:r w:rsidRPr="00C2790B">
        <w:rPr>
          <w:rFonts w:ascii="Times New Roman" w:eastAsia="Garamond" w:hAnsi="Times New Roman" w:cs="Times New Roman"/>
          <w:sz w:val="24"/>
          <w:szCs w:val="24"/>
        </w:rPr>
        <w:t xml:space="preserve">, O. E., Rodríguez Jáuregui, H., &amp; </w:t>
      </w:r>
      <w:proofErr w:type="spellStart"/>
      <w:r w:rsidRPr="00C2790B">
        <w:rPr>
          <w:rFonts w:ascii="Times New Roman" w:eastAsia="Garamond" w:hAnsi="Times New Roman" w:cs="Times New Roman"/>
          <w:sz w:val="24"/>
          <w:szCs w:val="24"/>
        </w:rPr>
        <w:t>Yardín</w:t>
      </w:r>
      <w:proofErr w:type="spellEnd"/>
      <w:r w:rsidRPr="00C2790B">
        <w:rPr>
          <w:rFonts w:ascii="Times New Roman" w:eastAsia="Garamond" w:hAnsi="Times New Roman" w:cs="Times New Roman"/>
          <w:sz w:val="24"/>
          <w:szCs w:val="24"/>
        </w:rPr>
        <w:t>, A. (2004). El comportamiento de los costos y la gestión de la empresa. Buenos Aires: Editorial La Ley.</w:t>
      </w:r>
    </w:p>
    <w:p w:rsidR="005C6885" w:rsidRDefault="005C6885" w:rsidP="00C2790B">
      <w:pPr>
        <w:spacing w:after="0" w:line="260" w:lineRule="exact"/>
        <w:jc w:val="both"/>
        <w:rPr>
          <w:rFonts w:ascii="Times New Roman" w:eastAsia="Garamond" w:hAnsi="Times New Roman" w:cs="Times New Roman"/>
          <w:sz w:val="24"/>
          <w:szCs w:val="24"/>
        </w:rPr>
      </w:pPr>
      <w:r w:rsidRPr="00C2790B">
        <w:rPr>
          <w:rFonts w:ascii="Times New Roman" w:eastAsia="Garamond" w:hAnsi="Times New Roman" w:cs="Times New Roman"/>
          <w:sz w:val="24"/>
          <w:szCs w:val="24"/>
        </w:rPr>
        <w:t>Castro-Monge, E. (2010). El estudio de casos como metodología de investigación. Revista Nacional de Administración, 1(2), 31–54.</w:t>
      </w:r>
    </w:p>
    <w:p w:rsidR="00012BEA" w:rsidRPr="00C2790B" w:rsidRDefault="00012BEA" w:rsidP="00012BEA">
      <w:pPr>
        <w:spacing w:after="0" w:line="260" w:lineRule="exact"/>
        <w:jc w:val="both"/>
        <w:rPr>
          <w:rFonts w:ascii="Times New Roman" w:eastAsia="Garamond" w:hAnsi="Times New Roman" w:cs="Times New Roman"/>
          <w:sz w:val="24"/>
          <w:szCs w:val="24"/>
          <w:lang w:val="en-US"/>
        </w:rPr>
      </w:pPr>
      <w:proofErr w:type="gramStart"/>
      <w:r w:rsidRPr="00C2790B">
        <w:rPr>
          <w:rFonts w:ascii="Times New Roman" w:eastAsia="Garamond" w:hAnsi="Times New Roman" w:cs="Times New Roman"/>
          <w:sz w:val="24"/>
          <w:szCs w:val="24"/>
          <w:lang w:val="en-US"/>
        </w:rPr>
        <w:t xml:space="preserve">Christensen, K., Pitcher, R. L. &amp; </w:t>
      </w:r>
      <w:proofErr w:type="spellStart"/>
      <w:r w:rsidRPr="00C2790B">
        <w:rPr>
          <w:rFonts w:ascii="Times New Roman" w:eastAsia="Garamond" w:hAnsi="Times New Roman" w:cs="Times New Roman"/>
          <w:sz w:val="24"/>
          <w:szCs w:val="24"/>
          <w:lang w:val="en-US"/>
        </w:rPr>
        <w:t>Bolletta</w:t>
      </w:r>
      <w:proofErr w:type="spellEnd"/>
      <w:r w:rsidRPr="00C2790B">
        <w:rPr>
          <w:rFonts w:ascii="Times New Roman" w:eastAsia="Garamond" w:hAnsi="Times New Roman" w:cs="Times New Roman"/>
          <w:sz w:val="24"/>
          <w:szCs w:val="24"/>
          <w:lang w:val="en-US"/>
        </w:rPr>
        <w:t>, A. I. (2024).</w:t>
      </w:r>
      <w:proofErr w:type="gramEnd"/>
      <w:r w:rsidRPr="00C2790B">
        <w:rPr>
          <w:rFonts w:ascii="Times New Roman" w:eastAsia="Garamond" w:hAnsi="Times New Roman" w:cs="Times New Roman"/>
          <w:sz w:val="24"/>
          <w:szCs w:val="24"/>
          <w:lang w:val="en-US"/>
        </w:rPr>
        <w:t xml:space="preserve"> </w:t>
      </w:r>
      <w:proofErr w:type="gramStart"/>
      <w:r w:rsidRPr="00C2790B">
        <w:rPr>
          <w:rFonts w:ascii="Times New Roman" w:eastAsia="Garamond" w:hAnsi="Times New Roman" w:cs="Times New Roman"/>
          <w:sz w:val="24"/>
          <w:szCs w:val="24"/>
          <w:lang w:val="en-US"/>
        </w:rPr>
        <w:t>Tannins in Perennial Legume and Forb Functional Forages.</w:t>
      </w:r>
      <w:proofErr w:type="gramEnd"/>
      <w:r w:rsidRPr="00C2790B">
        <w:rPr>
          <w:rFonts w:ascii="Times New Roman" w:eastAsia="Garamond" w:hAnsi="Times New Roman" w:cs="Times New Roman"/>
          <w:sz w:val="24"/>
          <w:szCs w:val="24"/>
          <w:lang w:val="en-US"/>
        </w:rPr>
        <w:t xml:space="preserve"> </w:t>
      </w:r>
      <w:proofErr w:type="gramStart"/>
      <w:r w:rsidRPr="00C2790B">
        <w:rPr>
          <w:rFonts w:ascii="Times New Roman" w:eastAsia="Garamond" w:hAnsi="Times New Roman" w:cs="Times New Roman"/>
          <w:sz w:val="24"/>
          <w:szCs w:val="24"/>
          <w:lang w:val="en-US"/>
        </w:rPr>
        <w:t>IGC Proceedings, 42.</w:t>
      </w:r>
      <w:proofErr w:type="gramEnd"/>
    </w:p>
    <w:p w:rsidR="005C6885" w:rsidRPr="00C2790B" w:rsidRDefault="005C6885" w:rsidP="00C2790B">
      <w:pPr>
        <w:spacing w:after="0" w:line="260" w:lineRule="exact"/>
        <w:jc w:val="both"/>
        <w:rPr>
          <w:rFonts w:ascii="Times New Roman" w:eastAsia="Garamond" w:hAnsi="Times New Roman" w:cs="Times New Roman"/>
          <w:sz w:val="24"/>
          <w:szCs w:val="24"/>
          <w:lang w:val="en-US"/>
        </w:rPr>
      </w:pPr>
      <w:bookmarkStart w:id="0" w:name="_GoBack"/>
      <w:bookmarkEnd w:id="0"/>
      <w:proofErr w:type="spellStart"/>
      <w:r w:rsidRPr="00C2790B">
        <w:rPr>
          <w:rFonts w:ascii="Times New Roman" w:eastAsia="Garamond" w:hAnsi="Times New Roman" w:cs="Times New Roman"/>
          <w:sz w:val="24"/>
          <w:szCs w:val="24"/>
        </w:rPr>
        <w:t>Chung</w:t>
      </w:r>
      <w:proofErr w:type="spellEnd"/>
      <w:r w:rsidRPr="00C2790B">
        <w:rPr>
          <w:rFonts w:ascii="Times New Roman" w:eastAsia="Garamond" w:hAnsi="Times New Roman" w:cs="Times New Roman"/>
          <w:sz w:val="24"/>
          <w:szCs w:val="24"/>
        </w:rPr>
        <w:t xml:space="preserve">, Y. H., </w:t>
      </w:r>
      <w:proofErr w:type="spellStart"/>
      <w:r w:rsidRPr="00C2790B">
        <w:rPr>
          <w:rFonts w:ascii="Times New Roman" w:eastAsia="Garamond" w:hAnsi="Times New Roman" w:cs="Times New Roman"/>
          <w:sz w:val="24"/>
          <w:szCs w:val="24"/>
        </w:rPr>
        <w:t>McGeough</w:t>
      </w:r>
      <w:proofErr w:type="spellEnd"/>
      <w:r w:rsidRPr="00C2790B">
        <w:rPr>
          <w:rFonts w:ascii="Times New Roman" w:eastAsia="Garamond" w:hAnsi="Times New Roman" w:cs="Times New Roman"/>
          <w:sz w:val="24"/>
          <w:szCs w:val="24"/>
        </w:rPr>
        <w:t xml:space="preserve"> E. J., </w:t>
      </w:r>
      <w:proofErr w:type="spellStart"/>
      <w:r w:rsidRPr="00C2790B">
        <w:rPr>
          <w:rFonts w:ascii="Times New Roman" w:eastAsia="Garamond" w:hAnsi="Times New Roman" w:cs="Times New Roman"/>
          <w:sz w:val="24"/>
          <w:szCs w:val="24"/>
        </w:rPr>
        <w:t>Acharya</w:t>
      </w:r>
      <w:proofErr w:type="spellEnd"/>
      <w:r w:rsidRPr="00C2790B">
        <w:rPr>
          <w:rFonts w:ascii="Times New Roman" w:eastAsia="Garamond" w:hAnsi="Times New Roman" w:cs="Times New Roman"/>
          <w:sz w:val="24"/>
          <w:szCs w:val="24"/>
        </w:rPr>
        <w:t xml:space="preserve"> S., </w:t>
      </w:r>
      <w:proofErr w:type="spellStart"/>
      <w:r w:rsidRPr="00C2790B">
        <w:rPr>
          <w:rFonts w:ascii="Times New Roman" w:eastAsia="Garamond" w:hAnsi="Times New Roman" w:cs="Times New Roman"/>
          <w:sz w:val="24"/>
          <w:szCs w:val="24"/>
        </w:rPr>
        <w:t>McAllister</w:t>
      </w:r>
      <w:proofErr w:type="spellEnd"/>
      <w:r w:rsidRPr="00C2790B">
        <w:rPr>
          <w:rFonts w:ascii="Times New Roman" w:eastAsia="Garamond" w:hAnsi="Times New Roman" w:cs="Times New Roman"/>
          <w:sz w:val="24"/>
          <w:szCs w:val="24"/>
        </w:rPr>
        <w:t xml:space="preserve"> T. A., </w:t>
      </w:r>
      <w:proofErr w:type="spellStart"/>
      <w:r w:rsidRPr="00C2790B">
        <w:rPr>
          <w:rFonts w:ascii="Times New Roman" w:eastAsia="Garamond" w:hAnsi="Times New Roman" w:cs="Times New Roman"/>
          <w:sz w:val="24"/>
          <w:szCs w:val="24"/>
        </w:rPr>
        <w:t>McGinn</w:t>
      </w:r>
      <w:proofErr w:type="spellEnd"/>
      <w:r w:rsidRPr="00C2790B">
        <w:rPr>
          <w:rFonts w:ascii="Times New Roman" w:eastAsia="Garamond" w:hAnsi="Times New Roman" w:cs="Times New Roman"/>
          <w:sz w:val="24"/>
          <w:szCs w:val="24"/>
        </w:rPr>
        <w:t xml:space="preserve"> S. M., </w:t>
      </w:r>
      <w:proofErr w:type="spellStart"/>
      <w:r w:rsidRPr="00C2790B">
        <w:rPr>
          <w:rFonts w:ascii="Times New Roman" w:eastAsia="Garamond" w:hAnsi="Times New Roman" w:cs="Times New Roman"/>
          <w:sz w:val="24"/>
          <w:szCs w:val="24"/>
        </w:rPr>
        <w:t>Harstad</w:t>
      </w:r>
      <w:proofErr w:type="spellEnd"/>
      <w:r w:rsidRPr="00C2790B">
        <w:rPr>
          <w:rFonts w:ascii="Times New Roman" w:eastAsia="Garamond" w:hAnsi="Times New Roman" w:cs="Times New Roman"/>
          <w:sz w:val="24"/>
          <w:szCs w:val="24"/>
        </w:rPr>
        <w:t xml:space="preserve"> O. M., &amp; </w:t>
      </w:r>
      <w:proofErr w:type="spellStart"/>
      <w:r w:rsidRPr="00C2790B">
        <w:rPr>
          <w:rFonts w:ascii="Times New Roman" w:eastAsia="Garamond" w:hAnsi="Times New Roman" w:cs="Times New Roman"/>
          <w:sz w:val="24"/>
          <w:szCs w:val="24"/>
        </w:rPr>
        <w:t>Beauchemin</w:t>
      </w:r>
      <w:proofErr w:type="spellEnd"/>
      <w:r w:rsidRPr="00C2790B">
        <w:rPr>
          <w:rFonts w:ascii="Times New Roman" w:eastAsia="Garamond" w:hAnsi="Times New Roman" w:cs="Times New Roman"/>
          <w:sz w:val="24"/>
          <w:szCs w:val="24"/>
        </w:rPr>
        <w:t xml:space="preserve"> K.A. (2013). </w:t>
      </w:r>
      <w:r w:rsidRPr="00C2790B">
        <w:rPr>
          <w:rFonts w:ascii="Times New Roman" w:eastAsia="Garamond" w:hAnsi="Times New Roman" w:cs="Times New Roman"/>
          <w:sz w:val="24"/>
          <w:szCs w:val="24"/>
          <w:lang w:val="en-US"/>
        </w:rPr>
        <w:t xml:space="preserve">Enteric methane emission, diet digestibility, and nitrogen excretion from beef heifers fed </w:t>
      </w:r>
      <w:proofErr w:type="spellStart"/>
      <w:r w:rsidRPr="00C2790B">
        <w:rPr>
          <w:rFonts w:ascii="Times New Roman" w:eastAsia="Garamond" w:hAnsi="Times New Roman" w:cs="Times New Roman"/>
          <w:sz w:val="24"/>
          <w:szCs w:val="24"/>
          <w:lang w:val="en-US"/>
        </w:rPr>
        <w:t>sainfoin</w:t>
      </w:r>
      <w:proofErr w:type="spellEnd"/>
      <w:r w:rsidRPr="00C2790B">
        <w:rPr>
          <w:rFonts w:ascii="Times New Roman" w:eastAsia="Garamond" w:hAnsi="Times New Roman" w:cs="Times New Roman"/>
          <w:sz w:val="24"/>
          <w:szCs w:val="24"/>
          <w:lang w:val="en-US"/>
        </w:rPr>
        <w:t xml:space="preserve"> or alfalfa. J. Anim. Sci. 91:4861–4874. doi:10.2527/jas.2013-6498</w:t>
      </w:r>
    </w:p>
    <w:p w:rsidR="005C6885" w:rsidRPr="00C2790B" w:rsidRDefault="005C6885" w:rsidP="00C2790B">
      <w:pPr>
        <w:spacing w:after="0" w:line="260" w:lineRule="exact"/>
        <w:jc w:val="both"/>
        <w:rPr>
          <w:rFonts w:ascii="Times New Roman" w:eastAsia="Garamond" w:hAnsi="Times New Roman" w:cs="Times New Roman"/>
          <w:sz w:val="24"/>
          <w:szCs w:val="24"/>
          <w:lang w:val="en-US"/>
        </w:rPr>
      </w:pPr>
      <w:proofErr w:type="spellStart"/>
      <w:proofErr w:type="gramStart"/>
      <w:r w:rsidRPr="00C2790B">
        <w:rPr>
          <w:rFonts w:ascii="Times New Roman" w:eastAsia="Garamond" w:hAnsi="Times New Roman" w:cs="Times New Roman"/>
          <w:sz w:val="24"/>
          <w:szCs w:val="24"/>
          <w:lang w:val="en-US"/>
        </w:rPr>
        <w:t>Delevatti</w:t>
      </w:r>
      <w:proofErr w:type="spellEnd"/>
      <w:r w:rsidRPr="00C2790B">
        <w:rPr>
          <w:rFonts w:ascii="Times New Roman" w:eastAsia="Garamond" w:hAnsi="Times New Roman" w:cs="Times New Roman"/>
          <w:sz w:val="24"/>
          <w:szCs w:val="24"/>
          <w:lang w:val="en-US"/>
        </w:rPr>
        <w:t xml:space="preserve">, L., </w:t>
      </w:r>
      <w:proofErr w:type="spellStart"/>
      <w:r w:rsidRPr="00C2790B">
        <w:rPr>
          <w:rFonts w:ascii="Times New Roman" w:eastAsia="Garamond" w:hAnsi="Times New Roman" w:cs="Times New Roman"/>
          <w:sz w:val="24"/>
          <w:szCs w:val="24"/>
          <w:lang w:val="en-US"/>
        </w:rPr>
        <w:t>Romanzini</w:t>
      </w:r>
      <w:proofErr w:type="spellEnd"/>
      <w:r w:rsidRPr="00C2790B">
        <w:rPr>
          <w:rFonts w:ascii="Times New Roman" w:eastAsia="Garamond" w:hAnsi="Times New Roman" w:cs="Times New Roman"/>
          <w:sz w:val="24"/>
          <w:szCs w:val="24"/>
          <w:lang w:val="en-US"/>
        </w:rPr>
        <w:t xml:space="preserve">, E., </w:t>
      </w:r>
      <w:proofErr w:type="spellStart"/>
      <w:r w:rsidRPr="00C2790B">
        <w:rPr>
          <w:rFonts w:ascii="Times New Roman" w:eastAsia="Garamond" w:hAnsi="Times New Roman" w:cs="Times New Roman"/>
          <w:sz w:val="24"/>
          <w:szCs w:val="24"/>
          <w:lang w:val="en-US"/>
        </w:rPr>
        <w:t>Koscheck</w:t>
      </w:r>
      <w:proofErr w:type="spellEnd"/>
      <w:r w:rsidRPr="00C2790B">
        <w:rPr>
          <w:rFonts w:ascii="Times New Roman" w:eastAsia="Garamond" w:hAnsi="Times New Roman" w:cs="Times New Roman"/>
          <w:sz w:val="24"/>
          <w:szCs w:val="24"/>
          <w:lang w:val="en-US"/>
        </w:rPr>
        <w:t xml:space="preserve">, J., </w:t>
      </w:r>
      <w:proofErr w:type="spellStart"/>
      <w:r w:rsidRPr="00C2790B">
        <w:rPr>
          <w:rFonts w:ascii="Times New Roman" w:eastAsia="Garamond" w:hAnsi="Times New Roman" w:cs="Times New Roman"/>
          <w:sz w:val="24"/>
          <w:szCs w:val="24"/>
          <w:lang w:val="en-US"/>
        </w:rPr>
        <w:t>Renesto</w:t>
      </w:r>
      <w:proofErr w:type="spellEnd"/>
      <w:r w:rsidRPr="00C2790B">
        <w:rPr>
          <w:rFonts w:ascii="Times New Roman" w:eastAsia="Garamond" w:hAnsi="Times New Roman" w:cs="Times New Roman"/>
          <w:sz w:val="24"/>
          <w:szCs w:val="24"/>
          <w:lang w:val="en-US"/>
        </w:rPr>
        <w:t xml:space="preserve">, T., Ferrari, D., </w:t>
      </w:r>
      <w:proofErr w:type="spellStart"/>
      <w:r w:rsidRPr="00C2790B">
        <w:rPr>
          <w:rFonts w:ascii="Times New Roman" w:eastAsia="Garamond" w:hAnsi="Times New Roman" w:cs="Times New Roman"/>
          <w:sz w:val="24"/>
          <w:szCs w:val="24"/>
          <w:lang w:val="en-US"/>
        </w:rPr>
        <w:t>Barbero</w:t>
      </w:r>
      <w:proofErr w:type="spellEnd"/>
      <w:r w:rsidRPr="00C2790B">
        <w:rPr>
          <w:rFonts w:ascii="Times New Roman" w:eastAsia="Garamond" w:hAnsi="Times New Roman" w:cs="Times New Roman"/>
          <w:sz w:val="24"/>
          <w:szCs w:val="24"/>
          <w:lang w:val="en-US"/>
        </w:rPr>
        <w:t xml:space="preserve">, A., </w:t>
      </w:r>
      <w:proofErr w:type="spellStart"/>
      <w:r w:rsidRPr="00C2790B">
        <w:rPr>
          <w:rFonts w:ascii="Times New Roman" w:eastAsia="Garamond" w:hAnsi="Times New Roman" w:cs="Times New Roman"/>
          <w:sz w:val="24"/>
          <w:szCs w:val="24"/>
          <w:lang w:val="en-US"/>
        </w:rPr>
        <w:t>Mulliniks</w:t>
      </w:r>
      <w:proofErr w:type="spellEnd"/>
      <w:r w:rsidRPr="00C2790B">
        <w:rPr>
          <w:rFonts w:ascii="Times New Roman" w:eastAsia="Garamond" w:hAnsi="Times New Roman" w:cs="Times New Roman"/>
          <w:sz w:val="24"/>
          <w:szCs w:val="24"/>
          <w:lang w:val="en-US"/>
        </w:rPr>
        <w:t>, R., &amp; Reis, R. (2019).</w:t>
      </w:r>
      <w:proofErr w:type="gramEnd"/>
      <w:r w:rsidRPr="00C2790B">
        <w:rPr>
          <w:rFonts w:ascii="Times New Roman" w:eastAsia="Garamond" w:hAnsi="Times New Roman" w:cs="Times New Roman"/>
          <w:sz w:val="24"/>
          <w:szCs w:val="24"/>
          <w:lang w:val="en-US"/>
        </w:rPr>
        <w:t xml:space="preserve"> Forage management intensification and supplementation strategy. Animal Feed Science and Technology, 247, 74–82.</w:t>
      </w:r>
    </w:p>
    <w:p w:rsidR="005C6885" w:rsidRPr="00C2790B" w:rsidRDefault="005C6885" w:rsidP="00C2790B">
      <w:pPr>
        <w:spacing w:after="0" w:line="260" w:lineRule="exact"/>
        <w:jc w:val="both"/>
        <w:rPr>
          <w:rFonts w:ascii="Times New Roman" w:eastAsia="Garamond" w:hAnsi="Times New Roman" w:cs="Times New Roman"/>
          <w:sz w:val="24"/>
          <w:szCs w:val="24"/>
        </w:rPr>
      </w:pPr>
      <w:r w:rsidRPr="00C2790B">
        <w:rPr>
          <w:rFonts w:ascii="Times New Roman" w:eastAsia="Garamond" w:hAnsi="Times New Roman" w:cs="Times New Roman"/>
          <w:sz w:val="24"/>
          <w:szCs w:val="24"/>
        </w:rPr>
        <w:t>Espósito, W. (1995). Introducción al estudio de la contabilidad de costos. En C. M. Giménez (Ed.), Costos para empresarios. Buenos Aires: Ediciones Macchi.</w:t>
      </w:r>
    </w:p>
    <w:p w:rsidR="005C6885" w:rsidRPr="00C2790B" w:rsidRDefault="005C6885" w:rsidP="00C2790B">
      <w:pPr>
        <w:spacing w:after="0" w:line="260" w:lineRule="exact"/>
        <w:jc w:val="both"/>
        <w:rPr>
          <w:rFonts w:ascii="Times New Roman" w:eastAsia="Garamond" w:hAnsi="Times New Roman" w:cs="Times New Roman"/>
          <w:sz w:val="24"/>
          <w:szCs w:val="24"/>
        </w:rPr>
      </w:pPr>
      <w:r w:rsidRPr="00C2790B">
        <w:rPr>
          <w:rFonts w:ascii="Times New Roman" w:eastAsia="Garamond" w:hAnsi="Times New Roman" w:cs="Times New Roman"/>
          <w:sz w:val="24"/>
          <w:szCs w:val="24"/>
        </w:rPr>
        <w:lastRenderedPageBreak/>
        <w:t>Frank, R. G. (1995). Introducción al cálculo de costos agropecuarios. Buenos Aires: Editorial El Ateneo.</w:t>
      </w:r>
    </w:p>
    <w:p w:rsidR="005C6885" w:rsidRPr="00C2790B" w:rsidRDefault="005C6885" w:rsidP="00C2790B">
      <w:pPr>
        <w:spacing w:after="0" w:line="260" w:lineRule="exact"/>
        <w:jc w:val="both"/>
        <w:rPr>
          <w:rFonts w:ascii="Times New Roman" w:eastAsia="Garamond" w:hAnsi="Times New Roman" w:cs="Times New Roman"/>
          <w:sz w:val="24"/>
          <w:szCs w:val="24"/>
        </w:rPr>
      </w:pPr>
      <w:proofErr w:type="spellStart"/>
      <w:r w:rsidRPr="00C2790B">
        <w:rPr>
          <w:rFonts w:ascii="Times New Roman" w:eastAsia="Garamond" w:hAnsi="Times New Roman" w:cs="Times New Roman"/>
          <w:sz w:val="24"/>
          <w:szCs w:val="24"/>
        </w:rPr>
        <w:t>Ghida</w:t>
      </w:r>
      <w:proofErr w:type="spellEnd"/>
      <w:r w:rsidRPr="00C2790B">
        <w:rPr>
          <w:rFonts w:ascii="Times New Roman" w:eastAsia="Garamond" w:hAnsi="Times New Roman" w:cs="Times New Roman"/>
          <w:sz w:val="24"/>
          <w:szCs w:val="24"/>
        </w:rPr>
        <w:t xml:space="preserve"> Daza, C., et al. (2009). Indicadores económicos para la gestión de empresas agropecuarias. Bases metodológicas. Buenos Aires: INTA.</w:t>
      </w:r>
    </w:p>
    <w:p w:rsidR="005C6885" w:rsidRPr="00C2790B" w:rsidRDefault="005C6885" w:rsidP="00C2790B">
      <w:pPr>
        <w:spacing w:after="0" w:line="260" w:lineRule="exact"/>
        <w:jc w:val="both"/>
        <w:rPr>
          <w:rFonts w:ascii="Times New Roman" w:eastAsia="Garamond" w:hAnsi="Times New Roman" w:cs="Times New Roman"/>
          <w:sz w:val="24"/>
          <w:szCs w:val="24"/>
        </w:rPr>
      </w:pPr>
      <w:r w:rsidRPr="00C2790B">
        <w:rPr>
          <w:rFonts w:ascii="Times New Roman" w:eastAsia="Garamond" w:hAnsi="Times New Roman" w:cs="Times New Roman"/>
          <w:sz w:val="24"/>
          <w:szCs w:val="24"/>
        </w:rPr>
        <w:t xml:space="preserve">González, M. C., &amp; </w:t>
      </w:r>
      <w:proofErr w:type="spellStart"/>
      <w:r w:rsidRPr="00C2790B">
        <w:rPr>
          <w:rFonts w:ascii="Times New Roman" w:eastAsia="Garamond" w:hAnsi="Times New Roman" w:cs="Times New Roman"/>
          <w:sz w:val="24"/>
          <w:szCs w:val="24"/>
        </w:rPr>
        <w:t>Pagliettini</w:t>
      </w:r>
      <w:proofErr w:type="spellEnd"/>
      <w:r w:rsidRPr="00C2790B">
        <w:rPr>
          <w:rFonts w:ascii="Times New Roman" w:eastAsia="Garamond" w:hAnsi="Times New Roman" w:cs="Times New Roman"/>
          <w:sz w:val="24"/>
          <w:szCs w:val="24"/>
        </w:rPr>
        <w:t>, L. L. (2001). Los costos agrarios y sus aplicaciones. Buenos Aires: Facultad de Agronomía, UBA.</w:t>
      </w:r>
    </w:p>
    <w:p w:rsidR="005C6885" w:rsidRPr="00C2790B" w:rsidRDefault="005C6885" w:rsidP="00C2790B">
      <w:pPr>
        <w:spacing w:after="0" w:line="260" w:lineRule="exact"/>
        <w:jc w:val="both"/>
        <w:rPr>
          <w:rFonts w:ascii="Times New Roman" w:eastAsia="Garamond" w:hAnsi="Times New Roman" w:cs="Times New Roman"/>
          <w:sz w:val="24"/>
          <w:szCs w:val="24"/>
          <w:lang w:val="en-US"/>
        </w:rPr>
      </w:pPr>
      <w:r w:rsidRPr="00C2790B">
        <w:rPr>
          <w:rFonts w:ascii="Times New Roman" w:eastAsia="Garamond" w:hAnsi="Times New Roman" w:cs="Times New Roman"/>
          <w:sz w:val="24"/>
          <w:szCs w:val="24"/>
        </w:rPr>
        <w:t xml:space="preserve">Guevara Ballesteros, R. D. (2019). </w:t>
      </w:r>
      <w:proofErr w:type="gramStart"/>
      <w:r w:rsidRPr="00C2790B">
        <w:rPr>
          <w:rFonts w:ascii="Times New Roman" w:eastAsia="Garamond" w:hAnsi="Times New Roman" w:cs="Times New Roman"/>
          <w:sz w:val="24"/>
          <w:szCs w:val="24"/>
          <w:lang w:val="en-US"/>
        </w:rPr>
        <w:t>Enteric Methane and Nitrogen Emissions in Beef Cattle Grazing a Tannin-containing Legume Relative to Feedlot and Traditional Pasture-based Production Systems.</w:t>
      </w:r>
      <w:proofErr w:type="gramEnd"/>
      <w:r w:rsidRPr="00C2790B">
        <w:rPr>
          <w:rFonts w:ascii="Times New Roman" w:eastAsia="Garamond" w:hAnsi="Times New Roman" w:cs="Times New Roman"/>
          <w:sz w:val="24"/>
          <w:szCs w:val="24"/>
          <w:lang w:val="en-US"/>
        </w:rPr>
        <w:t xml:space="preserve"> </w:t>
      </w:r>
      <w:proofErr w:type="gramStart"/>
      <w:r w:rsidRPr="00C2790B">
        <w:rPr>
          <w:rFonts w:ascii="Times New Roman" w:eastAsia="Garamond" w:hAnsi="Times New Roman" w:cs="Times New Roman"/>
          <w:sz w:val="24"/>
          <w:szCs w:val="24"/>
          <w:lang w:val="en-US"/>
        </w:rPr>
        <w:t>Master's Thesis, Utah State University.</w:t>
      </w:r>
      <w:proofErr w:type="gramEnd"/>
    </w:p>
    <w:p w:rsidR="005C6885" w:rsidRPr="00C2790B" w:rsidRDefault="005C6885" w:rsidP="00C2790B">
      <w:pPr>
        <w:spacing w:after="0" w:line="260" w:lineRule="exact"/>
        <w:jc w:val="both"/>
        <w:rPr>
          <w:rFonts w:ascii="Times New Roman" w:eastAsia="Garamond" w:hAnsi="Times New Roman" w:cs="Times New Roman"/>
          <w:sz w:val="24"/>
          <w:szCs w:val="24"/>
          <w:lang w:val="en-US"/>
        </w:rPr>
      </w:pPr>
      <w:proofErr w:type="gramStart"/>
      <w:r w:rsidRPr="00C2790B">
        <w:rPr>
          <w:rFonts w:ascii="Times New Roman" w:eastAsia="Garamond" w:hAnsi="Times New Roman" w:cs="Times New Roman"/>
          <w:sz w:val="24"/>
          <w:szCs w:val="24"/>
          <w:lang w:val="en-US"/>
        </w:rPr>
        <w:t>Herrero, M., Thornton, P. K., (2010).</w:t>
      </w:r>
      <w:proofErr w:type="gramEnd"/>
      <w:r w:rsidRPr="00C2790B">
        <w:rPr>
          <w:rFonts w:ascii="Times New Roman" w:eastAsia="Garamond" w:hAnsi="Times New Roman" w:cs="Times New Roman"/>
          <w:sz w:val="24"/>
          <w:szCs w:val="24"/>
          <w:lang w:val="en-US"/>
        </w:rPr>
        <w:t xml:space="preserve"> Smart investments in sustainable food production: revisiting mixed crop-livestock systems. Science, 327(5967), 822–825.</w:t>
      </w:r>
    </w:p>
    <w:p w:rsidR="005C6885" w:rsidRPr="00C2790B" w:rsidRDefault="005C6885" w:rsidP="00C2790B">
      <w:pPr>
        <w:spacing w:after="0" w:line="260" w:lineRule="exact"/>
        <w:jc w:val="both"/>
        <w:rPr>
          <w:rFonts w:ascii="Times New Roman" w:eastAsia="Garamond" w:hAnsi="Times New Roman" w:cs="Times New Roman"/>
          <w:sz w:val="24"/>
          <w:szCs w:val="24"/>
          <w:lang w:val="en-US"/>
        </w:rPr>
      </w:pPr>
      <w:r w:rsidRPr="00C2790B">
        <w:rPr>
          <w:rFonts w:ascii="Times New Roman" w:eastAsia="Garamond" w:hAnsi="Times New Roman" w:cs="Times New Roman"/>
          <w:sz w:val="24"/>
          <w:szCs w:val="24"/>
          <w:lang w:val="en-US"/>
        </w:rPr>
        <w:t>Herrero, M., Mason-</w:t>
      </w:r>
      <w:proofErr w:type="spellStart"/>
      <w:r w:rsidRPr="00C2790B">
        <w:rPr>
          <w:rFonts w:ascii="Times New Roman" w:eastAsia="Garamond" w:hAnsi="Times New Roman" w:cs="Times New Roman"/>
          <w:sz w:val="24"/>
          <w:szCs w:val="24"/>
          <w:lang w:val="en-US"/>
        </w:rPr>
        <w:t>D'Croz</w:t>
      </w:r>
      <w:proofErr w:type="spellEnd"/>
      <w:r w:rsidRPr="00C2790B">
        <w:rPr>
          <w:rFonts w:ascii="Times New Roman" w:eastAsia="Garamond" w:hAnsi="Times New Roman" w:cs="Times New Roman"/>
          <w:sz w:val="24"/>
          <w:szCs w:val="24"/>
          <w:lang w:val="en-US"/>
        </w:rPr>
        <w:t>, D.</w:t>
      </w:r>
      <w:proofErr w:type="gramStart"/>
      <w:r w:rsidRPr="00C2790B">
        <w:rPr>
          <w:rFonts w:ascii="Times New Roman" w:eastAsia="Garamond" w:hAnsi="Times New Roman" w:cs="Times New Roman"/>
          <w:sz w:val="24"/>
          <w:szCs w:val="24"/>
          <w:lang w:val="en-US"/>
        </w:rPr>
        <w:t>,.</w:t>
      </w:r>
      <w:proofErr w:type="gramEnd"/>
      <w:r w:rsidRPr="00C2790B">
        <w:rPr>
          <w:rFonts w:ascii="Times New Roman" w:eastAsia="Garamond" w:hAnsi="Times New Roman" w:cs="Times New Roman"/>
          <w:sz w:val="24"/>
          <w:szCs w:val="24"/>
          <w:lang w:val="en-US"/>
        </w:rPr>
        <w:t xml:space="preserve"> (2020). Livestock and sustainable food systems: Status, trends, and priority actions. One Earth, 3(5), 573–586.</w:t>
      </w:r>
    </w:p>
    <w:p w:rsidR="005C6885" w:rsidRPr="00C2790B" w:rsidRDefault="005C6885" w:rsidP="00C2790B">
      <w:pPr>
        <w:spacing w:after="0" w:line="260" w:lineRule="exact"/>
        <w:jc w:val="both"/>
        <w:rPr>
          <w:rFonts w:ascii="Times New Roman" w:eastAsia="Garamond" w:hAnsi="Times New Roman" w:cs="Times New Roman"/>
          <w:sz w:val="24"/>
          <w:szCs w:val="24"/>
          <w:lang w:val="en-US"/>
        </w:rPr>
      </w:pPr>
      <w:proofErr w:type="spellStart"/>
      <w:r w:rsidRPr="00C2790B">
        <w:rPr>
          <w:rFonts w:ascii="Times New Roman" w:eastAsia="Garamond" w:hAnsi="Times New Roman" w:cs="Times New Roman"/>
          <w:sz w:val="24"/>
          <w:szCs w:val="24"/>
          <w:lang w:val="en-US"/>
        </w:rPr>
        <w:t>Kachergis</w:t>
      </w:r>
      <w:proofErr w:type="spellEnd"/>
      <w:r w:rsidRPr="00C2790B">
        <w:rPr>
          <w:rFonts w:ascii="Times New Roman" w:eastAsia="Garamond" w:hAnsi="Times New Roman" w:cs="Times New Roman"/>
          <w:sz w:val="24"/>
          <w:szCs w:val="24"/>
          <w:lang w:val="en-US"/>
        </w:rPr>
        <w:t xml:space="preserve">, E., </w:t>
      </w:r>
      <w:proofErr w:type="spellStart"/>
      <w:r w:rsidRPr="00C2790B">
        <w:rPr>
          <w:rFonts w:ascii="Times New Roman" w:eastAsia="Garamond" w:hAnsi="Times New Roman" w:cs="Times New Roman"/>
          <w:sz w:val="24"/>
          <w:szCs w:val="24"/>
          <w:lang w:val="en-US"/>
        </w:rPr>
        <w:t>Derner</w:t>
      </w:r>
      <w:proofErr w:type="spellEnd"/>
      <w:r w:rsidRPr="00C2790B">
        <w:rPr>
          <w:rFonts w:ascii="Times New Roman" w:eastAsia="Garamond" w:hAnsi="Times New Roman" w:cs="Times New Roman"/>
          <w:sz w:val="24"/>
          <w:szCs w:val="24"/>
          <w:lang w:val="en-US"/>
        </w:rPr>
        <w:t xml:space="preserve">, J., (2014). </w:t>
      </w:r>
      <w:proofErr w:type="gramStart"/>
      <w:r w:rsidRPr="00C2790B">
        <w:rPr>
          <w:rFonts w:ascii="Times New Roman" w:eastAsia="Garamond" w:hAnsi="Times New Roman" w:cs="Times New Roman"/>
          <w:sz w:val="24"/>
          <w:szCs w:val="24"/>
          <w:lang w:val="en-US"/>
        </w:rPr>
        <w:t>Increasing flexibility in rangeland management during drought.</w:t>
      </w:r>
      <w:proofErr w:type="gramEnd"/>
      <w:r w:rsidRPr="00C2790B">
        <w:rPr>
          <w:rFonts w:ascii="Times New Roman" w:eastAsia="Garamond" w:hAnsi="Times New Roman" w:cs="Times New Roman"/>
          <w:sz w:val="24"/>
          <w:szCs w:val="24"/>
          <w:lang w:val="en-US"/>
        </w:rPr>
        <w:t xml:space="preserve"> Ecosphere, 5(6), 1–14.</w:t>
      </w:r>
    </w:p>
    <w:p w:rsidR="005C6885" w:rsidRPr="00C2790B" w:rsidRDefault="005C6885" w:rsidP="00C2790B">
      <w:pPr>
        <w:spacing w:after="0" w:line="260" w:lineRule="exact"/>
        <w:jc w:val="both"/>
        <w:rPr>
          <w:rFonts w:ascii="Times New Roman" w:eastAsia="Garamond" w:hAnsi="Times New Roman" w:cs="Times New Roman"/>
          <w:sz w:val="24"/>
          <w:szCs w:val="24"/>
          <w:lang w:val="en-US"/>
        </w:rPr>
      </w:pPr>
      <w:proofErr w:type="gramStart"/>
      <w:r w:rsidRPr="00C2790B">
        <w:rPr>
          <w:rFonts w:ascii="Times New Roman" w:eastAsia="Garamond" w:hAnsi="Times New Roman" w:cs="Times New Roman"/>
          <w:sz w:val="24"/>
          <w:szCs w:val="24"/>
          <w:lang w:val="en-US"/>
        </w:rPr>
        <w:t xml:space="preserve">Lagrange, S. P., &amp; </w:t>
      </w:r>
      <w:proofErr w:type="spellStart"/>
      <w:r w:rsidRPr="00C2790B">
        <w:rPr>
          <w:rFonts w:ascii="Times New Roman" w:eastAsia="Garamond" w:hAnsi="Times New Roman" w:cs="Times New Roman"/>
          <w:sz w:val="24"/>
          <w:szCs w:val="24"/>
          <w:lang w:val="en-US"/>
        </w:rPr>
        <w:t>Villalba</w:t>
      </w:r>
      <w:proofErr w:type="spellEnd"/>
      <w:r w:rsidRPr="00C2790B">
        <w:rPr>
          <w:rFonts w:ascii="Times New Roman" w:eastAsia="Garamond" w:hAnsi="Times New Roman" w:cs="Times New Roman"/>
          <w:sz w:val="24"/>
          <w:szCs w:val="24"/>
          <w:lang w:val="en-US"/>
        </w:rPr>
        <w:t>, J. J. (2019).</w:t>
      </w:r>
      <w:proofErr w:type="gramEnd"/>
      <w:r w:rsidRPr="00C2790B">
        <w:rPr>
          <w:rFonts w:ascii="Times New Roman" w:eastAsia="Garamond" w:hAnsi="Times New Roman" w:cs="Times New Roman"/>
          <w:sz w:val="24"/>
          <w:szCs w:val="24"/>
          <w:lang w:val="en-US"/>
        </w:rPr>
        <w:t xml:space="preserve"> Tannin-containing legumes and forage diversity influence foraging behavior, diet digestibility, and nitrogen excretion by lambs. </w:t>
      </w:r>
      <w:proofErr w:type="gramStart"/>
      <w:r w:rsidRPr="00C2790B">
        <w:rPr>
          <w:rFonts w:ascii="Times New Roman" w:eastAsia="Garamond" w:hAnsi="Times New Roman" w:cs="Times New Roman"/>
          <w:sz w:val="24"/>
          <w:szCs w:val="24"/>
          <w:lang w:val="en-US"/>
        </w:rPr>
        <w:t>Journal of Animal Science, 97(9), 3994-4009.</w:t>
      </w:r>
      <w:proofErr w:type="gramEnd"/>
      <w:r w:rsidRPr="00C2790B">
        <w:rPr>
          <w:rFonts w:ascii="Times New Roman" w:eastAsia="Garamond" w:hAnsi="Times New Roman" w:cs="Times New Roman"/>
          <w:sz w:val="24"/>
          <w:szCs w:val="24"/>
          <w:lang w:val="en-US"/>
        </w:rPr>
        <w:t xml:space="preserve"> </w:t>
      </w:r>
      <w:proofErr w:type="spellStart"/>
      <w:proofErr w:type="gramStart"/>
      <w:r w:rsidRPr="00C2790B">
        <w:rPr>
          <w:rFonts w:ascii="Times New Roman" w:eastAsia="Garamond" w:hAnsi="Times New Roman" w:cs="Times New Roman"/>
          <w:sz w:val="24"/>
          <w:szCs w:val="24"/>
          <w:lang w:val="en-US"/>
        </w:rPr>
        <w:t>doi</w:t>
      </w:r>
      <w:proofErr w:type="spellEnd"/>
      <w:proofErr w:type="gramEnd"/>
      <w:r w:rsidRPr="00C2790B">
        <w:rPr>
          <w:rFonts w:ascii="Times New Roman" w:eastAsia="Garamond" w:hAnsi="Times New Roman" w:cs="Times New Roman"/>
          <w:sz w:val="24"/>
          <w:szCs w:val="24"/>
          <w:lang w:val="en-US"/>
        </w:rPr>
        <w:t>: 10.1093/</w:t>
      </w:r>
      <w:proofErr w:type="spellStart"/>
      <w:r w:rsidRPr="00C2790B">
        <w:rPr>
          <w:rFonts w:ascii="Times New Roman" w:eastAsia="Garamond" w:hAnsi="Times New Roman" w:cs="Times New Roman"/>
          <w:sz w:val="24"/>
          <w:szCs w:val="24"/>
          <w:lang w:val="en-US"/>
        </w:rPr>
        <w:t>jas</w:t>
      </w:r>
      <w:proofErr w:type="spellEnd"/>
      <w:r w:rsidRPr="00C2790B">
        <w:rPr>
          <w:rFonts w:ascii="Times New Roman" w:eastAsia="Garamond" w:hAnsi="Times New Roman" w:cs="Times New Roman"/>
          <w:sz w:val="24"/>
          <w:szCs w:val="24"/>
          <w:lang w:val="en-US"/>
        </w:rPr>
        <w:t>/skz246</w:t>
      </w:r>
    </w:p>
    <w:p w:rsidR="005C6885" w:rsidRPr="00C2790B" w:rsidRDefault="005C6885" w:rsidP="00C2790B">
      <w:pPr>
        <w:spacing w:after="0" w:line="260" w:lineRule="exact"/>
        <w:jc w:val="both"/>
        <w:rPr>
          <w:rFonts w:ascii="Times New Roman" w:eastAsia="Garamond" w:hAnsi="Times New Roman" w:cs="Times New Roman"/>
          <w:sz w:val="24"/>
          <w:szCs w:val="24"/>
          <w:lang w:val="en-US"/>
        </w:rPr>
      </w:pPr>
      <w:r w:rsidRPr="00C2790B">
        <w:rPr>
          <w:rFonts w:ascii="Times New Roman" w:eastAsia="Garamond" w:hAnsi="Times New Roman" w:cs="Times New Roman"/>
          <w:sz w:val="24"/>
          <w:szCs w:val="24"/>
          <w:lang w:val="en-US"/>
        </w:rPr>
        <w:t xml:space="preserve">Lagrange, S. P., </w:t>
      </w:r>
      <w:proofErr w:type="spellStart"/>
      <w:r w:rsidRPr="00C2790B">
        <w:rPr>
          <w:rFonts w:ascii="Times New Roman" w:eastAsia="Garamond" w:hAnsi="Times New Roman" w:cs="Times New Roman"/>
          <w:sz w:val="24"/>
          <w:szCs w:val="24"/>
          <w:lang w:val="en-US"/>
        </w:rPr>
        <w:t>Beauchemin</w:t>
      </w:r>
      <w:proofErr w:type="spellEnd"/>
      <w:r w:rsidRPr="00C2790B">
        <w:rPr>
          <w:rFonts w:ascii="Times New Roman" w:eastAsia="Garamond" w:hAnsi="Times New Roman" w:cs="Times New Roman"/>
          <w:sz w:val="24"/>
          <w:szCs w:val="24"/>
          <w:lang w:val="en-US"/>
        </w:rPr>
        <w:t xml:space="preserve">, K. A., </w:t>
      </w:r>
      <w:proofErr w:type="spellStart"/>
      <w:r w:rsidRPr="00C2790B">
        <w:rPr>
          <w:rFonts w:ascii="Times New Roman" w:eastAsia="Garamond" w:hAnsi="Times New Roman" w:cs="Times New Roman"/>
          <w:sz w:val="24"/>
          <w:szCs w:val="24"/>
          <w:lang w:val="en-US"/>
        </w:rPr>
        <w:t>MacAdam</w:t>
      </w:r>
      <w:proofErr w:type="spellEnd"/>
      <w:r w:rsidRPr="00C2790B">
        <w:rPr>
          <w:rFonts w:ascii="Times New Roman" w:eastAsia="Garamond" w:hAnsi="Times New Roman" w:cs="Times New Roman"/>
          <w:sz w:val="24"/>
          <w:szCs w:val="24"/>
          <w:lang w:val="en-US"/>
        </w:rPr>
        <w:t xml:space="preserve">, J. W., &amp; </w:t>
      </w:r>
      <w:proofErr w:type="spellStart"/>
      <w:r w:rsidRPr="00C2790B">
        <w:rPr>
          <w:rFonts w:ascii="Times New Roman" w:eastAsia="Garamond" w:hAnsi="Times New Roman" w:cs="Times New Roman"/>
          <w:sz w:val="24"/>
          <w:szCs w:val="24"/>
          <w:lang w:val="en-US"/>
        </w:rPr>
        <w:t>Villalba</w:t>
      </w:r>
      <w:proofErr w:type="spellEnd"/>
      <w:r w:rsidRPr="00C2790B">
        <w:rPr>
          <w:rFonts w:ascii="Times New Roman" w:eastAsia="Garamond" w:hAnsi="Times New Roman" w:cs="Times New Roman"/>
          <w:sz w:val="24"/>
          <w:szCs w:val="24"/>
          <w:lang w:val="en-US"/>
        </w:rPr>
        <w:t xml:space="preserve">, J. J. (2020). </w:t>
      </w:r>
      <w:proofErr w:type="gramStart"/>
      <w:r w:rsidRPr="00C2790B">
        <w:rPr>
          <w:rFonts w:ascii="Times New Roman" w:eastAsia="Garamond" w:hAnsi="Times New Roman" w:cs="Times New Roman"/>
          <w:sz w:val="24"/>
          <w:szCs w:val="24"/>
          <w:lang w:val="en-US"/>
        </w:rPr>
        <w:t xml:space="preserve">Grazing diverse combinations of </w:t>
      </w:r>
      <w:proofErr w:type="spellStart"/>
      <w:r w:rsidRPr="00C2790B">
        <w:rPr>
          <w:rFonts w:ascii="Times New Roman" w:eastAsia="Garamond" w:hAnsi="Times New Roman" w:cs="Times New Roman"/>
          <w:sz w:val="24"/>
          <w:szCs w:val="24"/>
          <w:lang w:val="en-US"/>
        </w:rPr>
        <w:t>tanniferous</w:t>
      </w:r>
      <w:proofErr w:type="spellEnd"/>
      <w:r w:rsidRPr="00C2790B">
        <w:rPr>
          <w:rFonts w:ascii="Times New Roman" w:eastAsia="Garamond" w:hAnsi="Times New Roman" w:cs="Times New Roman"/>
          <w:sz w:val="24"/>
          <w:szCs w:val="24"/>
          <w:lang w:val="en-US"/>
        </w:rPr>
        <w:t xml:space="preserve"> and non-</w:t>
      </w:r>
      <w:proofErr w:type="spellStart"/>
      <w:r w:rsidRPr="00C2790B">
        <w:rPr>
          <w:rFonts w:ascii="Times New Roman" w:eastAsia="Garamond" w:hAnsi="Times New Roman" w:cs="Times New Roman"/>
          <w:sz w:val="24"/>
          <w:szCs w:val="24"/>
          <w:lang w:val="en-US"/>
        </w:rPr>
        <w:t>tanniferous</w:t>
      </w:r>
      <w:proofErr w:type="spellEnd"/>
      <w:r w:rsidRPr="00C2790B">
        <w:rPr>
          <w:rFonts w:ascii="Times New Roman" w:eastAsia="Garamond" w:hAnsi="Times New Roman" w:cs="Times New Roman"/>
          <w:sz w:val="24"/>
          <w:szCs w:val="24"/>
          <w:lang w:val="en-US"/>
        </w:rPr>
        <w:t xml:space="preserve"> legumes: implications for beef cattle performance and environmental impact.</w:t>
      </w:r>
      <w:proofErr w:type="gramEnd"/>
      <w:r w:rsidRPr="00C2790B">
        <w:rPr>
          <w:rFonts w:ascii="Times New Roman" w:eastAsia="Garamond" w:hAnsi="Times New Roman" w:cs="Times New Roman"/>
          <w:sz w:val="24"/>
          <w:szCs w:val="24"/>
          <w:lang w:val="en-US"/>
        </w:rPr>
        <w:t xml:space="preserve"> Science of </w:t>
      </w:r>
      <w:proofErr w:type="gramStart"/>
      <w:r w:rsidRPr="00C2790B">
        <w:rPr>
          <w:rFonts w:ascii="Times New Roman" w:eastAsia="Garamond" w:hAnsi="Times New Roman" w:cs="Times New Roman"/>
          <w:sz w:val="24"/>
          <w:szCs w:val="24"/>
          <w:lang w:val="en-US"/>
        </w:rPr>
        <w:t>The</w:t>
      </w:r>
      <w:proofErr w:type="gramEnd"/>
      <w:r w:rsidRPr="00C2790B">
        <w:rPr>
          <w:rFonts w:ascii="Times New Roman" w:eastAsia="Garamond" w:hAnsi="Times New Roman" w:cs="Times New Roman"/>
          <w:sz w:val="24"/>
          <w:szCs w:val="24"/>
          <w:lang w:val="en-US"/>
        </w:rPr>
        <w:t xml:space="preserve"> Total Environment, 746, 140788. https://doi.org/10.1016/j.scitotenv.2020.140788</w:t>
      </w:r>
    </w:p>
    <w:p w:rsidR="005C6885" w:rsidRPr="00C2790B" w:rsidRDefault="005C6885" w:rsidP="00C2790B">
      <w:pPr>
        <w:spacing w:after="0" w:line="260" w:lineRule="exact"/>
        <w:jc w:val="both"/>
        <w:rPr>
          <w:rFonts w:ascii="Times New Roman" w:eastAsia="Garamond" w:hAnsi="Times New Roman" w:cs="Times New Roman"/>
          <w:sz w:val="24"/>
          <w:szCs w:val="24"/>
        </w:rPr>
      </w:pPr>
      <w:proofErr w:type="gramStart"/>
      <w:r w:rsidRPr="00C2790B">
        <w:rPr>
          <w:rFonts w:ascii="Times New Roman" w:eastAsia="Garamond" w:hAnsi="Times New Roman" w:cs="Times New Roman"/>
          <w:sz w:val="24"/>
          <w:szCs w:val="24"/>
          <w:lang w:val="en-US"/>
        </w:rPr>
        <w:t xml:space="preserve">Lagrange, S. P., </w:t>
      </w:r>
      <w:proofErr w:type="spellStart"/>
      <w:r w:rsidRPr="00C2790B">
        <w:rPr>
          <w:rFonts w:ascii="Times New Roman" w:eastAsia="Garamond" w:hAnsi="Times New Roman" w:cs="Times New Roman"/>
          <w:sz w:val="24"/>
          <w:szCs w:val="24"/>
          <w:lang w:val="en-US"/>
        </w:rPr>
        <w:t>MacAdam</w:t>
      </w:r>
      <w:proofErr w:type="spellEnd"/>
      <w:r w:rsidRPr="00C2790B">
        <w:rPr>
          <w:rFonts w:ascii="Times New Roman" w:eastAsia="Garamond" w:hAnsi="Times New Roman" w:cs="Times New Roman"/>
          <w:sz w:val="24"/>
          <w:szCs w:val="24"/>
          <w:lang w:val="en-US"/>
        </w:rPr>
        <w:t xml:space="preserve">, J. W., </w:t>
      </w:r>
      <w:proofErr w:type="spellStart"/>
      <w:r w:rsidRPr="00C2790B">
        <w:rPr>
          <w:rFonts w:ascii="Times New Roman" w:eastAsia="Garamond" w:hAnsi="Times New Roman" w:cs="Times New Roman"/>
          <w:sz w:val="24"/>
          <w:szCs w:val="24"/>
          <w:lang w:val="en-US"/>
        </w:rPr>
        <w:t>Stegelmeier</w:t>
      </w:r>
      <w:proofErr w:type="spellEnd"/>
      <w:r w:rsidRPr="00C2790B">
        <w:rPr>
          <w:rFonts w:ascii="Times New Roman" w:eastAsia="Garamond" w:hAnsi="Times New Roman" w:cs="Times New Roman"/>
          <w:sz w:val="24"/>
          <w:szCs w:val="24"/>
          <w:lang w:val="en-US"/>
        </w:rPr>
        <w:t xml:space="preserve">, B., &amp; </w:t>
      </w:r>
      <w:proofErr w:type="spellStart"/>
      <w:r w:rsidRPr="00C2790B">
        <w:rPr>
          <w:rFonts w:ascii="Times New Roman" w:eastAsia="Garamond" w:hAnsi="Times New Roman" w:cs="Times New Roman"/>
          <w:sz w:val="24"/>
          <w:szCs w:val="24"/>
          <w:lang w:val="en-US"/>
        </w:rPr>
        <w:t>Villalba</w:t>
      </w:r>
      <w:proofErr w:type="spellEnd"/>
      <w:r w:rsidRPr="00C2790B">
        <w:rPr>
          <w:rFonts w:ascii="Times New Roman" w:eastAsia="Garamond" w:hAnsi="Times New Roman" w:cs="Times New Roman"/>
          <w:sz w:val="24"/>
          <w:szCs w:val="24"/>
          <w:lang w:val="en-US"/>
        </w:rPr>
        <w:t>, J. J. (2021).</w:t>
      </w:r>
      <w:proofErr w:type="gramEnd"/>
      <w:r w:rsidRPr="00C2790B">
        <w:rPr>
          <w:rFonts w:ascii="Times New Roman" w:eastAsia="Garamond" w:hAnsi="Times New Roman" w:cs="Times New Roman"/>
          <w:sz w:val="24"/>
          <w:szCs w:val="24"/>
          <w:lang w:val="en-US"/>
        </w:rPr>
        <w:t xml:space="preserve"> </w:t>
      </w:r>
      <w:proofErr w:type="gramStart"/>
      <w:r w:rsidRPr="00C2790B">
        <w:rPr>
          <w:rFonts w:ascii="Times New Roman" w:eastAsia="Garamond" w:hAnsi="Times New Roman" w:cs="Times New Roman"/>
          <w:sz w:val="24"/>
          <w:szCs w:val="24"/>
          <w:lang w:val="en-US"/>
        </w:rPr>
        <w:t xml:space="preserve">Grazing diverse combinations of </w:t>
      </w:r>
      <w:proofErr w:type="spellStart"/>
      <w:r w:rsidRPr="00C2790B">
        <w:rPr>
          <w:rFonts w:ascii="Times New Roman" w:eastAsia="Garamond" w:hAnsi="Times New Roman" w:cs="Times New Roman"/>
          <w:sz w:val="24"/>
          <w:szCs w:val="24"/>
          <w:lang w:val="en-US"/>
        </w:rPr>
        <w:t>tanniferous</w:t>
      </w:r>
      <w:proofErr w:type="spellEnd"/>
      <w:r w:rsidRPr="00C2790B">
        <w:rPr>
          <w:rFonts w:ascii="Times New Roman" w:eastAsia="Garamond" w:hAnsi="Times New Roman" w:cs="Times New Roman"/>
          <w:sz w:val="24"/>
          <w:szCs w:val="24"/>
          <w:lang w:val="en-US"/>
        </w:rPr>
        <w:t xml:space="preserve"> and </w:t>
      </w:r>
      <w:proofErr w:type="spellStart"/>
      <w:r w:rsidRPr="00C2790B">
        <w:rPr>
          <w:rFonts w:ascii="Times New Roman" w:eastAsia="Garamond" w:hAnsi="Times New Roman" w:cs="Times New Roman"/>
          <w:sz w:val="24"/>
          <w:szCs w:val="24"/>
          <w:lang w:val="en-US"/>
        </w:rPr>
        <w:t>nontanniferous</w:t>
      </w:r>
      <w:proofErr w:type="spellEnd"/>
      <w:r w:rsidRPr="00C2790B">
        <w:rPr>
          <w:rFonts w:ascii="Times New Roman" w:eastAsia="Garamond" w:hAnsi="Times New Roman" w:cs="Times New Roman"/>
          <w:sz w:val="24"/>
          <w:szCs w:val="24"/>
          <w:lang w:val="en-US"/>
        </w:rPr>
        <w:t xml:space="preserve"> legumes.</w:t>
      </w:r>
      <w:proofErr w:type="gramEnd"/>
      <w:r w:rsidRPr="00C2790B">
        <w:rPr>
          <w:rFonts w:ascii="Times New Roman" w:eastAsia="Garamond" w:hAnsi="Times New Roman" w:cs="Times New Roman"/>
          <w:sz w:val="24"/>
          <w:szCs w:val="24"/>
          <w:lang w:val="en-US"/>
        </w:rPr>
        <w:t xml:space="preserve"> </w:t>
      </w:r>
      <w:proofErr w:type="gramStart"/>
      <w:r w:rsidRPr="00C2790B">
        <w:rPr>
          <w:rFonts w:ascii="Times New Roman" w:eastAsia="Garamond" w:hAnsi="Times New Roman" w:cs="Times New Roman"/>
          <w:sz w:val="24"/>
          <w:szCs w:val="24"/>
          <w:lang w:val="en-US"/>
        </w:rPr>
        <w:t>Journal of Animal Science, 99(11), skab291.</w:t>
      </w:r>
      <w:proofErr w:type="gramEnd"/>
      <w:r w:rsidRPr="00C2790B">
        <w:rPr>
          <w:rFonts w:ascii="Times New Roman" w:eastAsia="Garamond" w:hAnsi="Times New Roman" w:cs="Times New Roman"/>
          <w:sz w:val="24"/>
          <w:szCs w:val="24"/>
          <w:lang w:val="en-US"/>
        </w:rPr>
        <w:t xml:space="preserve"> </w:t>
      </w:r>
      <w:r w:rsidRPr="00C2790B">
        <w:rPr>
          <w:rFonts w:ascii="Times New Roman" w:eastAsia="Garamond" w:hAnsi="Times New Roman" w:cs="Times New Roman"/>
          <w:sz w:val="24"/>
          <w:szCs w:val="24"/>
        </w:rPr>
        <w:t>https://doi.org/10.1093/jas/skab291</w:t>
      </w:r>
    </w:p>
    <w:p w:rsidR="005C6885" w:rsidRPr="00C2790B" w:rsidRDefault="005C6885" w:rsidP="00C2790B">
      <w:pPr>
        <w:spacing w:after="0" w:line="260" w:lineRule="exact"/>
        <w:jc w:val="both"/>
        <w:rPr>
          <w:rFonts w:ascii="Times New Roman" w:eastAsia="Garamond" w:hAnsi="Times New Roman" w:cs="Times New Roman"/>
          <w:sz w:val="24"/>
          <w:szCs w:val="24"/>
          <w:lang w:val="en-US"/>
        </w:rPr>
      </w:pPr>
      <w:proofErr w:type="spellStart"/>
      <w:r w:rsidRPr="00C2790B">
        <w:rPr>
          <w:rFonts w:ascii="Times New Roman" w:eastAsia="Garamond" w:hAnsi="Times New Roman" w:cs="Times New Roman"/>
          <w:sz w:val="24"/>
          <w:szCs w:val="24"/>
        </w:rPr>
        <w:t>Lopes</w:t>
      </w:r>
      <w:proofErr w:type="spellEnd"/>
      <w:r w:rsidRPr="00C2790B">
        <w:rPr>
          <w:rFonts w:ascii="Times New Roman" w:eastAsia="Garamond" w:hAnsi="Times New Roman" w:cs="Times New Roman"/>
          <w:sz w:val="24"/>
          <w:szCs w:val="24"/>
        </w:rPr>
        <w:t xml:space="preserve">, M. A., dos Santos, G., Lima, A. L. R., Carvalho, F. M., &amp; Cardoso, M. G. (2020). </w:t>
      </w:r>
      <w:proofErr w:type="gramStart"/>
      <w:r w:rsidRPr="00C2790B">
        <w:rPr>
          <w:rFonts w:ascii="Times New Roman" w:eastAsia="Garamond" w:hAnsi="Times New Roman" w:cs="Times New Roman"/>
          <w:sz w:val="24"/>
          <w:szCs w:val="24"/>
          <w:lang w:val="en-US"/>
        </w:rPr>
        <w:t>Assessment of production costs and revenue in a beef cattle production system in Brazil.</w:t>
      </w:r>
      <w:proofErr w:type="gramEnd"/>
      <w:r w:rsidRPr="00C2790B">
        <w:rPr>
          <w:rFonts w:ascii="Times New Roman" w:eastAsia="Garamond" w:hAnsi="Times New Roman" w:cs="Times New Roman"/>
          <w:sz w:val="24"/>
          <w:szCs w:val="24"/>
          <w:lang w:val="en-US"/>
        </w:rPr>
        <w:t xml:space="preserve"> </w:t>
      </w:r>
      <w:proofErr w:type="spellStart"/>
      <w:proofErr w:type="gramStart"/>
      <w:r w:rsidRPr="00C2790B">
        <w:rPr>
          <w:rFonts w:ascii="Times New Roman" w:eastAsia="Garamond" w:hAnsi="Times New Roman" w:cs="Times New Roman"/>
          <w:sz w:val="24"/>
          <w:szCs w:val="24"/>
          <w:lang w:val="en-US"/>
        </w:rPr>
        <w:t>Ciência</w:t>
      </w:r>
      <w:proofErr w:type="spellEnd"/>
      <w:r w:rsidRPr="00C2790B">
        <w:rPr>
          <w:rFonts w:ascii="Times New Roman" w:eastAsia="Garamond" w:hAnsi="Times New Roman" w:cs="Times New Roman"/>
          <w:sz w:val="24"/>
          <w:szCs w:val="24"/>
          <w:lang w:val="en-US"/>
        </w:rPr>
        <w:t xml:space="preserve"> e </w:t>
      </w:r>
      <w:proofErr w:type="spellStart"/>
      <w:r w:rsidRPr="00C2790B">
        <w:rPr>
          <w:rFonts w:ascii="Times New Roman" w:eastAsia="Garamond" w:hAnsi="Times New Roman" w:cs="Times New Roman"/>
          <w:sz w:val="24"/>
          <w:szCs w:val="24"/>
          <w:lang w:val="en-US"/>
        </w:rPr>
        <w:t>Agrotecnologia</w:t>
      </w:r>
      <w:proofErr w:type="spellEnd"/>
      <w:r w:rsidRPr="00C2790B">
        <w:rPr>
          <w:rFonts w:ascii="Times New Roman" w:eastAsia="Garamond" w:hAnsi="Times New Roman" w:cs="Times New Roman"/>
          <w:sz w:val="24"/>
          <w:szCs w:val="24"/>
          <w:lang w:val="en-US"/>
        </w:rPr>
        <w:t>, 44, e023320.</w:t>
      </w:r>
      <w:proofErr w:type="gramEnd"/>
    </w:p>
    <w:p w:rsidR="005C6885" w:rsidRPr="00C2790B" w:rsidRDefault="005C6885" w:rsidP="00C2790B">
      <w:pPr>
        <w:spacing w:after="0" w:line="260" w:lineRule="exact"/>
        <w:jc w:val="both"/>
        <w:rPr>
          <w:rFonts w:ascii="Times New Roman" w:eastAsia="Garamond" w:hAnsi="Times New Roman" w:cs="Times New Roman"/>
          <w:sz w:val="24"/>
          <w:szCs w:val="24"/>
        </w:rPr>
      </w:pPr>
      <w:proofErr w:type="spellStart"/>
      <w:r w:rsidRPr="00C2790B">
        <w:rPr>
          <w:rFonts w:ascii="Times New Roman" w:eastAsia="Garamond" w:hAnsi="Times New Roman" w:cs="Times New Roman"/>
          <w:sz w:val="24"/>
          <w:szCs w:val="24"/>
          <w:lang w:val="en-US"/>
        </w:rPr>
        <w:t>MacAdam</w:t>
      </w:r>
      <w:proofErr w:type="spellEnd"/>
      <w:r w:rsidRPr="00C2790B">
        <w:rPr>
          <w:rFonts w:ascii="Times New Roman" w:eastAsia="Garamond" w:hAnsi="Times New Roman" w:cs="Times New Roman"/>
          <w:sz w:val="24"/>
          <w:szCs w:val="24"/>
          <w:lang w:val="en-US"/>
        </w:rPr>
        <w:t xml:space="preserve">, J. W., </w:t>
      </w:r>
      <w:proofErr w:type="spellStart"/>
      <w:r w:rsidRPr="00C2790B">
        <w:rPr>
          <w:rFonts w:ascii="Times New Roman" w:eastAsia="Garamond" w:hAnsi="Times New Roman" w:cs="Times New Roman"/>
          <w:sz w:val="24"/>
          <w:szCs w:val="24"/>
          <w:lang w:val="en-US"/>
        </w:rPr>
        <w:t>Villalba</w:t>
      </w:r>
      <w:proofErr w:type="spellEnd"/>
      <w:r w:rsidRPr="00C2790B">
        <w:rPr>
          <w:rFonts w:ascii="Times New Roman" w:eastAsia="Garamond" w:hAnsi="Times New Roman" w:cs="Times New Roman"/>
          <w:sz w:val="24"/>
          <w:szCs w:val="24"/>
          <w:lang w:val="en-US"/>
        </w:rPr>
        <w:t xml:space="preserve">, J. J., Lagrange, S. P., Stewart, E., Hunt, S., </w:t>
      </w:r>
      <w:proofErr w:type="spellStart"/>
      <w:r w:rsidRPr="00C2790B">
        <w:rPr>
          <w:rFonts w:ascii="Times New Roman" w:eastAsia="Garamond" w:hAnsi="Times New Roman" w:cs="Times New Roman"/>
          <w:sz w:val="24"/>
          <w:szCs w:val="24"/>
          <w:lang w:val="en-US"/>
        </w:rPr>
        <w:t>Legako</w:t>
      </w:r>
      <w:proofErr w:type="spellEnd"/>
      <w:r w:rsidRPr="00C2790B">
        <w:rPr>
          <w:rFonts w:ascii="Times New Roman" w:eastAsia="Garamond" w:hAnsi="Times New Roman" w:cs="Times New Roman"/>
          <w:sz w:val="24"/>
          <w:szCs w:val="24"/>
          <w:lang w:val="en-US"/>
        </w:rPr>
        <w:t xml:space="preserve">, J., </w:t>
      </w:r>
      <w:r w:rsidRPr="00C2790B">
        <w:rPr>
          <w:rFonts w:ascii="Times New Roman" w:eastAsia="Garamond" w:hAnsi="Times New Roman" w:cs="Times New Roman"/>
          <w:sz w:val="24"/>
          <w:szCs w:val="24"/>
        </w:rPr>
        <w:t xml:space="preserve">Menchaca, M. A., &amp; </w:t>
      </w:r>
      <w:proofErr w:type="spellStart"/>
      <w:r w:rsidRPr="00C2790B">
        <w:rPr>
          <w:rFonts w:ascii="Times New Roman" w:eastAsia="Garamond" w:hAnsi="Times New Roman" w:cs="Times New Roman"/>
          <w:sz w:val="24"/>
          <w:szCs w:val="24"/>
        </w:rPr>
        <w:t>Vieites</w:t>
      </w:r>
      <w:proofErr w:type="spellEnd"/>
      <w:r w:rsidRPr="00C2790B">
        <w:rPr>
          <w:rFonts w:ascii="Times New Roman" w:eastAsia="Garamond" w:hAnsi="Times New Roman" w:cs="Times New Roman"/>
          <w:sz w:val="24"/>
          <w:szCs w:val="24"/>
        </w:rPr>
        <w:t>, C. (2024). Ganadería bovina en Argentina: diagnóstico, perspectivas y desafíos. Revista Argentina de Producción Animal, 44(1), 1–18.</w:t>
      </w:r>
    </w:p>
    <w:p w:rsidR="00C2790B" w:rsidRDefault="005C6885" w:rsidP="00C2790B">
      <w:pPr>
        <w:spacing w:after="0" w:line="260" w:lineRule="exact"/>
        <w:jc w:val="both"/>
        <w:rPr>
          <w:rFonts w:ascii="Times New Roman" w:eastAsia="Garamond" w:hAnsi="Times New Roman" w:cs="Times New Roman"/>
          <w:sz w:val="24"/>
          <w:szCs w:val="24"/>
          <w:lang w:val="en-US"/>
        </w:rPr>
      </w:pPr>
      <w:proofErr w:type="spellStart"/>
      <w:proofErr w:type="gramStart"/>
      <w:r w:rsidRPr="00C2790B">
        <w:rPr>
          <w:rFonts w:ascii="Times New Roman" w:eastAsia="Garamond" w:hAnsi="Times New Roman" w:cs="Times New Roman"/>
          <w:sz w:val="24"/>
          <w:szCs w:val="24"/>
          <w:lang w:val="en-US"/>
        </w:rPr>
        <w:t>Pacín</w:t>
      </w:r>
      <w:proofErr w:type="spellEnd"/>
      <w:r w:rsidRPr="00C2790B">
        <w:rPr>
          <w:rFonts w:ascii="Times New Roman" w:eastAsia="Garamond" w:hAnsi="Times New Roman" w:cs="Times New Roman"/>
          <w:sz w:val="24"/>
          <w:szCs w:val="24"/>
          <w:lang w:val="en-US"/>
        </w:rPr>
        <w:t xml:space="preserve">, F., &amp; </w:t>
      </w:r>
      <w:proofErr w:type="spellStart"/>
      <w:r w:rsidRPr="00C2790B">
        <w:rPr>
          <w:rFonts w:ascii="Times New Roman" w:eastAsia="Garamond" w:hAnsi="Times New Roman" w:cs="Times New Roman"/>
          <w:sz w:val="24"/>
          <w:szCs w:val="24"/>
          <w:lang w:val="en-US"/>
        </w:rPr>
        <w:t>Oesterheld</w:t>
      </w:r>
      <w:proofErr w:type="spellEnd"/>
      <w:r w:rsidRPr="00C2790B">
        <w:rPr>
          <w:rFonts w:ascii="Times New Roman" w:eastAsia="Garamond" w:hAnsi="Times New Roman" w:cs="Times New Roman"/>
          <w:sz w:val="24"/>
          <w:szCs w:val="24"/>
          <w:lang w:val="en-US"/>
        </w:rPr>
        <w:t>, M. (2014).</w:t>
      </w:r>
      <w:proofErr w:type="gramEnd"/>
      <w:r w:rsidRPr="00C2790B">
        <w:rPr>
          <w:rFonts w:ascii="Times New Roman" w:eastAsia="Garamond" w:hAnsi="Times New Roman" w:cs="Times New Roman"/>
          <w:sz w:val="24"/>
          <w:szCs w:val="24"/>
          <w:lang w:val="en-US"/>
        </w:rPr>
        <w:t xml:space="preserve"> In-farm diversity stabilizes return on capital in Argentine agro-ecosystems. Agricultural Systems, 124, 51–59.</w:t>
      </w:r>
    </w:p>
    <w:p w:rsidR="005C6885" w:rsidRPr="00C2790B" w:rsidRDefault="005C6885" w:rsidP="00C2790B">
      <w:pPr>
        <w:spacing w:after="0" w:line="260" w:lineRule="exact"/>
        <w:jc w:val="both"/>
        <w:rPr>
          <w:rFonts w:ascii="Times New Roman" w:eastAsia="Garamond" w:hAnsi="Times New Roman" w:cs="Times New Roman"/>
          <w:sz w:val="24"/>
          <w:szCs w:val="24"/>
          <w:lang w:val="en-US"/>
        </w:rPr>
      </w:pPr>
      <w:r w:rsidRPr="00C2790B">
        <w:rPr>
          <w:rFonts w:ascii="Times New Roman" w:eastAsia="Garamond" w:hAnsi="Times New Roman" w:cs="Times New Roman"/>
          <w:sz w:val="24"/>
          <w:szCs w:val="24"/>
          <w:lang w:val="en-US"/>
        </w:rPr>
        <w:t xml:space="preserve"> https://www.sciencedirect.com/science/article/abs/pii/S0308521X13001327 </w:t>
      </w:r>
    </w:p>
    <w:p w:rsidR="005C6885" w:rsidRPr="00C2790B" w:rsidRDefault="005C6885" w:rsidP="00C2790B">
      <w:pPr>
        <w:spacing w:after="0" w:line="260" w:lineRule="exact"/>
        <w:jc w:val="both"/>
        <w:rPr>
          <w:rFonts w:ascii="Times New Roman" w:eastAsia="Garamond" w:hAnsi="Times New Roman" w:cs="Times New Roman"/>
          <w:sz w:val="24"/>
          <w:szCs w:val="24"/>
          <w:lang w:val="en-US"/>
        </w:rPr>
      </w:pPr>
      <w:proofErr w:type="spellStart"/>
      <w:proofErr w:type="gramStart"/>
      <w:r w:rsidRPr="00C2790B">
        <w:rPr>
          <w:rFonts w:ascii="Times New Roman" w:eastAsia="Garamond" w:hAnsi="Times New Roman" w:cs="Times New Roman"/>
          <w:sz w:val="24"/>
          <w:szCs w:val="24"/>
          <w:lang w:val="en-US"/>
        </w:rPr>
        <w:t>Romanzini</w:t>
      </w:r>
      <w:proofErr w:type="spellEnd"/>
      <w:r w:rsidRPr="00C2790B">
        <w:rPr>
          <w:rFonts w:ascii="Times New Roman" w:eastAsia="Garamond" w:hAnsi="Times New Roman" w:cs="Times New Roman"/>
          <w:sz w:val="24"/>
          <w:szCs w:val="24"/>
          <w:lang w:val="en-US"/>
        </w:rPr>
        <w:t xml:space="preserve">, E. P., </w:t>
      </w:r>
      <w:proofErr w:type="spellStart"/>
      <w:r w:rsidRPr="00C2790B">
        <w:rPr>
          <w:rFonts w:ascii="Times New Roman" w:eastAsia="Garamond" w:hAnsi="Times New Roman" w:cs="Times New Roman"/>
          <w:sz w:val="24"/>
          <w:szCs w:val="24"/>
          <w:lang w:val="en-US"/>
        </w:rPr>
        <w:t>Barbero</w:t>
      </w:r>
      <w:proofErr w:type="spellEnd"/>
      <w:r w:rsidRPr="00C2790B">
        <w:rPr>
          <w:rFonts w:ascii="Times New Roman" w:eastAsia="Garamond" w:hAnsi="Times New Roman" w:cs="Times New Roman"/>
          <w:sz w:val="24"/>
          <w:szCs w:val="24"/>
          <w:lang w:val="en-US"/>
        </w:rPr>
        <w:t>, R. P., &amp; Reis, R. A. (2020).</w:t>
      </w:r>
      <w:proofErr w:type="gramEnd"/>
      <w:r w:rsidRPr="00C2790B">
        <w:rPr>
          <w:rFonts w:ascii="Times New Roman" w:eastAsia="Garamond" w:hAnsi="Times New Roman" w:cs="Times New Roman"/>
          <w:sz w:val="24"/>
          <w:szCs w:val="24"/>
          <w:lang w:val="en-US"/>
        </w:rPr>
        <w:t xml:space="preserve"> Economic evaluation from beef cattle production industry with intensification in Brazil's tropical pastures. Tropical Animal Health and Production, 52, 2659–2666.</w:t>
      </w:r>
    </w:p>
    <w:p w:rsidR="005C6885" w:rsidRPr="00C2790B" w:rsidRDefault="005C6885" w:rsidP="00C2790B">
      <w:pPr>
        <w:spacing w:after="0" w:line="260" w:lineRule="exact"/>
        <w:jc w:val="both"/>
        <w:rPr>
          <w:rFonts w:ascii="Times New Roman" w:eastAsia="Garamond" w:hAnsi="Times New Roman" w:cs="Times New Roman"/>
          <w:sz w:val="24"/>
          <w:szCs w:val="24"/>
          <w:lang w:val="en-US"/>
        </w:rPr>
      </w:pPr>
      <w:proofErr w:type="gramStart"/>
      <w:r w:rsidRPr="00C2790B">
        <w:rPr>
          <w:rFonts w:ascii="Times New Roman" w:eastAsia="Garamond" w:hAnsi="Times New Roman" w:cs="Times New Roman"/>
          <w:sz w:val="24"/>
          <w:szCs w:val="24"/>
          <w:lang w:val="en-US"/>
        </w:rPr>
        <w:t>Schaub, S., Finger, R., et al. (2020).</w:t>
      </w:r>
      <w:proofErr w:type="gramEnd"/>
      <w:r w:rsidRPr="00C2790B">
        <w:rPr>
          <w:rFonts w:ascii="Times New Roman" w:eastAsia="Garamond" w:hAnsi="Times New Roman" w:cs="Times New Roman"/>
          <w:sz w:val="24"/>
          <w:szCs w:val="24"/>
          <w:lang w:val="en-US"/>
        </w:rPr>
        <w:t xml:space="preserve"> Plant diversity effects on forage quality, yield and revenues of semi-natural grasslands. </w:t>
      </w:r>
      <w:proofErr w:type="gramStart"/>
      <w:r w:rsidRPr="00C2790B">
        <w:rPr>
          <w:rFonts w:ascii="Times New Roman" w:eastAsia="Garamond" w:hAnsi="Times New Roman" w:cs="Times New Roman"/>
          <w:sz w:val="24"/>
          <w:szCs w:val="24"/>
          <w:lang w:val="en-US"/>
        </w:rPr>
        <w:t>Nature Communications, 11, 768.</w:t>
      </w:r>
      <w:proofErr w:type="gramEnd"/>
    </w:p>
    <w:p w:rsidR="005C6885" w:rsidRPr="00C2790B" w:rsidRDefault="005C6885" w:rsidP="00C2790B">
      <w:pPr>
        <w:spacing w:after="0" w:line="260" w:lineRule="exact"/>
        <w:jc w:val="both"/>
        <w:rPr>
          <w:rFonts w:ascii="Times New Roman" w:eastAsia="Garamond" w:hAnsi="Times New Roman" w:cs="Times New Roman"/>
          <w:sz w:val="24"/>
          <w:szCs w:val="24"/>
          <w:lang w:val="en-US"/>
        </w:rPr>
      </w:pPr>
      <w:proofErr w:type="spellStart"/>
      <w:proofErr w:type="gramStart"/>
      <w:r w:rsidRPr="00C2790B">
        <w:rPr>
          <w:rFonts w:ascii="Times New Roman" w:eastAsia="Garamond" w:hAnsi="Times New Roman" w:cs="Times New Roman"/>
          <w:sz w:val="24"/>
          <w:szCs w:val="24"/>
          <w:lang w:val="en-US"/>
        </w:rPr>
        <w:t>Scian</w:t>
      </w:r>
      <w:proofErr w:type="spellEnd"/>
      <w:r w:rsidRPr="00C2790B">
        <w:rPr>
          <w:rFonts w:ascii="Times New Roman" w:eastAsia="Garamond" w:hAnsi="Times New Roman" w:cs="Times New Roman"/>
          <w:sz w:val="24"/>
          <w:szCs w:val="24"/>
          <w:lang w:val="en-US"/>
        </w:rPr>
        <w:t xml:space="preserve">, B., </w:t>
      </w:r>
      <w:proofErr w:type="spellStart"/>
      <w:r w:rsidRPr="00C2790B">
        <w:rPr>
          <w:rFonts w:ascii="Times New Roman" w:eastAsia="Garamond" w:hAnsi="Times New Roman" w:cs="Times New Roman"/>
          <w:sz w:val="24"/>
          <w:szCs w:val="24"/>
          <w:lang w:val="en-US"/>
        </w:rPr>
        <w:t>Labraga</w:t>
      </w:r>
      <w:proofErr w:type="spellEnd"/>
      <w:r w:rsidRPr="00C2790B">
        <w:rPr>
          <w:rFonts w:ascii="Times New Roman" w:eastAsia="Garamond" w:hAnsi="Times New Roman" w:cs="Times New Roman"/>
          <w:sz w:val="24"/>
          <w:szCs w:val="24"/>
          <w:lang w:val="en-US"/>
        </w:rPr>
        <w:t xml:space="preserve">, J. C., </w:t>
      </w:r>
      <w:proofErr w:type="spellStart"/>
      <w:r w:rsidRPr="00C2790B">
        <w:rPr>
          <w:rFonts w:ascii="Times New Roman" w:eastAsia="Garamond" w:hAnsi="Times New Roman" w:cs="Times New Roman"/>
          <w:sz w:val="24"/>
          <w:szCs w:val="24"/>
          <w:lang w:val="en-US"/>
        </w:rPr>
        <w:t>Reimers</w:t>
      </w:r>
      <w:proofErr w:type="spellEnd"/>
      <w:r w:rsidRPr="00C2790B">
        <w:rPr>
          <w:rFonts w:ascii="Times New Roman" w:eastAsia="Garamond" w:hAnsi="Times New Roman" w:cs="Times New Roman"/>
          <w:sz w:val="24"/>
          <w:szCs w:val="24"/>
          <w:lang w:val="en-US"/>
        </w:rPr>
        <w:t xml:space="preserve">, W., &amp; </w:t>
      </w:r>
      <w:proofErr w:type="spellStart"/>
      <w:r w:rsidRPr="00C2790B">
        <w:rPr>
          <w:rFonts w:ascii="Times New Roman" w:eastAsia="Garamond" w:hAnsi="Times New Roman" w:cs="Times New Roman"/>
          <w:sz w:val="24"/>
          <w:szCs w:val="24"/>
          <w:lang w:val="en-US"/>
        </w:rPr>
        <w:t>Frumento</w:t>
      </w:r>
      <w:proofErr w:type="spellEnd"/>
      <w:r w:rsidRPr="00C2790B">
        <w:rPr>
          <w:rFonts w:ascii="Times New Roman" w:eastAsia="Garamond" w:hAnsi="Times New Roman" w:cs="Times New Roman"/>
          <w:sz w:val="24"/>
          <w:szCs w:val="24"/>
          <w:lang w:val="en-US"/>
        </w:rPr>
        <w:t>, O. (2006).</w:t>
      </w:r>
      <w:proofErr w:type="gramEnd"/>
      <w:r w:rsidRPr="00C2790B">
        <w:rPr>
          <w:rFonts w:ascii="Times New Roman" w:eastAsia="Garamond" w:hAnsi="Times New Roman" w:cs="Times New Roman"/>
          <w:sz w:val="24"/>
          <w:szCs w:val="24"/>
          <w:lang w:val="en-US"/>
        </w:rPr>
        <w:t xml:space="preserve"> Characteristics of large-scale atmospheric circulation related to extreme monthly rainfall anomalies in the Pampa Region. Theoretical and Applied Climatology, 85(1–2), 89–106.</w:t>
      </w:r>
    </w:p>
    <w:p w:rsidR="005C6885" w:rsidRPr="00C2790B" w:rsidRDefault="005C6885" w:rsidP="00C2790B">
      <w:pPr>
        <w:spacing w:after="0" w:line="260" w:lineRule="exact"/>
        <w:jc w:val="both"/>
        <w:rPr>
          <w:rFonts w:ascii="Times New Roman" w:eastAsia="Garamond" w:hAnsi="Times New Roman" w:cs="Times New Roman"/>
          <w:sz w:val="24"/>
          <w:szCs w:val="24"/>
        </w:rPr>
      </w:pPr>
      <w:proofErr w:type="spellStart"/>
      <w:proofErr w:type="gramStart"/>
      <w:r w:rsidRPr="00C2790B">
        <w:rPr>
          <w:rFonts w:ascii="Times New Roman" w:eastAsia="Garamond" w:hAnsi="Times New Roman" w:cs="Times New Roman"/>
          <w:sz w:val="24"/>
          <w:szCs w:val="24"/>
          <w:lang w:val="en-US"/>
        </w:rPr>
        <w:t>Soder</w:t>
      </w:r>
      <w:proofErr w:type="spellEnd"/>
      <w:r w:rsidRPr="00C2790B">
        <w:rPr>
          <w:rFonts w:ascii="Times New Roman" w:eastAsia="Garamond" w:hAnsi="Times New Roman" w:cs="Times New Roman"/>
          <w:sz w:val="24"/>
          <w:szCs w:val="24"/>
          <w:lang w:val="en-US"/>
        </w:rPr>
        <w:t xml:space="preserve">, K. J., Rook, A. J., Sanderson, M. A., &amp; </w:t>
      </w:r>
      <w:proofErr w:type="spellStart"/>
      <w:r w:rsidRPr="00C2790B">
        <w:rPr>
          <w:rFonts w:ascii="Times New Roman" w:eastAsia="Garamond" w:hAnsi="Times New Roman" w:cs="Times New Roman"/>
          <w:sz w:val="24"/>
          <w:szCs w:val="24"/>
          <w:lang w:val="en-US"/>
        </w:rPr>
        <w:t>Goslee</w:t>
      </w:r>
      <w:proofErr w:type="spellEnd"/>
      <w:r w:rsidRPr="00C2790B">
        <w:rPr>
          <w:rFonts w:ascii="Times New Roman" w:eastAsia="Garamond" w:hAnsi="Times New Roman" w:cs="Times New Roman"/>
          <w:sz w:val="24"/>
          <w:szCs w:val="24"/>
          <w:lang w:val="en-US"/>
        </w:rPr>
        <w:t>, S. C. (2007).</w:t>
      </w:r>
      <w:proofErr w:type="gramEnd"/>
      <w:r w:rsidRPr="00C2790B">
        <w:rPr>
          <w:rFonts w:ascii="Times New Roman" w:eastAsia="Garamond" w:hAnsi="Times New Roman" w:cs="Times New Roman"/>
          <w:sz w:val="24"/>
          <w:szCs w:val="24"/>
          <w:lang w:val="en-US"/>
        </w:rPr>
        <w:t xml:space="preserve"> Interaction of plant species diversity on grazing behavior and performance of livestock grazing temperate region pastures. </w:t>
      </w:r>
      <w:proofErr w:type="spellStart"/>
      <w:r w:rsidRPr="00C2790B">
        <w:rPr>
          <w:rFonts w:ascii="Times New Roman" w:eastAsia="Garamond" w:hAnsi="Times New Roman" w:cs="Times New Roman"/>
          <w:sz w:val="24"/>
          <w:szCs w:val="24"/>
        </w:rPr>
        <w:t>Crop</w:t>
      </w:r>
      <w:proofErr w:type="spellEnd"/>
      <w:r w:rsidRPr="00C2790B">
        <w:rPr>
          <w:rFonts w:ascii="Times New Roman" w:eastAsia="Garamond" w:hAnsi="Times New Roman" w:cs="Times New Roman"/>
          <w:sz w:val="24"/>
          <w:szCs w:val="24"/>
        </w:rPr>
        <w:t xml:space="preserve"> </w:t>
      </w:r>
      <w:proofErr w:type="spellStart"/>
      <w:r w:rsidRPr="00C2790B">
        <w:rPr>
          <w:rFonts w:ascii="Times New Roman" w:eastAsia="Garamond" w:hAnsi="Times New Roman" w:cs="Times New Roman"/>
          <w:sz w:val="24"/>
          <w:szCs w:val="24"/>
        </w:rPr>
        <w:t>Science</w:t>
      </w:r>
      <w:proofErr w:type="spellEnd"/>
      <w:r w:rsidRPr="00C2790B">
        <w:rPr>
          <w:rFonts w:ascii="Times New Roman" w:eastAsia="Garamond" w:hAnsi="Times New Roman" w:cs="Times New Roman"/>
          <w:sz w:val="24"/>
          <w:szCs w:val="24"/>
        </w:rPr>
        <w:t>, 47(2), 416–425.</w:t>
      </w:r>
    </w:p>
    <w:p w:rsidR="005C6885" w:rsidRPr="00C2790B" w:rsidRDefault="005C6885" w:rsidP="00C2790B">
      <w:pPr>
        <w:spacing w:after="0" w:line="260" w:lineRule="exact"/>
        <w:jc w:val="both"/>
        <w:rPr>
          <w:rFonts w:ascii="Times New Roman" w:eastAsia="Garamond" w:hAnsi="Times New Roman" w:cs="Times New Roman"/>
          <w:sz w:val="24"/>
          <w:szCs w:val="24"/>
        </w:rPr>
      </w:pPr>
      <w:r w:rsidRPr="00C2790B">
        <w:rPr>
          <w:rFonts w:ascii="Times New Roman" w:eastAsia="Garamond" w:hAnsi="Times New Roman" w:cs="Times New Roman"/>
          <w:sz w:val="24"/>
          <w:szCs w:val="24"/>
        </w:rPr>
        <w:t xml:space="preserve">Torres Carbonell, C., </w:t>
      </w:r>
      <w:proofErr w:type="spellStart"/>
      <w:r w:rsidRPr="00C2790B">
        <w:rPr>
          <w:rFonts w:ascii="Times New Roman" w:eastAsia="Garamond" w:hAnsi="Times New Roman" w:cs="Times New Roman"/>
          <w:sz w:val="24"/>
          <w:szCs w:val="24"/>
        </w:rPr>
        <w:t>Chimeno</w:t>
      </w:r>
      <w:proofErr w:type="spellEnd"/>
      <w:r w:rsidRPr="00C2790B">
        <w:rPr>
          <w:rFonts w:ascii="Times New Roman" w:eastAsia="Garamond" w:hAnsi="Times New Roman" w:cs="Times New Roman"/>
          <w:sz w:val="24"/>
          <w:szCs w:val="24"/>
        </w:rPr>
        <w:t>, P., et al. (2022). Impacto de niveles crecientes de suplementación en la invernada de terneros. Revista Argentina de Economía Agraria, 23(1), 43–59.</w:t>
      </w:r>
    </w:p>
    <w:p w:rsidR="005C6885" w:rsidRPr="00C2790B" w:rsidRDefault="005C6885" w:rsidP="00C2790B">
      <w:pPr>
        <w:spacing w:after="0" w:line="260" w:lineRule="exact"/>
        <w:jc w:val="both"/>
        <w:rPr>
          <w:rFonts w:ascii="Times New Roman" w:eastAsia="Garamond" w:hAnsi="Times New Roman" w:cs="Times New Roman"/>
          <w:sz w:val="24"/>
          <w:szCs w:val="24"/>
        </w:rPr>
      </w:pPr>
      <w:r w:rsidRPr="00C2790B">
        <w:rPr>
          <w:rFonts w:ascii="Times New Roman" w:eastAsia="Garamond" w:hAnsi="Times New Roman" w:cs="Times New Roman"/>
          <w:sz w:val="24"/>
          <w:szCs w:val="24"/>
        </w:rPr>
        <w:t xml:space="preserve">Torres Carbonell, C., </w:t>
      </w:r>
      <w:proofErr w:type="spellStart"/>
      <w:r w:rsidRPr="00C2790B">
        <w:rPr>
          <w:rFonts w:ascii="Times New Roman" w:eastAsia="Garamond" w:hAnsi="Times New Roman" w:cs="Times New Roman"/>
          <w:sz w:val="24"/>
          <w:szCs w:val="24"/>
        </w:rPr>
        <w:t>Bolletta</w:t>
      </w:r>
      <w:proofErr w:type="spellEnd"/>
      <w:r w:rsidRPr="00C2790B">
        <w:rPr>
          <w:rFonts w:ascii="Times New Roman" w:eastAsia="Garamond" w:hAnsi="Times New Roman" w:cs="Times New Roman"/>
          <w:sz w:val="24"/>
          <w:szCs w:val="24"/>
        </w:rPr>
        <w:t xml:space="preserve">, A., </w:t>
      </w:r>
      <w:proofErr w:type="spellStart"/>
      <w:r w:rsidRPr="00C2790B">
        <w:rPr>
          <w:rFonts w:ascii="Times New Roman" w:eastAsia="Garamond" w:hAnsi="Times New Roman" w:cs="Times New Roman"/>
          <w:sz w:val="24"/>
          <w:szCs w:val="24"/>
        </w:rPr>
        <w:t>Lagrange</w:t>
      </w:r>
      <w:proofErr w:type="spellEnd"/>
      <w:r w:rsidRPr="00C2790B">
        <w:rPr>
          <w:rFonts w:ascii="Times New Roman" w:eastAsia="Garamond" w:hAnsi="Times New Roman" w:cs="Times New Roman"/>
          <w:sz w:val="24"/>
          <w:szCs w:val="24"/>
        </w:rPr>
        <w:t xml:space="preserve">, S., Alonso, M., </w:t>
      </w:r>
      <w:proofErr w:type="spellStart"/>
      <w:r w:rsidRPr="00C2790B">
        <w:rPr>
          <w:rFonts w:ascii="Times New Roman" w:eastAsia="Garamond" w:hAnsi="Times New Roman" w:cs="Times New Roman"/>
          <w:sz w:val="24"/>
          <w:szCs w:val="24"/>
        </w:rPr>
        <w:t>Lauric</w:t>
      </w:r>
      <w:proofErr w:type="spellEnd"/>
      <w:r w:rsidRPr="00C2790B">
        <w:rPr>
          <w:rFonts w:ascii="Times New Roman" w:eastAsia="Garamond" w:hAnsi="Times New Roman" w:cs="Times New Roman"/>
          <w:sz w:val="24"/>
          <w:szCs w:val="24"/>
        </w:rPr>
        <w:t xml:space="preserve">, A., &amp; De Leo, G. (2024). Estudio económico del modelo de la Unidad de Producción Ganadera de la EEA </w:t>
      </w:r>
      <w:proofErr w:type="spellStart"/>
      <w:r w:rsidRPr="00C2790B">
        <w:rPr>
          <w:rFonts w:ascii="Times New Roman" w:eastAsia="Garamond" w:hAnsi="Times New Roman" w:cs="Times New Roman"/>
          <w:sz w:val="24"/>
          <w:szCs w:val="24"/>
        </w:rPr>
        <w:t>Bordenave</w:t>
      </w:r>
      <w:proofErr w:type="spellEnd"/>
      <w:r w:rsidRPr="00C2790B">
        <w:rPr>
          <w:rFonts w:ascii="Times New Roman" w:eastAsia="Garamond" w:hAnsi="Times New Roman" w:cs="Times New Roman"/>
          <w:sz w:val="24"/>
          <w:szCs w:val="24"/>
        </w:rPr>
        <w:t>. 54° Reunión Anual Asociación Argentina de Economía Agraria.</w:t>
      </w:r>
    </w:p>
    <w:p w:rsidR="005C6885" w:rsidRPr="00C2790B" w:rsidRDefault="005C6885" w:rsidP="00C2790B">
      <w:pPr>
        <w:spacing w:after="0" w:line="260" w:lineRule="exact"/>
        <w:jc w:val="both"/>
        <w:rPr>
          <w:rFonts w:ascii="Times New Roman" w:eastAsia="Garamond" w:hAnsi="Times New Roman" w:cs="Times New Roman"/>
          <w:sz w:val="24"/>
          <w:szCs w:val="24"/>
        </w:rPr>
      </w:pPr>
      <w:r w:rsidRPr="00C2790B">
        <w:rPr>
          <w:rFonts w:ascii="Times New Roman" w:eastAsia="Garamond" w:hAnsi="Times New Roman" w:cs="Times New Roman"/>
          <w:sz w:val="24"/>
          <w:szCs w:val="24"/>
        </w:rPr>
        <w:t xml:space="preserve">Vidal, R., &amp; </w:t>
      </w:r>
      <w:proofErr w:type="spellStart"/>
      <w:r w:rsidRPr="00C2790B">
        <w:rPr>
          <w:rFonts w:ascii="Times New Roman" w:eastAsia="Garamond" w:hAnsi="Times New Roman" w:cs="Times New Roman"/>
          <w:sz w:val="24"/>
          <w:szCs w:val="24"/>
        </w:rPr>
        <w:t>Moares</w:t>
      </w:r>
      <w:proofErr w:type="spellEnd"/>
      <w:r w:rsidRPr="00C2790B">
        <w:rPr>
          <w:rFonts w:ascii="Times New Roman" w:eastAsia="Garamond" w:hAnsi="Times New Roman" w:cs="Times New Roman"/>
          <w:sz w:val="24"/>
          <w:szCs w:val="24"/>
        </w:rPr>
        <w:t xml:space="preserve">, J. (2025). Resultados económicos ganaderos. Informe trimestral N°53. Secretaría de </w:t>
      </w:r>
      <w:proofErr w:type="spellStart"/>
      <w:r w:rsidRPr="00C2790B">
        <w:rPr>
          <w:rFonts w:ascii="Times New Roman" w:eastAsia="Garamond" w:hAnsi="Times New Roman" w:cs="Times New Roman"/>
          <w:sz w:val="24"/>
          <w:szCs w:val="24"/>
        </w:rPr>
        <w:t>Bioeconomía</w:t>
      </w:r>
      <w:proofErr w:type="spellEnd"/>
      <w:r w:rsidRPr="00C2790B">
        <w:rPr>
          <w:rFonts w:ascii="Times New Roman" w:eastAsia="Garamond" w:hAnsi="Times New Roman" w:cs="Times New Roman"/>
          <w:sz w:val="24"/>
          <w:szCs w:val="24"/>
        </w:rPr>
        <w:t>, Ministerio de Economía de la República Argentina.</w:t>
      </w:r>
    </w:p>
    <w:p w:rsidR="005C6885" w:rsidRPr="00C2790B" w:rsidRDefault="005C6885" w:rsidP="00C2790B">
      <w:pPr>
        <w:spacing w:after="0" w:line="260" w:lineRule="exact"/>
        <w:jc w:val="both"/>
        <w:rPr>
          <w:rFonts w:ascii="Times New Roman" w:eastAsia="Garamond" w:hAnsi="Times New Roman" w:cs="Times New Roman"/>
          <w:sz w:val="24"/>
          <w:szCs w:val="24"/>
          <w:lang w:val="en-US"/>
        </w:rPr>
      </w:pPr>
      <w:proofErr w:type="spellStart"/>
      <w:proofErr w:type="gramStart"/>
      <w:r w:rsidRPr="00C2790B">
        <w:rPr>
          <w:rFonts w:ascii="Times New Roman" w:eastAsia="Garamond" w:hAnsi="Times New Roman" w:cs="Times New Roman"/>
          <w:sz w:val="24"/>
          <w:szCs w:val="24"/>
          <w:lang w:val="en-US"/>
        </w:rPr>
        <w:lastRenderedPageBreak/>
        <w:t>Villalba</w:t>
      </w:r>
      <w:proofErr w:type="spellEnd"/>
      <w:r w:rsidRPr="00C2790B">
        <w:rPr>
          <w:rFonts w:ascii="Times New Roman" w:eastAsia="Garamond" w:hAnsi="Times New Roman" w:cs="Times New Roman"/>
          <w:sz w:val="24"/>
          <w:szCs w:val="24"/>
          <w:lang w:val="en-US"/>
        </w:rPr>
        <w:t xml:space="preserve">, J. J., </w:t>
      </w:r>
      <w:proofErr w:type="spellStart"/>
      <w:r w:rsidRPr="00C2790B">
        <w:rPr>
          <w:rFonts w:ascii="Times New Roman" w:eastAsia="Garamond" w:hAnsi="Times New Roman" w:cs="Times New Roman"/>
          <w:sz w:val="24"/>
          <w:szCs w:val="24"/>
          <w:lang w:val="en-US"/>
        </w:rPr>
        <w:t>Beauchemin</w:t>
      </w:r>
      <w:proofErr w:type="spellEnd"/>
      <w:r w:rsidRPr="00C2790B">
        <w:rPr>
          <w:rFonts w:ascii="Times New Roman" w:eastAsia="Garamond" w:hAnsi="Times New Roman" w:cs="Times New Roman"/>
          <w:sz w:val="24"/>
          <w:szCs w:val="24"/>
          <w:lang w:val="en-US"/>
        </w:rPr>
        <w:t xml:space="preserve">, K. A., </w:t>
      </w:r>
      <w:proofErr w:type="spellStart"/>
      <w:r w:rsidRPr="00C2790B">
        <w:rPr>
          <w:rFonts w:ascii="Times New Roman" w:eastAsia="Garamond" w:hAnsi="Times New Roman" w:cs="Times New Roman"/>
          <w:sz w:val="24"/>
          <w:szCs w:val="24"/>
          <w:lang w:val="en-US"/>
        </w:rPr>
        <w:t>Gregorini</w:t>
      </w:r>
      <w:proofErr w:type="spellEnd"/>
      <w:r w:rsidRPr="00C2790B">
        <w:rPr>
          <w:rFonts w:ascii="Times New Roman" w:eastAsia="Garamond" w:hAnsi="Times New Roman" w:cs="Times New Roman"/>
          <w:sz w:val="24"/>
          <w:szCs w:val="24"/>
          <w:lang w:val="en-US"/>
        </w:rPr>
        <w:t xml:space="preserve">, P., &amp; </w:t>
      </w:r>
      <w:proofErr w:type="spellStart"/>
      <w:r w:rsidRPr="00C2790B">
        <w:rPr>
          <w:rFonts w:ascii="Times New Roman" w:eastAsia="Garamond" w:hAnsi="Times New Roman" w:cs="Times New Roman"/>
          <w:sz w:val="24"/>
          <w:szCs w:val="24"/>
          <w:lang w:val="en-US"/>
        </w:rPr>
        <w:t>MacAdam</w:t>
      </w:r>
      <w:proofErr w:type="spellEnd"/>
      <w:r w:rsidRPr="00C2790B">
        <w:rPr>
          <w:rFonts w:ascii="Times New Roman" w:eastAsia="Garamond" w:hAnsi="Times New Roman" w:cs="Times New Roman"/>
          <w:sz w:val="24"/>
          <w:szCs w:val="24"/>
          <w:lang w:val="en-US"/>
        </w:rPr>
        <w:t>, J. W. (2019).</w:t>
      </w:r>
      <w:proofErr w:type="gramEnd"/>
      <w:r w:rsidRPr="00C2790B">
        <w:rPr>
          <w:rFonts w:ascii="Times New Roman" w:eastAsia="Garamond" w:hAnsi="Times New Roman" w:cs="Times New Roman"/>
          <w:sz w:val="24"/>
          <w:szCs w:val="24"/>
          <w:lang w:val="en-US"/>
        </w:rPr>
        <w:t xml:space="preserve"> Pasture </w:t>
      </w:r>
      <w:proofErr w:type="spellStart"/>
      <w:r w:rsidRPr="00C2790B">
        <w:rPr>
          <w:rFonts w:ascii="Times New Roman" w:eastAsia="Garamond" w:hAnsi="Times New Roman" w:cs="Times New Roman"/>
          <w:sz w:val="24"/>
          <w:szCs w:val="24"/>
          <w:lang w:val="en-US"/>
        </w:rPr>
        <w:t>chemoscapes</w:t>
      </w:r>
      <w:proofErr w:type="spellEnd"/>
      <w:r w:rsidRPr="00C2790B">
        <w:rPr>
          <w:rFonts w:ascii="Times New Roman" w:eastAsia="Garamond" w:hAnsi="Times New Roman" w:cs="Times New Roman"/>
          <w:sz w:val="24"/>
          <w:szCs w:val="24"/>
          <w:lang w:val="en-US"/>
        </w:rPr>
        <w:t xml:space="preserve"> and their ecological services. Translational Animal Science, 3(2), 829-841. </w:t>
      </w:r>
      <w:proofErr w:type="spellStart"/>
      <w:proofErr w:type="gramStart"/>
      <w:r w:rsidRPr="00C2790B">
        <w:rPr>
          <w:rFonts w:ascii="Times New Roman" w:eastAsia="Garamond" w:hAnsi="Times New Roman" w:cs="Times New Roman"/>
          <w:sz w:val="24"/>
          <w:szCs w:val="24"/>
          <w:lang w:val="en-US"/>
        </w:rPr>
        <w:t>doi</w:t>
      </w:r>
      <w:proofErr w:type="spellEnd"/>
      <w:proofErr w:type="gramEnd"/>
      <w:r w:rsidRPr="00C2790B">
        <w:rPr>
          <w:rFonts w:ascii="Times New Roman" w:eastAsia="Garamond" w:hAnsi="Times New Roman" w:cs="Times New Roman"/>
          <w:sz w:val="24"/>
          <w:szCs w:val="24"/>
          <w:lang w:val="en-US"/>
        </w:rPr>
        <w:t>: 10.1093/</w:t>
      </w:r>
      <w:proofErr w:type="spellStart"/>
      <w:r w:rsidRPr="00C2790B">
        <w:rPr>
          <w:rFonts w:ascii="Times New Roman" w:eastAsia="Garamond" w:hAnsi="Times New Roman" w:cs="Times New Roman"/>
          <w:sz w:val="24"/>
          <w:szCs w:val="24"/>
          <w:lang w:val="en-US"/>
        </w:rPr>
        <w:t>tas</w:t>
      </w:r>
      <w:proofErr w:type="spellEnd"/>
      <w:r w:rsidRPr="00C2790B">
        <w:rPr>
          <w:rFonts w:ascii="Times New Roman" w:eastAsia="Garamond" w:hAnsi="Times New Roman" w:cs="Times New Roman"/>
          <w:sz w:val="24"/>
          <w:szCs w:val="24"/>
          <w:lang w:val="en-US"/>
        </w:rPr>
        <w:t>/txz003</w:t>
      </w:r>
    </w:p>
    <w:p w:rsidR="00E6244D" w:rsidRPr="00C2790B" w:rsidRDefault="00E6244D" w:rsidP="00C2790B">
      <w:pPr>
        <w:spacing w:after="0" w:line="260" w:lineRule="exact"/>
        <w:jc w:val="both"/>
        <w:rPr>
          <w:rFonts w:ascii="Times New Roman" w:hAnsi="Times New Roman" w:cs="Times New Roman"/>
          <w:sz w:val="24"/>
          <w:szCs w:val="24"/>
          <w:lang w:val="en-US"/>
        </w:rPr>
      </w:pPr>
    </w:p>
    <w:sectPr w:rsidR="00E6244D" w:rsidRPr="00C2790B" w:rsidSect="00014CE1">
      <w:headerReference w:type="default" r:id="rId24"/>
      <w:footerReference w:type="default" r:id="rId25"/>
      <w:pgSz w:w="11906" w:h="16838"/>
      <w:pgMar w:top="1417" w:right="1701" w:bottom="1417" w:left="1701" w:header="708" w:footer="708" w:gutter="0"/>
      <w:pgNumType w:start="58"/>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6A25" w:rsidRDefault="00256A25" w:rsidP="00171BBD">
      <w:pPr>
        <w:spacing w:after="0" w:line="240" w:lineRule="auto"/>
      </w:pPr>
      <w:r>
        <w:separator/>
      </w:r>
    </w:p>
  </w:endnote>
  <w:endnote w:type="continuationSeparator" w:id="0">
    <w:p w:rsidR="00256A25" w:rsidRDefault="00256A25" w:rsidP="00171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E0000AFF" w:usb1="500078FF" w:usb2="00000021"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08290099"/>
      <w:docPartObj>
        <w:docPartGallery w:val="Page Numbers (Bottom of Page)"/>
        <w:docPartUnique/>
      </w:docPartObj>
    </w:sdtPr>
    <w:sdtEndPr>
      <w:rPr>
        <w:rFonts w:ascii="Times New Roman" w:hAnsi="Times New Roman" w:cs="Times New Roman"/>
        <w:sz w:val="24"/>
      </w:rPr>
    </w:sdtEndPr>
    <w:sdtContent>
      <w:p w:rsidR="00014CE1" w:rsidRPr="00014CE1" w:rsidRDefault="00014CE1">
        <w:pPr>
          <w:pStyle w:val="Piedepgina"/>
          <w:jc w:val="right"/>
          <w:rPr>
            <w:rFonts w:ascii="Times New Roman" w:hAnsi="Times New Roman" w:cs="Times New Roman"/>
            <w:sz w:val="24"/>
          </w:rPr>
        </w:pPr>
        <w:r w:rsidRPr="00014CE1">
          <w:rPr>
            <w:rFonts w:ascii="Times New Roman" w:hAnsi="Times New Roman" w:cs="Times New Roman"/>
            <w:sz w:val="24"/>
          </w:rPr>
          <w:fldChar w:fldCharType="begin"/>
        </w:r>
        <w:r w:rsidRPr="00014CE1">
          <w:rPr>
            <w:rFonts w:ascii="Times New Roman" w:hAnsi="Times New Roman" w:cs="Times New Roman"/>
            <w:sz w:val="24"/>
          </w:rPr>
          <w:instrText>PAGE   \* MERGEFORMAT</w:instrText>
        </w:r>
        <w:r w:rsidRPr="00014CE1">
          <w:rPr>
            <w:rFonts w:ascii="Times New Roman" w:hAnsi="Times New Roman" w:cs="Times New Roman"/>
            <w:sz w:val="24"/>
          </w:rPr>
          <w:fldChar w:fldCharType="separate"/>
        </w:r>
        <w:r w:rsidR="00BE5199" w:rsidRPr="00BE5199">
          <w:rPr>
            <w:rFonts w:ascii="Times New Roman" w:hAnsi="Times New Roman" w:cs="Times New Roman"/>
            <w:noProof/>
            <w:sz w:val="24"/>
            <w:lang w:val="es-ES"/>
          </w:rPr>
          <w:t>59</w:t>
        </w:r>
        <w:r w:rsidRPr="00014CE1">
          <w:rPr>
            <w:rFonts w:ascii="Times New Roman" w:hAnsi="Times New Roman" w:cs="Times New Roman"/>
            <w:sz w:val="24"/>
          </w:rPr>
          <w:fldChar w:fldCharType="end"/>
        </w:r>
      </w:p>
    </w:sdtContent>
  </w:sdt>
  <w:p w:rsidR="009B03E7" w:rsidRDefault="009B03E7">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6A25" w:rsidRDefault="00256A25" w:rsidP="00171BBD">
      <w:pPr>
        <w:spacing w:after="0" w:line="240" w:lineRule="auto"/>
      </w:pPr>
      <w:r>
        <w:separator/>
      </w:r>
    </w:p>
  </w:footnote>
  <w:footnote w:type="continuationSeparator" w:id="0">
    <w:p w:rsidR="00256A25" w:rsidRDefault="00256A25" w:rsidP="00171BB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03E7" w:rsidRPr="008C7BBF" w:rsidRDefault="009B03E7" w:rsidP="00014CE1">
    <w:pPr>
      <w:pStyle w:val="Encabezado"/>
      <w:rPr>
        <w:sz w:val="24"/>
        <w:szCs w:val="20"/>
      </w:rPr>
    </w:pPr>
    <w:r w:rsidRPr="008C7BBF">
      <w:rPr>
        <w:rFonts w:ascii="Times New Roman" w:hAnsi="Times New Roman" w:cs="Times New Roman"/>
        <w:sz w:val="24"/>
        <w:szCs w:val="20"/>
      </w:rPr>
      <w:t>Revista</w:t>
    </w:r>
    <w:r>
      <w:rPr>
        <w:rFonts w:ascii="Times New Roman" w:hAnsi="Times New Roman" w:cs="Times New Roman"/>
        <w:sz w:val="24"/>
        <w:szCs w:val="20"/>
      </w:rPr>
      <w:t xml:space="preserve"> de I</w:t>
    </w:r>
    <w:r w:rsidRPr="008C7BBF">
      <w:rPr>
        <w:rFonts w:ascii="Times New Roman" w:hAnsi="Times New Roman" w:cs="Times New Roman"/>
        <w:sz w:val="24"/>
        <w:szCs w:val="20"/>
      </w:rPr>
      <w:t>nvestigación</w:t>
    </w:r>
    <w:r>
      <w:rPr>
        <w:rFonts w:ascii="Times New Roman" w:hAnsi="Times New Roman" w:cs="Times New Roman"/>
        <w:sz w:val="24"/>
        <w:szCs w:val="20"/>
      </w:rPr>
      <w:t xml:space="preserve"> en Modelos F</w:t>
    </w:r>
    <w:r w:rsidRPr="008C7BBF">
      <w:rPr>
        <w:rFonts w:ascii="Times New Roman" w:hAnsi="Times New Roman" w:cs="Times New Roman"/>
        <w:sz w:val="24"/>
        <w:szCs w:val="20"/>
      </w:rPr>
      <w:t xml:space="preserve">inancieros. </w:t>
    </w:r>
    <w:r>
      <w:rPr>
        <w:rFonts w:ascii="Times New Roman" w:hAnsi="Times New Roman" w:cs="Times New Roman"/>
        <w:sz w:val="24"/>
        <w:szCs w:val="20"/>
      </w:rPr>
      <w:t>Año</w:t>
    </w:r>
    <w:r w:rsidRPr="008C7BBF">
      <w:rPr>
        <w:rFonts w:ascii="Times New Roman" w:hAnsi="Times New Roman" w:cs="Times New Roman"/>
        <w:sz w:val="24"/>
        <w:szCs w:val="20"/>
      </w:rPr>
      <w:t xml:space="preserve"> 15</w:t>
    </w:r>
    <w:r>
      <w:rPr>
        <w:rFonts w:ascii="Times New Roman" w:hAnsi="Times New Roman" w:cs="Times New Roman"/>
        <w:sz w:val="24"/>
        <w:szCs w:val="20"/>
      </w:rPr>
      <w:t xml:space="preserve"> </w:t>
    </w:r>
    <w:r w:rsidRPr="008C7BBF">
      <w:rPr>
        <w:rFonts w:ascii="Times New Roman" w:hAnsi="Times New Roman" w:cs="Times New Roman"/>
        <w:sz w:val="24"/>
        <w:szCs w:val="20"/>
      </w:rPr>
      <w:t>–</w:t>
    </w:r>
    <w:r>
      <w:rPr>
        <w:rFonts w:ascii="Times New Roman" w:hAnsi="Times New Roman" w:cs="Times New Roman"/>
        <w:sz w:val="24"/>
        <w:szCs w:val="20"/>
      </w:rPr>
      <w:t xml:space="preserve"> Volumen</w:t>
    </w:r>
    <w:r w:rsidRPr="008C7BBF">
      <w:rPr>
        <w:rFonts w:ascii="Times New Roman" w:hAnsi="Times New Roman" w:cs="Times New Roman"/>
        <w:sz w:val="24"/>
        <w:szCs w:val="20"/>
      </w:rPr>
      <w:t xml:space="preserve"> I (2026</w:t>
    </w:r>
    <w:r w:rsidRPr="008C7BBF">
      <w:rPr>
        <w:sz w:val="24"/>
        <w:szCs w:val="20"/>
      </w:rPr>
      <w:t xml:space="preserve"> </w:t>
    </w:r>
    <w:r w:rsidRPr="008C7BBF">
      <w:rPr>
        <w:rFonts w:ascii="Times New Roman" w:hAnsi="Times New Roman" w:cs="Times New Roman"/>
        <w:sz w:val="24"/>
        <w:szCs w:val="20"/>
      </w:rPr>
      <w:t>I</w:t>
    </w:r>
    <w:r w:rsidRPr="00E53FAA">
      <w:rPr>
        <w:rFonts w:ascii="Times New Roman" w:hAnsi="Times New Roman" w:cs="Times New Roman"/>
        <w:sz w:val="24"/>
        <w:szCs w:val="20"/>
      </w:rPr>
      <w:t xml:space="preserve">) </w:t>
    </w:r>
    <w:r w:rsidR="00014CE1">
      <w:rPr>
        <w:rFonts w:ascii="Times New Roman" w:hAnsi="Times New Roman" w:cs="Times New Roman"/>
        <w:sz w:val="24"/>
        <w:szCs w:val="20"/>
      </w:rPr>
      <w:t>58-71</w:t>
    </w:r>
    <w:r w:rsidRPr="008C7BBF">
      <w:rPr>
        <w:rFonts w:ascii="Times New Roman" w:hAnsi="Times New Roman" w:cs="Times New Roman"/>
        <w:sz w:val="24"/>
        <w:szCs w:val="20"/>
      </w:rPr>
      <w:t xml:space="preserve"> </w:t>
    </w:r>
  </w:p>
  <w:p w:rsidR="009B03E7" w:rsidRDefault="009B03E7" w:rsidP="008C7BBF">
    <w:pPr>
      <w:spacing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C4347FF6"/>
    <w:lvl w:ilvl="0">
      <w:start w:val="1"/>
      <w:numFmt w:val="bullet"/>
      <w:pStyle w:val="Listaconvietas"/>
      <w:lvlText w:val=""/>
      <w:lvlJc w:val="left"/>
      <w:pPr>
        <w:tabs>
          <w:tab w:val="num" w:pos="360"/>
        </w:tabs>
        <w:ind w:left="360" w:hanging="360"/>
      </w:pPr>
      <w:rPr>
        <w:rFonts w:ascii="Symbol" w:hAnsi="Symbol" w:hint="default"/>
      </w:rPr>
    </w:lvl>
  </w:abstractNum>
  <w:abstractNum w:abstractNumId="1">
    <w:nsid w:val="0150781B"/>
    <w:multiLevelType w:val="multilevel"/>
    <w:tmpl w:val="E8CC9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2970609"/>
    <w:multiLevelType w:val="multilevel"/>
    <w:tmpl w:val="8BE42F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4E408E"/>
    <w:multiLevelType w:val="multilevel"/>
    <w:tmpl w:val="9BA696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B4086F"/>
    <w:multiLevelType w:val="multilevel"/>
    <w:tmpl w:val="99A4BB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2707DB"/>
    <w:multiLevelType w:val="hybridMultilevel"/>
    <w:tmpl w:val="10AABF8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nsid w:val="0785214E"/>
    <w:multiLevelType w:val="multilevel"/>
    <w:tmpl w:val="A92811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7D93875"/>
    <w:multiLevelType w:val="hybridMultilevel"/>
    <w:tmpl w:val="25C8C484"/>
    <w:lvl w:ilvl="0" w:tplc="2C0A000D">
      <w:start w:val="1"/>
      <w:numFmt w:val="bullet"/>
      <w:lvlText w:val=""/>
      <w:lvlJc w:val="left"/>
      <w:pPr>
        <w:ind w:left="360" w:hanging="360"/>
      </w:pPr>
      <w:rPr>
        <w:rFonts w:ascii="Wingdings" w:hAnsi="Wingdings"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8">
    <w:nsid w:val="095F294C"/>
    <w:multiLevelType w:val="multilevel"/>
    <w:tmpl w:val="7AF0A6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BF61664"/>
    <w:multiLevelType w:val="hybridMultilevel"/>
    <w:tmpl w:val="F3FCC672"/>
    <w:lvl w:ilvl="0" w:tplc="962817D6">
      <w:start w:val="1"/>
      <w:numFmt w:val="lowerLetter"/>
      <w:lvlText w:val="%1."/>
      <w:lvlJc w:val="left"/>
      <w:pPr>
        <w:ind w:left="720" w:hanging="360"/>
      </w:pPr>
      <w:rPr>
        <w:rFonts w:ascii="Garamond" w:eastAsia="Garamond" w:hAnsi="Garamond" w:cs="Garamond" w:hint="default"/>
        <w:b/>
        <w:sz w:val="2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nsid w:val="0C5600BA"/>
    <w:multiLevelType w:val="hybridMultilevel"/>
    <w:tmpl w:val="33B04490"/>
    <w:lvl w:ilvl="0" w:tplc="2C0A0005">
      <w:start w:val="1"/>
      <w:numFmt w:val="bullet"/>
      <w:lvlText w:val=""/>
      <w:lvlJc w:val="left"/>
      <w:pPr>
        <w:ind w:left="360" w:hanging="360"/>
      </w:pPr>
      <w:rPr>
        <w:rFonts w:ascii="Wingdings" w:hAnsi="Wingdings"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1">
    <w:nsid w:val="10B47071"/>
    <w:multiLevelType w:val="hybridMultilevel"/>
    <w:tmpl w:val="EFFA105E"/>
    <w:lvl w:ilvl="0" w:tplc="2C0A0005">
      <w:start w:val="1"/>
      <w:numFmt w:val="bullet"/>
      <w:lvlText w:val=""/>
      <w:lvlJc w:val="left"/>
      <w:pPr>
        <w:ind w:left="360" w:hanging="360"/>
      </w:pPr>
      <w:rPr>
        <w:rFonts w:ascii="Wingdings" w:hAnsi="Wingdings" w:hint="default"/>
      </w:rPr>
    </w:lvl>
    <w:lvl w:ilvl="1" w:tplc="2C0A0003">
      <w:start w:val="1"/>
      <w:numFmt w:val="bullet"/>
      <w:lvlText w:val="o"/>
      <w:lvlJc w:val="left"/>
      <w:pPr>
        <w:ind w:left="1080" w:hanging="360"/>
      </w:pPr>
      <w:rPr>
        <w:rFonts w:ascii="Courier New" w:hAnsi="Courier New" w:cs="Courier New" w:hint="default"/>
      </w:rPr>
    </w:lvl>
    <w:lvl w:ilvl="2" w:tplc="2C0A0005">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
    <w:nsid w:val="152F539F"/>
    <w:multiLevelType w:val="multilevel"/>
    <w:tmpl w:val="5B66D6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2850324"/>
    <w:multiLevelType w:val="hybridMultilevel"/>
    <w:tmpl w:val="FE8AB06E"/>
    <w:lvl w:ilvl="0" w:tplc="2B5A64E4">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nsid w:val="247D1350"/>
    <w:multiLevelType w:val="multilevel"/>
    <w:tmpl w:val="E3DC070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nsid w:val="248A713C"/>
    <w:multiLevelType w:val="multilevel"/>
    <w:tmpl w:val="C0EE24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6C3383E"/>
    <w:multiLevelType w:val="hybridMultilevel"/>
    <w:tmpl w:val="50D21D46"/>
    <w:lvl w:ilvl="0" w:tplc="40D817E6">
      <w:start w:val="1"/>
      <w:numFmt w:val="upperLetter"/>
      <w:lvlText w:val="%1."/>
      <w:lvlJc w:val="left"/>
      <w:pPr>
        <w:ind w:left="720" w:hanging="360"/>
      </w:pPr>
      <w:rPr>
        <w:rFonts w:ascii="Garamond" w:eastAsia="Garamond" w:hAnsi="Garamond" w:cs="Garamond" w:hint="default"/>
        <w:b/>
        <w:sz w:val="2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nsid w:val="27482E54"/>
    <w:multiLevelType w:val="multilevel"/>
    <w:tmpl w:val="0400EE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7B622B4"/>
    <w:multiLevelType w:val="multilevel"/>
    <w:tmpl w:val="BC907A48"/>
    <w:lvl w:ilvl="0">
      <w:start w:val="3"/>
      <w:numFmt w:val="decimal"/>
      <w:lvlText w:val="%1."/>
      <w:lvlJc w:val="left"/>
      <w:pPr>
        <w:ind w:left="1440" w:hanging="360"/>
      </w:pPr>
      <w:rPr>
        <w:rFonts w:hint="default"/>
      </w:rPr>
    </w:lvl>
    <w:lvl w:ilvl="1">
      <w:start w:val="1"/>
      <w:numFmt w:val="decimal"/>
      <w:isLgl/>
      <w:lvlText w:val="%1.%2"/>
      <w:lvlJc w:val="left"/>
      <w:pPr>
        <w:ind w:left="1490" w:hanging="41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160" w:hanging="108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520" w:hanging="1440"/>
      </w:pPr>
      <w:rPr>
        <w:rFonts w:hint="default"/>
      </w:rPr>
    </w:lvl>
  </w:abstractNum>
  <w:abstractNum w:abstractNumId="19">
    <w:nsid w:val="2A25083B"/>
    <w:multiLevelType w:val="hybridMultilevel"/>
    <w:tmpl w:val="C1DE002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nsid w:val="2B5068C2"/>
    <w:multiLevelType w:val="hybridMultilevel"/>
    <w:tmpl w:val="657A88E8"/>
    <w:lvl w:ilvl="0" w:tplc="FD94E34C">
      <w:start w:val="1"/>
      <w:numFmt w:val="decimal"/>
      <w:lvlText w:val="%1."/>
      <w:lvlJc w:val="left"/>
      <w:pPr>
        <w:ind w:left="720" w:hanging="360"/>
      </w:pPr>
      <w:rPr>
        <w:rFonts w:ascii="Times New Roman" w:eastAsiaTheme="minorEastAsia" w:hAnsi="Times New Roman" w:cs="Times New Roman" w:hint="default"/>
        <w:b w:val="0"/>
        <w:color w:val="auto"/>
        <w:sz w:val="22"/>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nsid w:val="2E867829"/>
    <w:multiLevelType w:val="multilevel"/>
    <w:tmpl w:val="268891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nsid w:val="2FF877BD"/>
    <w:multiLevelType w:val="multilevel"/>
    <w:tmpl w:val="CB28544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nsid w:val="348D5609"/>
    <w:multiLevelType w:val="hybridMultilevel"/>
    <w:tmpl w:val="A5CE5472"/>
    <w:lvl w:ilvl="0" w:tplc="2C0A0005">
      <w:start w:val="1"/>
      <w:numFmt w:val="bullet"/>
      <w:lvlText w:val=""/>
      <w:lvlJc w:val="left"/>
      <w:pPr>
        <w:ind w:left="360" w:hanging="360"/>
      </w:pPr>
      <w:rPr>
        <w:rFonts w:ascii="Wingdings" w:hAnsi="Wingdings"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4">
    <w:nsid w:val="34D16E79"/>
    <w:multiLevelType w:val="multilevel"/>
    <w:tmpl w:val="63BC85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6307D82"/>
    <w:multiLevelType w:val="hybridMultilevel"/>
    <w:tmpl w:val="DFA8EBAC"/>
    <w:lvl w:ilvl="0" w:tplc="2C0A0005">
      <w:start w:val="1"/>
      <w:numFmt w:val="bullet"/>
      <w:lvlText w:val=""/>
      <w:lvlJc w:val="left"/>
      <w:pPr>
        <w:ind w:left="360" w:hanging="360"/>
      </w:pPr>
      <w:rPr>
        <w:rFonts w:ascii="Wingdings" w:hAnsi="Wingdings"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6">
    <w:nsid w:val="38D51467"/>
    <w:multiLevelType w:val="hybridMultilevel"/>
    <w:tmpl w:val="CA3C1D6C"/>
    <w:lvl w:ilvl="0" w:tplc="2C0A000D">
      <w:start w:val="1"/>
      <w:numFmt w:val="bullet"/>
      <w:lvlText w:val=""/>
      <w:lvlJc w:val="left"/>
      <w:pPr>
        <w:ind w:left="360" w:hanging="360"/>
      </w:pPr>
      <w:rPr>
        <w:rFonts w:ascii="Wingdings" w:hAnsi="Wingdings"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7">
    <w:nsid w:val="3A8E268B"/>
    <w:multiLevelType w:val="multilevel"/>
    <w:tmpl w:val="4F7812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C985207"/>
    <w:multiLevelType w:val="hybridMultilevel"/>
    <w:tmpl w:val="CB96BDA6"/>
    <w:lvl w:ilvl="0" w:tplc="4B58C89E">
      <w:start w:val="1"/>
      <w:numFmt w:val="upperLetter"/>
      <w:lvlText w:val="%1."/>
      <w:lvlJc w:val="left"/>
      <w:pPr>
        <w:ind w:left="720" w:hanging="360"/>
      </w:pPr>
      <w:rPr>
        <w:rFonts w:ascii="Garamond" w:eastAsia="Garamond" w:hAnsi="Garamond" w:cs="Garamond" w:hint="default"/>
        <w:b/>
        <w:sz w:val="2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
    <w:nsid w:val="4150564E"/>
    <w:multiLevelType w:val="multilevel"/>
    <w:tmpl w:val="F2007E7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nsid w:val="44273D4E"/>
    <w:multiLevelType w:val="multilevel"/>
    <w:tmpl w:val="908238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4AD65E5"/>
    <w:multiLevelType w:val="hybridMultilevel"/>
    <w:tmpl w:val="A3240BE4"/>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2">
    <w:nsid w:val="471D5479"/>
    <w:multiLevelType w:val="multilevel"/>
    <w:tmpl w:val="57DACF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9DF37F4"/>
    <w:multiLevelType w:val="multilevel"/>
    <w:tmpl w:val="801E74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nsid w:val="4B332117"/>
    <w:multiLevelType w:val="multilevel"/>
    <w:tmpl w:val="68B8B9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7E4115F"/>
    <w:multiLevelType w:val="multilevel"/>
    <w:tmpl w:val="63D434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C4B663E"/>
    <w:multiLevelType w:val="hybridMultilevel"/>
    <w:tmpl w:val="705AC74E"/>
    <w:lvl w:ilvl="0" w:tplc="B7A4C866">
      <w:start w:val="1"/>
      <w:numFmt w:val="upperLetter"/>
      <w:lvlText w:val="%1."/>
      <w:lvlJc w:val="left"/>
      <w:pPr>
        <w:ind w:left="720" w:hanging="360"/>
      </w:pPr>
      <w:rPr>
        <w:rFonts w:ascii="Garamond" w:eastAsia="Garamond" w:hAnsi="Garamond" w:cs="Garamond" w:hint="default"/>
        <w:b/>
        <w:sz w:val="2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7">
    <w:nsid w:val="5EA517F6"/>
    <w:multiLevelType w:val="hybridMultilevel"/>
    <w:tmpl w:val="E35A7236"/>
    <w:lvl w:ilvl="0" w:tplc="7A5A60DA">
      <w:start w:val="2"/>
      <w:numFmt w:val="bullet"/>
      <w:lvlText w:val="-"/>
      <w:lvlJc w:val="left"/>
      <w:pPr>
        <w:ind w:left="360" w:hanging="360"/>
      </w:pPr>
      <w:rPr>
        <w:rFonts w:ascii="Arial" w:eastAsia="Times New Roman" w:hAnsi="Arial" w:cs="Aria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8">
    <w:nsid w:val="68A25832"/>
    <w:multiLevelType w:val="hybridMultilevel"/>
    <w:tmpl w:val="93386F26"/>
    <w:lvl w:ilvl="0" w:tplc="2C0A0005">
      <w:start w:val="1"/>
      <w:numFmt w:val="bullet"/>
      <w:lvlText w:val=""/>
      <w:lvlJc w:val="left"/>
      <w:pPr>
        <w:ind w:left="360" w:hanging="360"/>
      </w:pPr>
      <w:rPr>
        <w:rFonts w:ascii="Wingdings" w:hAnsi="Wingdings"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9">
    <w:nsid w:val="6DC03B06"/>
    <w:multiLevelType w:val="multilevel"/>
    <w:tmpl w:val="3F422A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FC525DA"/>
    <w:multiLevelType w:val="hybridMultilevel"/>
    <w:tmpl w:val="E35CE8BE"/>
    <w:lvl w:ilvl="0" w:tplc="2C0A000D">
      <w:start w:val="1"/>
      <w:numFmt w:val="bullet"/>
      <w:lvlText w:val=""/>
      <w:lvlJc w:val="left"/>
      <w:pPr>
        <w:ind w:left="360" w:hanging="360"/>
      </w:pPr>
      <w:rPr>
        <w:rFonts w:ascii="Wingdings" w:hAnsi="Wingdings"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1">
    <w:nsid w:val="7A8F0704"/>
    <w:multiLevelType w:val="multilevel"/>
    <w:tmpl w:val="A82E7F16"/>
    <w:lvl w:ilvl="0">
      <w:start w:val="1"/>
      <w:numFmt w:val="decimal"/>
      <w:lvlText w:val="%1."/>
      <w:lvlJc w:val="left"/>
      <w:pPr>
        <w:ind w:left="786" w:hanging="360"/>
      </w:pPr>
      <w:rPr>
        <w:rFonts w:hint="default"/>
        <w:sz w:val="28"/>
      </w:rPr>
    </w:lvl>
    <w:lvl w:ilvl="1">
      <w:start w:val="1"/>
      <w:numFmt w:val="decimal"/>
      <w:isLgl/>
      <w:lvlText w:val="%1.%2"/>
      <w:lvlJc w:val="left"/>
      <w:pPr>
        <w:ind w:left="846" w:hanging="42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506" w:hanging="108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586" w:hanging="2160"/>
      </w:pPr>
      <w:rPr>
        <w:rFonts w:hint="default"/>
      </w:rPr>
    </w:lvl>
  </w:abstractNum>
  <w:num w:numId="1">
    <w:abstractNumId w:val="21"/>
  </w:num>
  <w:num w:numId="2">
    <w:abstractNumId w:val="33"/>
  </w:num>
  <w:num w:numId="3">
    <w:abstractNumId w:val="31"/>
  </w:num>
  <w:num w:numId="4">
    <w:abstractNumId w:val="26"/>
  </w:num>
  <w:num w:numId="5">
    <w:abstractNumId w:val="7"/>
  </w:num>
  <w:num w:numId="6">
    <w:abstractNumId w:val="8"/>
  </w:num>
  <w:num w:numId="7">
    <w:abstractNumId w:val="17"/>
  </w:num>
  <w:num w:numId="8">
    <w:abstractNumId w:val="4"/>
  </w:num>
  <w:num w:numId="9">
    <w:abstractNumId w:val="32"/>
  </w:num>
  <w:num w:numId="10">
    <w:abstractNumId w:val="35"/>
  </w:num>
  <w:num w:numId="11">
    <w:abstractNumId w:val="27"/>
  </w:num>
  <w:num w:numId="12">
    <w:abstractNumId w:val="34"/>
  </w:num>
  <w:num w:numId="13">
    <w:abstractNumId w:val="3"/>
  </w:num>
  <w:num w:numId="14">
    <w:abstractNumId w:val="2"/>
  </w:num>
  <w:num w:numId="15">
    <w:abstractNumId w:val="29"/>
  </w:num>
  <w:num w:numId="16">
    <w:abstractNumId w:val="11"/>
  </w:num>
  <w:num w:numId="17">
    <w:abstractNumId w:val="23"/>
  </w:num>
  <w:num w:numId="18">
    <w:abstractNumId w:val="10"/>
  </w:num>
  <w:num w:numId="19">
    <w:abstractNumId w:val="38"/>
  </w:num>
  <w:num w:numId="20">
    <w:abstractNumId w:val="25"/>
  </w:num>
  <w:num w:numId="21">
    <w:abstractNumId w:val="15"/>
  </w:num>
  <w:num w:numId="22">
    <w:abstractNumId w:val="30"/>
  </w:num>
  <w:num w:numId="23">
    <w:abstractNumId w:val="6"/>
  </w:num>
  <w:num w:numId="24">
    <w:abstractNumId w:val="24"/>
  </w:num>
  <w:num w:numId="25">
    <w:abstractNumId w:val="39"/>
  </w:num>
  <w:num w:numId="26">
    <w:abstractNumId w:val="12"/>
  </w:num>
  <w:num w:numId="27">
    <w:abstractNumId w:val="37"/>
  </w:num>
  <w:num w:numId="28">
    <w:abstractNumId w:val="40"/>
  </w:num>
  <w:num w:numId="29">
    <w:abstractNumId w:val="22"/>
  </w:num>
  <w:num w:numId="30">
    <w:abstractNumId w:val="19"/>
  </w:num>
  <w:num w:numId="31">
    <w:abstractNumId w:val="14"/>
  </w:num>
  <w:num w:numId="32">
    <w:abstractNumId w:val="5"/>
  </w:num>
  <w:num w:numId="33">
    <w:abstractNumId w:val="20"/>
  </w:num>
  <w:num w:numId="34">
    <w:abstractNumId w:val="13"/>
  </w:num>
  <w:num w:numId="35">
    <w:abstractNumId w:val="18"/>
  </w:num>
  <w:num w:numId="36">
    <w:abstractNumId w:val="41"/>
  </w:num>
  <w:num w:numId="37">
    <w:abstractNumId w:val="0"/>
  </w:num>
  <w:num w:numId="38">
    <w:abstractNumId w:val="36"/>
  </w:num>
  <w:num w:numId="39">
    <w:abstractNumId w:val="9"/>
  </w:num>
  <w:num w:numId="40">
    <w:abstractNumId w:val="16"/>
  </w:num>
  <w:num w:numId="41">
    <w:abstractNumId w:val="28"/>
  </w:num>
  <w:num w:numId="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1"/>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6AFA"/>
    <w:rsid w:val="00012BEA"/>
    <w:rsid w:val="00014CE1"/>
    <w:rsid w:val="0002555B"/>
    <w:rsid w:val="0006709F"/>
    <w:rsid w:val="000677C2"/>
    <w:rsid w:val="00087FF8"/>
    <w:rsid w:val="000D7E09"/>
    <w:rsid w:val="00112886"/>
    <w:rsid w:val="001146D3"/>
    <w:rsid w:val="00115BF2"/>
    <w:rsid w:val="00171BBD"/>
    <w:rsid w:val="001A4EEA"/>
    <w:rsid w:val="001A619F"/>
    <w:rsid w:val="001D58AE"/>
    <w:rsid w:val="00200BB4"/>
    <w:rsid w:val="00256A25"/>
    <w:rsid w:val="002717F4"/>
    <w:rsid w:val="002947D3"/>
    <w:rsid w:val="002E1F92"/>
    <w:rsid w:val="002E5F7B"/>
    <w:rsid w:val="00320AA2"/>
    <w:rsid w:val="00333AE5"/>
    <w:rsid w:val="00367C3E"/>
    <w:rsid w:val="003752DC"/>
    <w:rsid w:val="00380377"/>
    <w:rsid w:val="003E76FD"/>
    <w:rsid w:val="00452B23"/>
    <w:rsid w:val="004734D7"/>
    <w:rsid w:val="00474460"/>
    <w:rsid w:val="004E139D"/>
    <w:rsid w:val="004F7DD8"/>
    <w:rsid w:val="005A1B65"/>
    <w:rsid w:val="005B291F"/>
    <w:rsid w:val="005C6885"/>
    <w:rsid w:val="005E7510"/>
    <w:rsid w:val="005F316E"/>
    <w:rsid w:val="0062367A"/>
    <w:rsid w:val="0064326B"/>
    <w:rsid w:val="006C2A28"/>
    <w:rsid w:val="006C34F0"/>
    <w:rsid w:val="006D04F8"/>
    <w:rsid w:val="006E40F3"/>
    <w:rsid w:val="007210A7"/>
    <w:rsid w:val="00744469"/>
    <w:rsid w:val="00757BA6"/>
    <w:rsid w:val="00796504"/>
    <w:rsid w:val="0080051E"/>
    <w:rsid w:val="0080198C"/>
    <w:rsid w:val="00805B7F"/>
    <w:rsid w:val="008125EB"/>
    <w:rsid w:val="0083558E"/>
    <w:rsid w:val="00844673"/>
    <w:rsid w:val="00867792"/>
    <w:rsid w:val="008C7BBF"/>
    <w:rsid w:val="009062A6"/>
    <w:rsid w:val="00911110"/>
    <w:rsid w:val="009155B5"/>
    <w:rsid w:val="00957C93"/>
    <w:rsid w:val="009B03E7"/>
    <w:rsid w:val="00A0139A"/>
    <w:rsid w:val="00A072BB"/>
    <w:rsid w:val="00A5288B"/>
    <w:rsid w:val="00A63901"/>
    <w:rsid w:val="00A7328A"/>
    <w:rsid w:val="00A84E01"/>
    <w:rsid w:val="00A855D7"/>
    <w:rsid w:val="00A91173"/>
    <w:rsid w:val="00A94F3C"/>
    <w:rsid w:val="00AA1521"/>
    <w:rsid w:val="00AD1F79"/>
    <w:rsid w:val="00AE1AC2"/>
    <w:rsid w:val="00B71EA7"/>
    <w:rsid w:val="00B85E2D"/>
    <w:rsid w:val="00B9078B"/>
    <w:rsid w:val="00BB76E7"/>
    <w:rsid w:val="00BB7B4D"/>
    <w:rsid w:val="00BC2559"/>
    <w:rsid w:val="00BD688E"/>
    <w:rsid w:val="00BE5199"/>
    <w:rsid w:val="00C2790B"/>
    <w:rsid w:val="00C5402E"/>
    <w:rsid w:val="00C6257D"/>
    <w:rsid w:val="00CB6DA8"/>
    <w:rsid w:val="00CC2F34"/>
    <w:rsid w:val="00CD292B"/>
    <w:rsid w:val="00D32764"/>
    <w:rsid w:val="00D817A1"/>
    <w:rsid w:val="00D91977"/>
    <w:rsid w:val="00DC0C50"/>
    <w:rsid w:val="00E000AA"/>
    <w:rsid w:val="00E14704"/>
    <w:rsid w:val="00E53FAA"/>
    <w:rsid w:val="00E6244D"/>
    <w:rsid w:val="00EA50C2"/>
    <w:rsid w:val="00F304D9"/>
    <w:rsid w:val="00F96AFA"/>
    <w:rsid w:val="00FF533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326B"/>
    <w:pPr>
      <w:spacing w:line="288" w:lineRule="auto"/>
    </w:pPr>
    <w:rPr>
      <w:rFonts w:eastAsiaTheme="minorEastAsia"/>
      <w:sz w:val="21"/>
      <w:szCs w:val="21"/>
    </w:rPr>
  </w:style>
  <w:style w:type="paragraph" w:styleId="Ttulo1">
    <w:name w:val="heading 1"/>
    <w:basedOn w:val="Normal"/>
    <w:next w:val="Normal"/>
    <w:link w:val="Ttulo1Car"/>
    <w:uiPriority w:val="9"/>
    <w:qFormat/>
    <w:rsid w:val="00E6244D"/>
    <w:pPr>
      <w:keepNext/>
      <w:keepLines/>
      <w:spacing w:before="360" w:after="80" w:line="259" w:lineRule="auto"/>
      <w:outlineLvl w:val="0"/>
    </w:pPr>
    <w:rPr>
      <w:rFonts w:asciiTheme="majorHAnsi" w:eastAsiaTheme="majorEastAsia" w:hAnsiTheme="majorHAnsi" w:cstheme="majorBidi"/>
      <w:color w:val="365F91" w:themeColor="accent1" w:themeShade="BF"/>
      <w:kern w:val="2"/>
      <w:sz w:val="40"/>
      <w:szCs w:val="40"/>
      <w14:ligatures w14:val="standardContextual"/>
    </w:rPr>
  </w:style>
  <w:style w:type="paragraph" w:styleId="Ttulo2">
    <w:name w:val="heading 2"/>
    <w:basedOn w:val="Normal"/>
    <w:next w:val="Normal"/>
    <w:link w:val="Ttulo2Car"/>
    <w:uiPriority w:val="9"/>
    <w:unhideWhenUsed/>
    <w:qFormat/>
    <w:rsid w:val="00E6244D"/>
    <w:pPr>
      <w:keepNext/>
      <w:keepLines/>
      <w:spacing w:before="160" w:after="80" w:line="259" w:lineRule="auto"/>
      <w:outlineLvl w:val="1"/>
    </w:pPr>
    <w:rPr>
      <w:rFonts w:asciiTheme="majorHAnsi" w:eastAsiaTheme="majorEastAsia" w:hAnsiTheme="majorHAnsi" w:cstheme="majorBidi"/>
      <w:color w:val="365F91" w:themeColor="accent1" w:themeShade="BF"/>
      <w:kern w:val="2"/>
      <w:sz w:val="32"/>
      <w:szCs w:val="3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71BBD"/>
    <w:pPr>
      <w:tabs>
        <w:tab w:val="center" w:pos="4252"/>
        <w:tab w:val="right" w:pos="8504"/>
      </w:tabs>
      <w:spacing w:after="0" w:line="240" w:lineRule="auto"/>
    </w:pPr>
    <w:rPr>
      <w:rFonts w:eastAsiaTheme="minorHAnsi"/>
      <w:sz w:val="22"/>
      <w:szCs w:val="22"/>
    </w:rPr>
  </w:style>
  <w:style w:type="character" w:customStyle="1" w:styleId="EncabezadoCar">
    <w:name w:val="Encabezado Car"/>
    <w:basedOn w:val="Fuentedeprrafopredeter"/>
    <w:link w:val="Encabezado"/>
    <w:uiPriority w:val="99"/>
    <w:rsid w:val="00171BBD"/>
  </w:style>
  <w:style w:type="paragraph" w:styleId="Piedepgina">
    <w:name w:val="footer"/>
    <w:basedOn w:val="Normal"/>
    <w:link w:val="PiedepginaCar"/>
    <w:uiPriority w:val="99"/>
    <w:unhideWhenUsed/>
    <w:rsid w:val="00171BBD"/>
    <w:pPr>
      <w:tabs>
        <w:tab w:val="center" w:pos="4252"/>
        <w:tab w:val="right" w:pos="8504"/>
      </w:tabs>
      <w:spacing w:after="0" w:line="240" w:lineRule="auto"/>
    </w:pPr>
    <w:rPr>
      <w:rFonts w:eastAsiaTheme="minorHAnsi"/>
      <w:sz w:val="22"/>
      <w:szCs w:val="22"/>
    </w:rPr>
  </w:style>
  <w:style w:type="character" w:customStyle="1" w:styleId="PiedepginaCar">
    <w:name w:val="Pie de página Car"/>
    <w:basedOn w:val="Fuentedeprrafopredeter"/>
    <w:link w:val="Piedepgina"/>
    <w:uiPriority w:val="99"/>
    <w:rsid w:val="00171BBD"/>
  </w:style>
  <w:style w:type="paragraph" w:styleId="Textodeglobo">
    <w:name w:val="Balloon Text"/>
    <w:basedOn w:val="Normal"/>
    <w:link w:val="TextodegloboCar"/>
    <w:uiPriority w:val="99"/>
    <w:semiHidden/>
    <w:unhideWhenUsed/>
    <w:rsid w:val="00171BBD"/>
    <w:pPr>
      <w:spacing w:after="0" w:line="240" w:lineRule="auto"/>
    </w:pPr>
    <w:rPr>
      <w:rFonts w:ascii="Tahoma" w:eastAsiaTheme="minorHAnsi" w:hAnsi="Tahoma" w:cs="Tahoma"/>
      <w:sz w:val="16"/>
      <w:szCs w:val="16"/>
    </w:rPr>
  </w:style>
  <w:style w:type="character" w:customStyle="1" w:styleId="TextodegloboCar">
    <w:name w:val="Texto de globo Car"/>
    <w:basedOn w:val="Fuentedeprrafopredeter"/>
    <w:link w:val="Textodeglobo"/>
    <w:uiPriority w:val="99"/>
    <w:semiHidden/>
    <w:rsid w:val="00171BBD"/>
    <w:rPr>
      <w:rFonts w:ascii="Tahoma" w:hAnsi="Tahoma" w:cs="Tahoma"/>
      <w:sz w:val="16"/>
      <w:szCs w:val="16"/>
    </w:rPr>
  </w:style>
  <w:style w:type="character" w:styleId="Hipervnculo">
    <w:name w:val="Hyperlink"/>
    <w:basedOn w:val="Fuentedeprrafopredeter"/>
    <w:uiPriority w:val="99"/>
    <w:unhideWhenUsed/>
    <w:rsid w:val="0064326B"/>
    <w:rPr>
      <w:color w:val="0000FF" w:themeColor="hyperlink"/>
      <w:u w:val="single"/>
    </w:rPr>
  </w:style>
  <w:style w:type="paragraph" w:styleId="Textonotapie">
    <w:name w:val="footnote text"/>
    <w:basedOn w:val="Normal"/>
    <w:link w:val="TextonotapieCar"/>
    <w:uiPriority w:val="99"/>
    <w:unhideWhenUsed/>
    <w:rsid w:val="00AE1AC2"/>
    <w:pPr>
      <w:spacing w:after="0" w:line="240" w:lineRule="auto"/>
    </w:pPr>
    <w:rPr>
      <w:sz w:val="20"/>
      <w:szCs w:val="20"/>
    </w:rPr>
  </w:style>
  <w:style w:type="character" w:customStyle="1" w:styleId="TextonotapieCar">
    <w:name w:val="Texto nota pie Car"/>
    <w:basedOn w:val="Fuentedeprrafopredeter"/>
    <w:link w:val="Textonotapie"/>
    <w:uiPriority w:val="99"/>
    <w:qFormat/>
    <w:rsid w:val="00AE1AC2"/>
    <w:rPr>
      <w:rFonts w:eastAsiaTheme="minorEastAsia"/>
      <w:sz w:val="20"/>
      <w:szCs w:val="20"/>
    </w:rPr>
  </w:style>
  <w:style w:type="character" w:styleId="Refdenotaalpie">
    <w:name w:val="footnote reference"/>
    <w:basedOn w:val="Fuentedeprrafopredeter"/>
    <w:uiPriority w:val="99"/>
    <w:unhideWhenUsed/>
    <w:qFormat/>
    <w:rsid w:val="00AE1AC2"/>
    <w:rPr>
      <w:vertAlign w:val="superscript"/>
    </w:rPr>
  </w:style>
  <w:style w:type="paragraph" w:styleId="Prrafodelista">
    <w:name w:val="List Paragraph"/>
    <w:basedOn w:val="Normal"/>
    <w:uiPriority w:val="34"/>
    <w:qFormat/>
    <w:rsid w:val="00AE1AC2"/>
    <w:pPr>
      <w:ind w:left="720"/>
      <w:contextualSpacing/>
    </w:pPr>
  </w:style>
  <w:style w:type="character" w:styleId="Textoennegrita">
    <w:name w:val="Strong"/>
    <w:basedOn w:val="Fuentedeprrafopredeter"/>
    <w:uiPriority w:val="22"/>
    <w:qFormat/>
    <w:rsid w:val="00AE1AC2"/>
    <w:rPr>
      <w:b/>
      <w:bCs/>
    </w:rPr>
  </w:style>
  <w:style w:type="paragraph" w:customStyle="1" w:styleId="df3vjf">
    <w:name w:val="df3vjf"/>
    <w:basedOn w:val="Normal"/>
    <w:rsid w:val="00AE1AC2"/>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t286pc">
    <w:name w:val="t286pc"/>
    <w:basedOn w:val="Fuentedeprrafopredeter"/>
    <w:rsid w:val="00AE1AC2"/>
  </w:style>
  <w:style w:type="paragraph" w:customStyle="1" w:styleId="z1qcye">
    <w:name w:val="z1qcye"/>
    <w:basedOn w:val="Normal"/>
    <w:rsid w:val="00AE1AC2"/>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fontstyle01">
    <w:name w:val="fontstyle01"/>
    <w:basedOn w:val="Fuentedeprrafopredeter"/>
    <w:rsid w:val="006C2A28"/>
    <w:rPr>
      <w:rFonts w:ascii="Garamond" w:hAnsi="Garamond" w:hint="default"/>
      <w:b w:val="0"/>
      <w:bCs w:val="0"/>
      <w:i w:val="0"/>
      <w:iCs w:val="0"/>
      <w:color w:val="0A0A0A"/>
      <w:sz w:val="22"/>
      <w:szCs w:val="22"/>
    </w:rPr>
  </w:style>
  <w:style w:type="table" w:styleId="Tablaconcuadrcula">
    <w:name w:val="Table Grid"/>
    <w:basedOn w:val="Tablanormal"/>
    <w:uiPriority w:val="59"/>
    <w:rsid w:val="006C2A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E6244D"/>
    <w:rPr>
      <w:rFonts w:asciiTheme="majorHAnsi" w:eastAsiaTheme="majorEastAsia" w:hAnsiTheme="majorHAnsi" w:cstheme="majorBidi"/>
      <w:color w:val="365F91" w:themeColor="accent1" w:themeShade="BF"/>
      <w:kern w:val="2"/>
      <w:sz w:val="40"/>
      <w:szCs w:val="40"/>
      <w14:ligatures w14:val="standardContextual"/>
    </w:rPr>
  </w:style>
  <w:style w:type="character" w:customStyle="1" w:styleId="Ttulo2Car">
    <w:name w:val="Título 2 Car"/>
    <w:basedOn w:val="Fuentedeprrafopredeter"/>
    <w:link w:val="Ttulo2"/>
    <w:uiPriority w:val="9"/>
    <w:rsid w:val="00E6244D"/>
    <w:rPr>
      <w:rFonts w:asciiTheme="majorHAnsi" w:eastAsiaTheme="majorEastAsia" w:hAnsiTheme="majorHAnsi" w:cstheme="majorBidi"/>
      <w:color w:val="365F91" w:themeColor="accent1" w:themeShade="BF"/>
      <w:kern w:val="2"/>
      <w:sz w:val="32"/>
      <w:szCs w:val="32"/>
      <w14:ligatures w14:val="standardContextual"/>
    </w:rPr>
  </w:style>
  <w:style w:type="paragraph" w:styleId="Textoindependiente">
    <w:name w:val="Body Text"/>
    <w:basedOn w:val="Normal"/>
    <w:link w:val="TextoindependienteCar"/>
    <w:uiPriority w:val="1"/>
    <w:qFormat/>
    <w:rsid w:val="00E6244D"/>
    <w:pPr>
      <w:widowControl w:val="0"/>
      <w:autoSpaceDE w:val="0"/>
      <w:autoSpaceDN w:val="0"/>
      <w:spacing w:before="13" w:after="0" w:line="240" w:lineRule="auto"/>
      <w:ind w:left="66" w:right="58"/>
      <w:jc w:val="both"/>
    </w:pPr>
    <w:rPr>
      <w:rFonts w:ascii="Liberation Serif" w:eastAsia="Liberation Serif" w:hAnsi="Liberation Serif" w:cs="Liberation Serif"/>
      <w:sz w:val="24"/>
      <w:szCs w:val="24"/>
      <w:lang w:val="es-ES"/>
    </w:rPr>
  </w:style>
  <w:style w:type="character" w:customStyle="1" w:styleId="TextoindependienteCar">
    <w:name w:val="Texto independiente Car"/>
    <w:basedOn w:val="Fuentedeprrafopredeter"/>
    <w:link w:val="Textoindependiente"/>
    <w:uiPriority w:val="1"/>
    <w:rsid w:val="00E6244D"/>
    <w:rPr>
      <w:rFonts w:ascii="Liberation Serif" w:eastAsia="Liberation Serif" w:hAnsi="Liberation Serif" w:cs="Liberation Serif"/>
      <w:sz w:val="24"/>
      <w:szCs w:val="24"/>
      <w:lang w:val="es-ES"/>
    </w:rPr>
  </w:style>
  <w:style w:type="paragraph" w:styleId="Listaconvietas">
    <w:name w:val="List Bullet"/>
    <w:basedOn w:val="Normal"/>
    <w:uiPriority w:val="99"/>
    <w:unhideWhenUsed/>
    <w:rsid w:val="00A94F3C"/>
    <w:pPr>
      <w:numPr>
        <w:numId w:val="37"/>
      </w:numPr>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326B"/>
    <w:pPr>
      <w:spacing w:line="288" w:lineRule="auto"/>
    </w:pPr>
    <w:rPr>
      <w:rFonts w:eastAsiaTheme="minorEastAsia"/>
      <w:sz w:val="21"/>
      <w:szCs w:val="21"/>
    </w:rPr>
  </w:style>
  <w:style w:type="paragraph" w:styleId="Ttulo1">
    <w:name w:val="heading 1"/>
    <w:basedOn w:val="Normal"/>
    <w:next w:val="Normal"/>
    <w:link w:val="Ttulo1Car"/>
    <w:uiPriority w:val="9"/>
    <w:qFormat/>
    <w:rsid w:val="00E6244D"/>
    <w:pPr>
      <w:keepNext/>
      <w:keepLines/>
      <w:spacing w:before="360" w:after="80" w:line="259" w:lineRule="auto"/>
      <w:outlineLvl w:val="0"/>
    </w:pPr>
    <w:rPr>
      <w:rFonts w:asciiTheme="majorHAnsi" w:eastAsiaTheme="majorEastAsia" w:hAnsiTheme="majorHAnsi" w:cstheme="majorBidi"/>
      <w:color w:val="365F91" w:themeColor="accent1" w:themeShade="BF"/>
      <w:kern w:val="2"/>
      <w:sz w:val="40"/>
      <w:szCs w:val="40"/>
      <w14:ligatures w14:val="standardContextual"/>
    </w:rPr>
  </w:style>
  <w:style w:type="paragraph" w:styleId="Ttulo2">
    <w:name w:val="heading 2"/>
    <w:basedOn w:val="Normal"/>
    <w:next w:val="Normal"/>
    <w:link w:val="Ttulo2Car"/>
    <w:uiPriority w:val="9"/>
    <w:unhideWhenUsed/>
    <w:qFormat/>
    <w:rsid w:val="00E6244D"/>
    <w:pPr>
      <w:keepNext/>
      <w:keepLines/>
      <w:spacing w:before="160" w:after="80" w:line="259" w:lineRule="auto"/>
      <w:outlineLvl w:val="1"/>
    </w:pPr>
    <w:rPr>
      <w:rFonts w:asciiTheme="majorHAnsi" w:eastAsiaTheme="majorEastAsia" w:hAnsiTheme="majorHAnsi" w:cstheme="majorBidi"/>
      <w:color w:val="365F91" w:themeColor="accent1" w:themeShade="BF"/>
      <w:kern w:val="2"/>
      <w:sz w:val="32"/>
      <w:szCs w:val="3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71BBD"/>
    <w:pPr>
      <w:tabs>
        <w:tab w:val="center" w:pos="4252"/>
        <w:tab w:val="right" w:pos="8504"/>
      </w:tabs>
      <w:spacing w:after="0" w:line="240" w:lineRule="auto"/>
    </w:pPr>
    <w:rPr>
      <w:rFonts w:eastAsiaTheme="minorHAnsi"/>
      <w:sz w:val="22"/>
      <w:szCs w:val="22"/>
    </w:rPr>
  </w:style>
  <w:style w:type="character" w:customStyle="1" w:styleId="EncabezadoCar">
    <w:name w:val="Encabezado Car"/>
    <w:basedOn w:val="Fuentedeprrafopredeter"/>
    <w:link w:val="Encabezado"/>
    <w:uiPriority w:val="99"/>
    <w:rsid w:val="00171BBD"/>
  </w:style>
  <w:style w:type="paragraph" w:styleId="Piedepgina">
    <w:name w:val="footer"/>
    <w:basedOn w:val="Normal"/>
    <w:link w:val="PiedepginaCar"/>
    <w:uiPriority w:val="99"/>
    <w:unhideWhenUsed/>
    <w:rsid w:val="00171BBD"/>
    <w:pPr>
      <w:tabs>
        <w:tab w:val="center" w:pos="4252"/>
        <w:tab w:val="right" w:pos="8504"/>
      </w:tabs>
      <w:spacing w:after="0" w:line="240" w:lineRule="auto"/>
    </w:pPr>
    <w:rPr>
      <w:rFonts w:eastAsiaTheme="minorHAnsi"/>
      <w:sz w:val="22"/>
      <w:szCs w:val="22"/>
    </w:rPr>
  </w:style>
  <w:style w:type="character" w:customStyle="1" w:styleId="PiedepginaCar">
    <w:name w:val="Pie de página Car"/>
    <w:basedOn w:val="Fuentedeprrafopredeter"/>
    <w:link w:val="Piedepgina"/>
    <w:uiPriority w:val="99"/>
    <w:rsid w:val="00171BBD"/>
  </w:style>
  <w:style w:type="paragraph" w:styleId="Textodeglobo">
    <w:name w:val="Balloon Text"/>
    <w:basedOn w:val="Normal"/>
    <w:link w:val="TextodegloboCar"/>
    <w:uiPriority w:val="99"/>
    <w:semiHidden/>
    <w:unhideWhenUsed/>
    <w:rsid w:val="00171BBD"/>
    <w:pPr>
      <w:spacing w:after="0" w:line="240" w:lineRule="auto"/>
    </w:pPr>
    <w:rPr>
      <w:rFonts w:ascii="Tahoma" w:eastAsiaTheme="minorHAnsi" w:hAnsi="Tahoma" w:cs="Tahoma"/>
      <w:sz w:val="16"/>
      <w:szCs w:val="16"/>
    </w:rPr>
  </w:style>
  <w:style w:type="character" w:customStyle="1" w:styleId="TextodegloboCar">
    <w:name w:val="Texto de globo Car"/>
    <w:basedOn w:val="Fuentedeprrafopredeter"/>
    <w:link w:val="Textodeglobo"/>
    <w:uiPriority w:val="99"/>
    <w:semiHidden/>
    <w:rsid w:val="00171BBD"/>
    <w:rPr>
      <w:rFonts w:ascii="Tahoma" w:hAnsi="Tahoma" w:cs="Tahoma"/>
      <w:sz w:val="16"/>
      <w:szCs w:val="16"/>
    </w:rPr>
  </w:style>
  <w:style w:type="character" w:styleId="Hipervnculo">
    <w:name w:val="Hyperlink"/>
    <w:basedOn w:val="Fuentedeprrafopredeter"/>
    <w:uiPriority w:val="99"/>
    <w:unhideWhenUsed/>
    <w:rsid w:val="0064326B"/>
    <w:rPr>
      <w:color w:val="0000FF" w:themeColor="hyperlink"/>
      <w:u w:val="single"/>
    </w:rPr>
  </w:style>
  <w:style w:type="paragraph" w:styleId="Textonotapie">
    <w:name w:val="footnote text"/>
    <w:basedOn w:val="Normal"/>
    <w:link w:val="TextonotapieCar"/>
    <w:uiPriority w:val="99"/>
    <w:unhideWhenUsed/>
    <w:rsid w:val="00AE1AC2"/>
    <w:pPr>
      <w:spacing w:after="0" w:line="240" w:lineRule="auto"/>
    </w:pPr>
    <w:rPr>
      <w:sz w:val="20"/>
      <w:szCs w:val="20"/>
    </w:rPr>
  </w:style>
  <w:style w:type="character" w:customStyle="1" w:styleId="TextonotapieCar">
    <w:name w:val="Texto nota pie Car"/>
    <w:basedOn w:val="Fuentedeprrafopredeter"/>
    <w:link w:val="Textonotapie"/>
    <w:uiPriority w:val="99"/>
    <w:qFormat/>
    <w:rsid w:val="00AE1AC2"/>
    <w:rPr>
      <w:rFonts w:eastAsiaTheme="minorEastAsia"/>
      <w:sz w:val="20"/>
      <w:szCs w:val="20"/>
    </w:rPr>
  </w:style>
  <w:style w:type="character" w:styleId="Refdenotaalpie">
    <w:name w:val="footnote reference"/>
    <w:basedOn w:val="Fuentedeprrafopredeter"/>
    <w:uiPriority w:val="99"/>
    <w:unhideWhenUsed/>
    <w:qFormat/>
    <w:rsid w:val="00AE1AC2"/>
    <w:rPr>
      <w:vertAlign w:val="superscript"/>
    </w:rPr>
  </w:style>
  <w:style w:type="paragraph" w:styleId="Prrafodelista">
    <w:name w:val="List Paragraph"/>
    <w:basedOn w:val="Normal"/>
    <w:uiPriority w:val="34"/>
    <w:qFormat/>
    <w:rsid w:val="00AE1AC2"/>
    <w:pPr>
      <w:ind w:left="720"/>
      <w:contextualSpacing/>
    </w:pPr>
  </w:style>
  <w:style w:type="character" w:styleId="Textoennegrita">
    <w:name w:val="Strong"/>
    <w:basedOn w:val="Fuentedeprrafopredeter"/>
    <w:uiPriority w:val="22"/>
    <w:qFormat/>
    <w:rsid w:val="00AE1AC2"/>
    <w:rPr>
      <w:b/>
      <w:bCs/>
    </w:rPr>
  </w:style>
  <w:style w:type="paragraph" w:customStyle="1" w:styleId="df3vjf">
    <w:name w:val="df3vjf"/>
    <w:basedOn w:val="Normal"/>
    <w:rsid w:val="00AE1AC2"/>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t286pc">
    <w:name w:val="t286pc"/>
    <w:basedOn w:val="Fuentedeprrafopredeter"/>
    <w:rsid w:val="00AE1AC2"/>
  </w:style>
  <w:style w:type="paragraph" w:customStyle="1" w:styleId="z1qcye">
    <w:name w:val="z1qcye"/>
    <w:basedOn w:val="Normal"/>
    <w:rsid w:val="00AE1AC2"/>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fontstyle01">
    <w:name w:val="fontstyle01"/>
    <w:basedOn w:val="Fuentedeprrafopredeter"/>
    <w:rsid w:val="006C2A28"/>
    <w:rPr>
      <w:rFonts w:ascii="Garamond" w:hAnsi="Garamond" w:hint="default"/>
      <w:b w:val="0"/>
      <w:bCs w:val="0"/>
      <w:i w:val="0"/>
      <w:iCs w:val="0"/>
      <w:color w:val="0A0A0A"/>
      <w:sz w:val="22"/>
      <w:szCs w:val="22"/>
    </w:rPr>
  </w:style>
  <w:style w:type="table" w:styleId="Tablaconcuadrcula">
    <w:name w:val="Table Grid"/>
    <w:basedOn w:val="Tablanormal"/>
    <w:uiPriority w:val="59"/>
    <w:rsid w:val="006C2A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E6244D"/>
    <w:rPr>
      <w:rFonts w:asciiTheme="majorHAnsi" w:eastAsiaTheme="majorEastAsia" w:hAnsiTheme="majorHAnsi" w:cstheme="majorBidi"/>
      <w:color w:val="365F91" w:themeColor="accent1" w:themeShade="BF"/>
      <w:kern w:val="2"/>
      <w:sz w:val="40"/>
      <w:szCs w:val="40"/>
      <w14:ligatures w14:val="standardContextual"/>
    </w:rPr>
  </w:style>
  <w:style w:type="character" w:customStyle="1" w:styleId="Ttulo2Car">
    <w:name w:val="Título 2 Car"/>
    <w:basedOn w:val="Fuentedeprrafopredeter"/>
    <w:link w:val="Ttulo2"/>
    <w:uiPriority w:val="9"/>
    <w:rsid w:val="00E6244D"/>
    <w:rPr>
      <w:rFonts w:asciiTheme="majorHAnsi" w:eastAsiaTheme="majorEastAsia" w:hAnsiTheme="majorHAnsi" w:cstheme="majorBidi"/>
      <w:color w:val="365F91" w:themeColor="accent1" w:themeShade="BF"/>
      <w:kern w:val="2"/>
      <w:sz w:val="32"/>
      <w:szCs w:val="32"/>
      <w14:ligatures w14:val="standardContextual"/>
    </w:rPr>
  </w:style>
  <w:style w:type="paragraph" w:styleId="Textoindependiente">
    <w:name w:val="Body Text"/>
    <w:basedOn w:val="Normal"/>
    <w:link w:val="TextoindependienteCar"/>
    <w:uiPriority w:val="1"/>
    <w:qFormat/>
    <w:rsid w:val="00E6244D"/>
    <w:pPr>
      <w:widowControl w:val="0"/>
      <w:autoSpaceDE w:val="0"/>
      <w:autoSpaceDN w:val="0"/>
      <w:spacing w:before="13" w:after="0" w:line="240" w:lineRule="auto"/>
      <w:ind w:left="66" w:right="58"/>
      <w:jc w:val="both"/>
    </w:pPr>
    <w:rPr>
      <w:rFonts w:ascii="Liberation Serif" w:eastAsia="Liberation Serif" w:hAnsi="Liberation Serif" w:cs="Liberation Serif"/>
      <w:sz w:val="24"/>
      <w:szCs w:val="24"/>
      <w:lang w:val="es-ES"/>
    </w:rPr>
  </w:style>
  <w:style w:type="character" w:customStyle="1" w:styleId="TextoindependienteCar">
    <w:name w:val="Texto independiente Car"/>
    <w:basedOn w:val="Fuentedeprrafopredeter"/>
    <w:link w:val="Textoindependiente"/>
    <w:uiPriority w:val="1"/>
    <w:rsid w:val="00E6244D"/>
    <w:rPr>
      <w:rFonts w:ascii="Liberation Serif" w:eastAsia="Liberation Serif" w:hAnsi="Liberation Serif" w:cs="Liberation Serif"/>
      <w:sz w:val="24"/>
      <w:szCs w:val="24"/>
      <w:lang w:val="es-ES"/>
    </w:rPr>
  </w:style>
  <w:style w:type="paragraph" w:styleId="Listaconvietas">
    <w:name w:val="List Bullet"/>
    <w:basedOn w:val="Normal"/>
    <w:uiPriority w:val="99"/>
    <w:unhideWhenUsed/>
    <w:rsid w:val="00A94F3C"/>
    <w:pPr>
      <w:numPr>
        <w:numId w:val="3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3397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orcid.org/0009-0009-5276-6642" TargetMode="External"/><Relationship Id="rId18" Type="http://schemas.openxmlformats.org/officeDocument/2006/relationships/hyperlink" Target="mailto:Lagrange.sebastian@inta.gob.ar"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footnotes" Target="footnotes.xml"/><Relationship Id="rId12" Type="http://schemas.openxmlformats.org/officeDocument/2006/relationships/hyperlink" Target="https://orcid.org/0009-0001-1286-4194" TargetMode="External"/><Relationship Id="rId17" Type="http://schemas.openxmlformats.org/officeDocument/2006/relationships/hyperlink" Target="mailto:Bolletta.andrea@inta.gob.ar"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Deleo.geronimo@inta.gob.ar" TargetMode="External"/><Relationship Id="rId20" Type="http://schemas.openxmlformats.org/officeDocument/2006/relationships/hyperlink" Target="mailto:carbonell.carlos@inta.gob.ar"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orcid.org/0000-0002-0886-9646" TargetMode="External"/><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mailto:Lauric.andrea@inta.gob.ar" TargetMode="External"/><Relationship Id="rId23" Type="http://schemas.openxmlformats.org/officeDocument/2006/relationships/hyperlink" Target="https://doi.org/10.1017/S1751731117003196" TargetMode="External"/><Relationship Id="rId10" Type="http://schemas.openxmlformats.org/officeDocument/2006/relationships/hyperlink" Target="https://orcid.org/0000-0003-4887-7592" TargetMode="External"/><Relationship Id="rId19" Type="http://schemas.openxmlformats.org/officeDocument/2006/relationships/hyperlink" Target="mailto:maxijalonso@gmail.com" TargetMode="External"/><Relationship Id="rId4" Type="http://schemas.microsoft.com/office/2007/relationships/stylesWithEffects" Target="stylesWithEffects.xml"/><Relationship Id="rId9" Type="http://schemas.openxmlformats.org/officeDocument/2006/relationships/hyperlink" Target="https://orcid.org/0000-0002-2978-4326" TargetMode="External"/><Relationship Id="rId14" Type="http://schemas.openxmlformats.org/officeDocument/2006/relationships/hyperlink" Target="mailto:carbonell.carlos@inta.gob.ar" TargetMode="External"/><Relationship Id="rId22" Type="http://schemas.openxmlformats.org/officeDocument/2006/relationships/image" Target="media/image2.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D83CCF-3398-4E3D-9121-10FD95D24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14</Pages>
  <Words>5706</Words>
  <Characters>31384</Characters>
  <Application>Microsoft Office Word</Application>
  <DocSecurity>0</DocSecurity>
  <Lines>261</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37016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 Silvia Vilker</dc:creator>
  <cp:lastModifiedBy>Ana Silvia Vilker</cp:lastModifiedBy>
  <cp:revision>7</cp:revision>
  <cp:lastPrinted>2026-09-25T00:14:00Z</cp:lastPrinted>
  <dcterms:created xsi:type="dcterms:W3CDTF">2026-08-10T22:05:00Z</dcterms:created>
  <dcterms:modified xsi:type="dcterms:W3CDTF">2026-09-25T00:26:00Z</dcterms:modified>
</cp:coreProperties>
</file>