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Des logiciels comme Swype et SwiftKey permet aux utilisateurs de smartphone saisir du texte en faisant glisser son doigt sur le clavier à l'écran, plutôt que de taper sur chaque lettre.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44444"/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"http://www.swype.com/content/uploads/2014/09/swype_path.png" </w:instrText>
        <w:fldChar w:fldCharType="separate"/>
      </w:r>
      <w:r w:rsidDel="00000000" w:rsidR="00000000" w:rsidRPr="00000000">
        <w:rPr>
          <w:color w:val="444444"/>
          <w:sz w:val="21"/>
          <w:szCs w:val="21"/>
          <w:highlight w:val="white"/>
          <w:u w:val="single"/>
          <w:rtl w:val="0"/>
        </w:rPr>
        <w:t xml:space="preserve">http://www.swype.com/content/uploads/2014/09/swype_path.png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Vous recevrez alors une chaîne de caractères représentant les lettres sur lequel l'utilisateur a traîné son doigt.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Par exemple, si l'utilisateur veut "repos", la chaîne de caractères d'entrée pourrait être "respodft" ou "resoetp".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b w:val="1"/>
          <w:color w:val="4d4d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Avec les chaînes suivantes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b w:val="1"/>
          <w:color w:val="4d4d4d"/>
          <w:sz w:val="21"/>
          <w:szCs w:val="21"/>
          <w:highlight w:val="white"/>
        </w:rPr>
      </w:pPr>
      <w:r w:rsidDel="00000000" w:rsidR="00000000" w:rsidRPr="00000000">
        <w:rPr>
          <w:b w:val="1"/>
          <w:color w:val="4d4d4d"/>
          <w:sz w:val="21"/>
          <w:szCs w:val="21"/>
          <w:highlight w:val="white"/>
          <w:rtl w:val="0"/>
        </w:rPr>
        <w:t xml:space="preserve">qwertyuytresdftyuioknn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b w:val="1"/>
          <w:color w:val="4d4d4d"/>
          <w:sz w:val="21"/>
          <w:szCs w:val="21"/>
          <w:highlight w:val="white"/>
        </w:rPr>
      </w:pPr>
      <w:r w:rsidDel="00000000" w:rsidR="00000000" w:rsidRPr="00000000">
        <w:rPr>
          <w:b w:val="1"/>
          <w:color w:val="4d4d4d"/>
          <w:sz w:val="21"/>
          <w:szCs w:val="21"/>
          <w:highlight w:val="white"/>
          <w:rtl w:val="0"/>
        </w:rPr>
        <w:t xml:space="preserve">gijakjthoijerjidsdfnokg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b w:val="1"/>
          <w:color w:val="4d4d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Votre programme doit trouver tous les mots possibles (5 caractères ou plus) qui peuvent être dérivées à partir des chaînes fournies.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Utilisez le fichier texte pour votre recherche dans le dictionnaire.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https://drive.google.com/open?id=0B-0IKp0scuKOWDRLWW9DQUpoa2M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L'ordre des mots de sortie n'a pas d'importance.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Notes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clavier QWERTY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mots anglais sans accent uniquement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Minuscules a-z uniquement, pas d'espace ou de ponctuation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Ne pas assumer les utilisateurs prennent le chemin le plus efficace entre les lettres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Chaque lettre du mot de sortie apparaît dans la chaîne d'entrée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d4d4d"/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Les lettres doubles dans le mot de sortie peuvent apparaître qu'une seule fois dans la chaîne d'entrée, par exemple "Polkjuy" pourrait donner "polly".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-0IKp0scuKOWDRLWW9DQUpoa2M" TargetMode="External"/></Relationships>
</file>