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F5906" w14:textId="07142640" w:rsidR="00403880" w:rsidRPr="00317262" w:rsidRDefault="00317262" w:rsidP="00133D92">
      <w:pPr>
        <w:pStyle w:val="Title"/>
      </w:pPr>
      <w:r w:rsidRPr="00317262">
        <w:t>Using Classifiers to Identify Factors Contributing to Marketing Campaign Success</w:t>
      </w:r>
    </w:p>
    <w:p w14:paraId="762E2071" w14:textId="08B9889E" w:rsidR="00317262" w:rsidRPr="003914CD" w:rsidRDefault="00317262" w:rsidP="00133D92">
      <w:pPr>
        <w:pStyle w:val="Heading1"/>
      </w:pPr>
      <w:r w:rsidRPr="003914CD">
        <w:t>Overview</w:t>
      </w:r>
    </w:p>
    <w:p w14:paraId="488566EB" w14:textId="202DB37C" w:rsidR="00317262" w:rsidRDefault="004146BF">
      <w:r>
        <w:t xml:space="preserve">The </w:t>
      </w:r>
      <w:r w:rsidRPr="00D97FD6">
        <w:t xml:space="preserve">performance of </w:t>
      </w:r>
      <w:r>
        <w:t>four c</w:t>
      </w:r>
      <w:r w:rsidRPr="00D97FD6">
        <w:t>lassifiers (k-nearest neighbors, logistic regression, decision trees, and support vector machines)</w:t>
      </w:r>
      <w:r>
        <w:t xml:space="preserve"> was compared to a base model for predicting customers </w:t>
      </w:r>
      <w:r w:rsidRPr="00317262">
        <w:t>subscribing a term deposit</w:t>
      </w:r>
      <w:r>
        <w:t>.</w:t>
      </w:r>
      <w:r w:rsidR="00D91A45">
        <w:t xml:space="preserve"> Factors contributing to customers saying ‘yes’ to marketing campaigns were identified, including customer characteristics, campaign timing, and frequency of contact.</w:t>
      </w:r>
      <w:r w:rsidR="00B10BFE">
        <w:t xml:space="preserve"> Successful campaigns targeted highly educated customers who h</w:t>
      </w:r>
      <w:r w:rsidR="00B10BFE">
        <w:t xml:space="preserve">ad said yes in a previous campaign and spent the longest time with agents on the phone. They were contacted mid-week in the spring or fall at times when the Euribor rate and Consumer Price Index were both high.  </w:t>
      </w:r>
    </w:p>
    <w:p w14:paraId="230B4416" w14:textId="5487C882" w:rsidR="00317262" w:rsidRPr="009D5431" w:rsidRDefault="00317262" w:rsidP="00133D92">
      <w:pPr>
        <w:pStyle w:val="Heading1"/>
      </w:pPr>
      <w:r w:rsidRPr="009D5431">
        <w:t>Business Understanding</w:t>
      </w:r>
    </w:p>
    <w:p w14:paraId="77FAA0E1" w14:textId="0CB82ACE" w:rsidR="008C2308" w:rsidRPr="003914CD" w:rsidRDefault="008C2308" w:rsidP="008C2308">
      <w:pPr>
        <w:rPr>
          <w:b/>
          <w:bCs/>
        </w:rPr>
      </w:pPr>
      <w:r w:rsidRPr="003914CD">
        <w:rPr>
          <w:b/>
          <w:bCs/>
        </w:rPr>
        <w:t>Objective</w:t>
      </w:r>
    </w:p>
    <w:p w14:paraId="74556F41" w14:textId="437BB0FD" w:rsidR="00317262" w:rsidRDefault="00317262" w:rsidP="009D5431">
      <w:r w:rsidRPr="00317262">
        <w:t>The business objective of this project is to identify the factors that most influence</w:t>
      </w:r>
      <w:r w:rsidR="00346A03">
        <w:t xml:space="preserve">d the results of marketing </w:t>
      </w:r>
      <w:r w:rsidRPr="00317262">
        <w:t>campaign</w:t>
      </w:r>
      <w:r w:rsidR="00346A03">
        <w:t xml:space="preserve">s conducted by a Portuguese bank. </w:t>
      </w:r>
      <w:r w:rsidRPr="00317262">
        <w:t>Identifying the factors most related to success will allow better targeting of prospective clients and management of firm resources in marketing efforts, increasing efficiency and saving costs.</w:t>
      </w:r>
    </w:p>
    <w:p w14:paraId="2AE7EFC7" w14:textId="0044B549" w:rsidR="00317262" w:rsidRPr="003914CD" w:rsidRDefault="008C2308" w:rsidP="008C2308">
      <w:pPr>
        <w:rPr>
          <w:b/>
          <w:bCs/>
        </w:rPr>
      </w:pPr>
      <w:r w:rsidRPr="003914CD">
        <w:rPr>
          <w:b/>
          <w:bCs/>
        </w:rPr>
        <w:t>Data Mining Goals</w:t>
      </w:r>
    </w:p>
    <w:p w14:paraId="1384342C" w14:textId="3DF6EF24" w:rsidR="008C2308" w:rsidRDefault="00B511DF" w:rsidP="008C2308">
      <w:r>
        <w:t xml:space="preserve">The research and data mining goals are to identify the most important predictors of success and to </w:t>
      </w:r>
      <w:r w:rsidR="00346A03" w:rsidRPr="00D97FD6">
        <w:t>compare the performance of the classifiers (k-nearest neighbors, logistic regression, decision trees, and support vector machines)</w:t>
      </w:r>
      <w:r w:rsidR="00346A03">
        <w:t xml:space="preserve"> in predicting customers </w:t>
      </w:r>
      <w:r w:rsidR="00346A03" w:rsidRPr="00317262">
        <w:t>subscribing a term deposit</w:t>
      </w:r>
      <w:r>
        <w:t>.</w:t>
      </w:r>
    </w:p>
    <w:p w14:paraId="6717A4F6" w14:textId="77777777" w:rsidR="00A46023" w:rsidRPr="003914CD" w:rsidRDefault="00A46023" w:rsidP="00A46023">
      <w:pPr>
        <w:rPr>
          <w:b/>
          <w:bCs/>
        </w:rPr>
      </w:pPr>
      <w:r w:rsidRPr="003914CD">
        <w:rPr>
          <w:b/>
          <w:bCs/>
        </w:rPr>
        <w:t>Resources</w:t>
      </w:r>
    </w:p>
    <w:p w14:paraId="112071CC" w14:textId="3AB7001E" w:rsidR="00A46023" w:rsidRPr="00346A03" w:rsidRDefault="00A46023" w:rsidP="00A46023">
      <w:pPr>
        <w:rPr>
          <w:i/>
          <w:iCs/>
        </w:rPr>
      </w:pPr>
      <w:r w:rsidRPr="00317262">
        <w:t xml:space="preserve">The dataset </w:t>
      </w:r>
      <w:r>
        <w:t>results from</w:t>
      </w:r>
      <w:r w:rsidRPr="00317262">
        <w:t xml:space="preserve"> 17 marketing campaigns that occurred between 2008 and 2010</w:t>
      </w:r>
      <w:r>
        <w:t xml:space="preserve">. It </w:t>
      </w:r>
      <w:r w:rsidRPr="00346A03">
        <w:t>comes from the UCI Machine Learning repository </w:t>
      </w:r>
      <w:hyperlink r:id="rId5" w:tgtFrame="_blank" w:history="1">
        <w:r w:rsidRPr="00346A03">
          <w:rPr>
            <w:rStyle w:val="Hyperlink"/>
          </w:rPr>
          <w:t>link</w:t>
        </w:r>
      </w:hyperlink>
      <w:r w:rsidRPr="00346A03">
        <w:t>.</w:t>
      </w:r>
      <w:r w:rsidR="00F22D96">
        <w:t xml:space="preserve"> This analysis was conducted </w:t>
      </w:r>
      <w:r w:rsidR="009E117E">
        <w:t xml:space="preserve">in python </w:t>
      </w:r>
      <w:r w:rsidR="00F22D96">
        <w:t xml:space="preserve">using pandas and </w:t>
      </w:r>
      <w:proofErr w:type="spellStart"/>
      <w:r w:rsidR="00F22D96">
        <w:t>s</w:t>
      </w:r>
      <w:r w:rsidR="009E117E">
        <w:t>k</w:t>
      </w:r>
      <w:r w:rsidR="00F22D96">
        <w:t>learn</w:t>
      </w:r>
      <w:proofErr w:type="spellEnd"/>
      <w:r w:rsidR="00F22D96">
        <w:t xml:space="preserve"> </w:t>
      </w:r>
      <w:r w:rsidR="009E117E">
        <w:t xml:space="preserve">tools </w:t>
      </w:r>
      <w:r w:rsidR="00F22D96">
        <w:t xml:space="preserve">on </w:t>
      </w:r>
      <w:r w:rsidR="009E117E">
        <w:t xml:space="preserve">a </w:t>
      </w:r>
      <w:proofErr w:type="spellStart"/>
      <w:r w:rsidR="00F22D96">
        <w:t>Jupyter</w:t>
      </w:r>
      <w:proofErr w:type="spellEnd"/>
      <w:r w:rsidR="00F22D96">
        <w:t xml:space="preserve"> notebook</w:t>
      </w:r>
      <w:r w:rsidR="009E117E">
        <w:t>,</w:t>
      </w:r>
      <w:r w:rsidR="00F22D96">
        <w:t xml:space="preserve"> link. </w:t>
      </w:r>
      <w:r w:rsidR="009E117E">
        <w:t>If follows the CRISP-DM project format.</w:t>
      </w:r>
    </w:p>
    <w:p w14:paraId="0A02F60E" w14:textId="6DF3734E" w:rsidR="008C2308" w:rsidRPr="009D5431" w:rsidRDefault="008C2308" w:rsidP="00133D92">
      <w:pPr>
        <w:pStyle w:val="Heading1"/>
      </w:pPr>
      <w:r w:rsidRPr="009D5431">
        <w:lastRenderedPageBreak/>
        <w:t>Data Understanding</w:t>
      </w:r>
    </w:p>
    <w:p w14:paraId="3082C27C" w14:textId="1F829E5F" w:rsidR="008C2308" w:rsidRPr="003914CD" w:rsidRDefault="008C2308" w:rsidP="008C2308">
      <w:pPr>
        <w:rPr>
          <w:b/>
          <w:bCs/>
        </w:rPr>
      </w:pPr>
      <w:r w:rsidRPr="003914CD">
        <w:rPr>
          <w:b/>
          <w:bCs/>
        </w:rPr>
        <w:t>Data Description</w:t>
      </w:r>
    </w:p>
    <w:p w14:paraId="5F86A2B5" w14:textId="2D055ABA" w:rsidR="00346A03" w:rsidRDefault="00346A03" w:rsidP="008C2308">
      <w:r>
        <w:t xml:space="preserve">The dataset </w:t>
      </w:r>
      <w:r w:rsidR="00FA62EE">
        <w:t>contains</w:t>
      </w:r>
      <w:r>
        <w:t xml:space="preserve"> 41,188 c</w:t>
      </w:r>
      <w:r w:rsidR="00FA62EE">
        <w:t>ases representing c</w:t>
      </w:r>
      <w:r>
        <w:t xml:space="preserve">ustomers with 20 numerical and categorical input features and 1 binary target variable representing ‘yes’ or ‘no’. There are 10 client attributes, 5 relating to the marketing campaigns, and 5 </w:t>
      </w:r>
      <w:proofErr w:type="spellStart"/>
      <w:r>
        <w:t>attibutes</w:t>
      </w:r>
      <w:proofErr w:type="spellEnd"/>
      <w:r>
        <w:t xml:space="preserve"> representing social and economic context factors. More details may be found at the </w:t>
      </w:r>
      <w:r w:rsidRPr="00346A03">
        <w:t>repository </w:t>
      </w:r>
      <w:hyperlink r:id="rId6" w:tgtFrame="_blank" w:history="1">
        <w:r w:rsidRPr="00346A03">
          <w:rPr>
            <w:rStyle w:val="Hyperlink"/>
          </w:rPr>
          <w:t>link</w:t>
        </w:r>
      </w:hyperlink>
      <w:r w:rsidRPr="00346A03">
        <w:t>.</w:t>
      </w:r>
    </w:p>
    <w:p w14:paraId="5191780A" w14:textId="77777777" w:rsidR="00346A03" w:rsidRPr="003914CD" w:rsidRDefault="00346A03" w:rsidP="00346A03">
      <w:pPr>
        <w:rPr>
          <w:b/>
          <w:bCs/>
        </w:rPr>
      </w:pPr>
      <w:r w:rsidRPr="003914CD">
        <w:rPr>
          <w:b/>
          <w:bCs/>
        </w:rPr>
        <w:t>Data Cleaning</w:t>
      </w:r>
    </w:p>
    <w:p w14:paraId="258617FB" w14:textId="320BA2F3" w:rsidR="00FA62EE" w:rsidRDefault="00317262" w:rsidP="00FA62EE">
      <w:r w:rsidRPr="00317262">
        <w:t xml:space="preserve">Many of the variables </w:t>
      </w:r>
      <w:r w:rsidR="007E4613">
        <w:t>we</w:t>
      </w:r>
      <w:r w:rsidRPr="00317262">
        <w:t xml:space="preserve">re </w:t>
      </w:r>
      <w:proofErr w:type="spellStart"/>
      <w:r w:rsidRPr="00317262">
        <w:t>categoricals</w:t>
      </w:r>
      <w:proofErr w:type="spellEnd"/>
      <w:r w:rsidRPr="00317262">
        <w:t xml:space="preserve"> which need</w:t>
      </w:r>
      <w:r w:rsidR="007E4613">
        <w:t>ed</w:t>
      </w:r>
      <w:r w:rsidRPr="00317262">
        <w:t xml:space="preserve"> to be numerically encoded prior to modeling</w:t>
      </w:r>
      <w:r w:rsidR="00FA62EE">
        <w:t>, including the ta</w:t>
      </w:r>
      <w:r w:rsidRPr="00317262">
        <w:t xml:space="preserve">rget feature "y". </w:t>
      </w:r>
      <w:r w:rsidR="00FA62EE">
        <w:t xml:space="preserve">There were no duplicates or outliers. Several </w:t>
      </w:r>
      <w:r w:rsidR="00FA62EE" w:rsidRPr="00317262">
        <w:t xml:space="preserve">numeric features </w:t>
      </w:r>
      <w:r w:rsidR="00FA62EE">
        <w:t>had</w:t>
      </w:r>
      <w:r w:rsidR="00FA62EE" w:rsidRPr="00317262">
        <w:t xml:space="preserve"> skewed </w:t>
      </w:r>
      <w:r w:rsidR="00FA62EE">
        <w:t xml:space="preserve">or discontinuous </w:t>
      </w:r>
      <w:r w:rsidR="00FA62EE" w:rsidRPr="00317262">
        <w:t>distributions</w:t>
      </w:r>
      <w:r w:rsidR="00FA62EE">
        <w:t xml:space="preserve"> </w:t>
      </w:r>
      <w:r w:rsidR="007E4613">
        <w:t>which required scaling</w:t>
      </w:r>
      <w:r w:rsidR="00FA62EE" w:rsidRPr="00317262">
        <w:t>.</w:t>
      </w:r>
    </w:p>
    <w:p w14:paraId="1ABC08B2" w14:textId="77777777" w:rsidR="00F23E3B" w:rsidRPr="00F23E3B" w:rsidRDefault="00F23E3B" w:rsidP="00F23E3B">
      <w:r w:rsidRPr="00F23E3B">
        <w:t>The target variable is categorical and will be converted to numeric.</w:t>
      </w:r>
      <w:r>
        <w:t xml:space="preserve"> </w:t>
      </w:r>
      <w:r w:rsidRPr="00F23E3B">
        <w:t xml:space="preserve">The </w:t>
      </w:r>
      <w:r>
        <w:t xml:space="preserve">dataset </w:t>
      </w:r>
      <w:r w:rsidRPr="00F23E3B">
        <w:t>authors warned that the feature '</w:t>
      </w:r>
      <w:proofErr w:type="spellStart"/>
      <w:r w:rsidRPr="00F23E3B">
        <w:t>pdays</w:t>
      </w:r>
      <w:proofErr w:type="spellEnd"/>
      <w:r w:rsidRPr="00F23E3B">
        <w:t xml:space="preserve">' is highly correlated with 'no' and should be dropped, so we </w:t>
      </w:r>
      <w:r>
        <w:t>dropped it. The cleaned dataset had 19 features.</w:t>
      </w:r>
    </w:p>
    <w:p w14:paraId="7635EE97" w14:textId="4D5006DD" w:rsidR="00FA62EE" w:rsidRDefault="00317262">
      <w:r w:rsidRPr="00317262">
        <w:t xml:space="preserve">While no null values </w:t>
      </w:r>
      <w:r w:rsidR="007E4613">
        <w:t>we</w:t>
      </w:r>
      <w:r w:rsidRPr="00317262">
        <w:t>re present in the dataset</w:t>
      </w:r>
      <w:r w:rsidR="007E4613">
        <w:t>, some cases had</w:t>
      </w:r>
      <w:r w:rsidRPr="00317262">
        <w:t xml:space="preserve"> missing data represented by the category "unknown". The category value counts for each feature show</w:t>
      </w:r>
      <w:r w:rsidR="007E4613">
        <w:t>ed</w:t>
      </w:r>
      <w:r w:rsidRPr="00317262">
        <w:t xml:space="preserve"> that the percentage of "unknown" </w:t>
      </w:r>
      <w:r w:rsidR="007E4613">
        <w:t>wa</w:t>
      </w:r>
      <w:r w:rsidRPr="00317262">
        <w:t xml:space="preserve">s low for most of the features. The exception </w:t>
      </w:r>
      <w:r w:rsidR="007E4613">
        <w:t>wa</w:t>
      </w:r>
      <w:r w:rsidRPr="00317262">
        <w:t xml:space="preserve">s the feature "default", which </w:t>
      </w:r>
      <w:r w:rsidR="007E4613">
        <w:t>wa</w:t>
      </w:r>
      <w:r w:rsidRPr="00317262">
        <w:t xml:space="preserve">s unknown for </w:t>
      </w:r>
      <w:r w:rsidR="007E4613">
        <w:t>1</w:t>
      </w:r>
      <w:r w:rsidRPr="00317262">
        <w:t xml:space="preserve">6% of the data. Since we have a large </w:t>
      </w:r>
      <w:proofErr w:type="gramStart"/>
      <w:r w:rsidRPr="00317262">
        <w:t>dataset</w:t>
      </w:r>
      <w:proofErr w:type="gramEnd"/>
      <w:r w:rsidRPr="00317262">
        <w:t xml:space="preserve"> we </w:t>
      </w:r>
      <w:r w:rsidR="007E4613">
        <w:t>went</w:t>
      </w:r>
      <w:r w:rsidRPr="00317262">
        <w:t xml:space="preserve"> ahead and drop</w:t>
      </w:r>
      <w:r w:rsidR="007E4613">
        <w:t>ped</w:t>
      </w:r>
      <w:r w:rsidRPr="00317262">
        <w:t xml:space="preserve"> all the cases with unknown/missing data, rather than using imputation.</w:t>
      </w:r>
    </w:p>
    <w:p w14:paraId="73723FCB" w14:textId="31CD14CE" w:rsidR="00FA62EE" w:rsidRDefault="00FA62EE">
      <w:r>
        <w:t xml:space="preserve">After dropping all cases with missing values, the </w:t>
      </w:r>
      <w:r w:rsidR="00F23E3B">
        <w:t>cleaned</w:t>
      </w:r>
      <w:r>
        <w:t xml:space="preserve"> dataset contained 30,488 cases. Of these, 3,859 were ‘yes’, a success rate of 12.7%.</w:t>
      </w:r>
    </w:p>
    <w:p w14:paraId="4BDD1C85" w14:textId="708A51E4" w:rsidR="008C2308" w:rsidRPr="009D5431" w:rsidRDefault="008C2308" w:rsidP="00133D92">
      <w:pPr>
        <w:pStyle w:val="Heading1"/>
      </w:pPr>
      <w:r w:rsidRPr="009D5431">
        <w:t>Modeling</w:t>
      </w:r>
    </w:p>
    <w:p w14:paraId="63165261" w14:textId="7C9BA9AE" w:rsidR="008C2308" w:rsidRPr="003914CD" w:rsidRDefault="008C2308">
      <w:pPr>
        <w:rPr>
          <w:b/>
          <w:bCs/>
        </w:rPr>
      </w:pPr>
      <w:r w:rsidRPr="003914CD">
        <w:rPr>
          <w:b/>
          <w:bCs/>
        </w:rPr>
        <w:t>Model Test Design</w:t>
      </w:r>
    </w:p>
    <w:p w14:paraId="7DF91BB0" w14:textId="7A01B833" w:rsidR="00F27E43" w:rsidRDefault="00F27E43" w:rsidP="00F27E43">
      <w:pPr>
        <w:pStyle w:val="ListParagraph"/>
        <w:numPr>
          <w:ilvl w:val="0"/>
          <w:numId w:val="3"/>
        </w:numPr>
      </w:pPr>
      <w:r>
        <w:t>Preparation. Create training and validation sets</w:t>
      </w:r>
    </w:p>
    <w:p w14:paraId="4294DFBE" w14:textId="08F37F69" w:rsidR="00F27E43" w:rsidRDefault="00F27E43" w:rsidP="00F27E43">
      <w:pPr>
        <w:pStyle w:val="ListParagraph"/>
        <w:numPr>
          <w:ilvl w:val="0"/>
          <w:numId w:val="3"/>
        </w:numPr>
      </w:pPr>
      <w:r>
        <w:t>Preliminary models. Compare classifiers to a baseline model using default settings</w:t>
      </w:r>
    </w:p>
    <w:p w14:paraId="1EBED77D" w14:textId="22A6CC50" w:rsidR="00F27E43" w:rsidRDefault="009D0E06" w:rsidP="00F35939">
      <w:pPr>
        <w:pStyle w:val="ListParagraph"/>
        <w:numPr>
          <w:ilvl w:val="0"/>
          <w:numId w:val="3"/>
        </w:numPr>
      </w:pPr>
      <w:r>
        <w:t>Model Improvement</w:t>
      </w:r>
      <w:r w:rsidR="00F27E43">
        <w:t xml:space="preserve">. Feature selection and engineering and parameter </w:t>
      </w:r>
      <w:proofErr w:type="spellStart"/>
      <w:r w:rsidR="00F27E43">
        <w:t>hypertuning</w:t>
      </w:r>
      <w:proofErr w:type="spellEnd"/>
      <w:r w:rsidR="00F27E43">
        <w:t xml:space="preserve"> using </w:t>
      </w:r>
      <w:proofErr w:type="spellStart"/>
      <w:r w:rsidR="00F27E43">
        <w:t>GridSearch</w:t>
      </w:r>
      <w:proofErr w:type="spellEnd"/>
    </w:p>
    <w:p w14:paraId="6D518B26" w14:textId="77777777" w:rsidR="00F27E43" w:rsidRPr="003914CD" w:rsidRDefault="00F27E43" w:rsidP="00F27E43">
      <w:pPr>
        <w:pStyle w:val="NormalWeb"/>
        <w:spacing w:after="90"/>
        <w:jc w:val="both"/>
        <w:rPr>
          <w:rFonts w:asciiTheme="minorHAnsi" w:eastAsiaTheme="minorHAnsi" w:hAnsiTheme="minorHAnsi" w:cstheme="minorBidi"/>
          <w:b/>
          <w:bCs/>
          <w:kern w:val="2"/>
          <w14:ligatures w14:val="standardContextual"/>
        </w:rPr>
      </w:pPr>
      <w:r w:rsidRPr="003914CD">
        <w:rPr>
          <w:rFonts w:asciiTheme="minorHAnsi" w:eastAsiaTheme="minorHAnsi" w:hAnsiTheme="minorHAnsi" w:cstheme="minorBidi"/>
          <w:b/>
          <w:bCs/>
          <w:kern w:val="2"/>
          <w14:ligatures w14:val="standardContextual"/>
        </w:rPr>
        <w:t>Preparation</w:t>
      </w:r>
    </w:p>
    <w:p w14:paraId="7A907D31" w14:textId="1D51FC87" w:rsidR="00773439" w:rsidRPr="007E4613" w:rsidRDefault="00773439" w:rsidP="00F27E43">
      <w:pPr>
        <w:pStyle w:val="NormalWeb"/>
        <w:spacing w:after="90"/>
        <w:jc w:val="both"/>
        <w:rPr>
          <w:rFonts w:asciiTheme="minorHAnsi" w:eastAsiaTheme="minorHAnsi" w:hAnsiTheme="minorHAnsi" w:cstheme="minorBidi"/>
          <w:kern w:val="2"/>
          <w14:ligatures w14:val="standardContextual"/>
        </w:rPr>
      </w:pPr>
      <w:r w:rsidRPr="007E4613">
        <w:rPr>
          <w:rFonts w:asciiTheme="minorHAnsi" w:eastAsiaTheme="minorHAnsi" w:hAnsiTheme="minorHAnsi" w:cstheme="minorBidi"/>
          <w:kern w:val="2"/>
          <w14:ligatures w14:val="standardContextual"/>
        </w:rPr>
        <w:t>The data was split into target and independent features</w:t>
      </w:r>
      <w:r w:rsidR="007E4613" w:rsidRPr="007E4613">
        <w:rPr>
          <w:rFonts w:asciiTheme="minorHAnsi" w:eastAsiaTheme="minorHAnsi" w:hAnsiTheme="minorHAnsi" w:cstheme="minorBidi"/>
          <w:kern w:val="2"/>
          <w14:ligatures w14:val="standardContextual"/>
        </w:rPr>
        <w:t xml:space="preserve">, and then </w:t>
      </w:r>
      <w:r w:rsidRPr="007E4613">
        <w:rPr>
          <w:rFonts w:asciiTheme="minorHAnsi" w:eastAsiaTheme="minorHAnsi" w:hAnsiTheme="minorHAnsi" w:cstheme="minorBidi"/>
          <w:kern w:val="2"/>
          <w14:ligatures w14:val="standardContextual"/>
        </w:rPr>
        <w:t xml:space="preserve">into training and test sets, with a ratio of 30% for testing. </w:t>
      </w:r>
    </w:p>
    <w:p w14:paraId="141FB159" w14:textId="37E3481D" w:rsidR="00773439" w:rsidRPr="007E4613" w:rsidRDefault="00773439" w:rsidP="00F27E43">
      <w:pPr>
        <w:pStyle w:val="NormalWeb"/>
        <w:spacing w:after="90"/>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lastRenderedPageBreak/>
        <w:t>A baseline model was calculated using the</w:t>
      </w:r>
      <w:r w:rsidR="007E4613">
        <w:rPr>
          <w:rFonts w:asciiTheme="minorHAnsi" w:eastAsiaTheme="minorHAnsi" w:hAnsiTheme="minorHAnsi" w:cstheme="minorBidi"/>
          <w:kern w:val="2"/>
          <w14:ligatures w14:val="standardContextual"/>
        </w:rPr>
        <w:t xml:space="preserve"> Dummy Classifier </w:t>
      </w:r>
      <w:proofErr w:type="gramStart"/>
      <w:r w:rsidR="007E4613">
        <w:rPr>
          <w:rFonts w:asciiTheme="minorHAnsi" w:eastAsiaTheme="minorHAnsi" w:hAnsiTheme="minorHAnsi" w:cstheme="minorBidi"/>
          <w:kern w:val="2"/>
          <w14:ligatures w14:val="standardContextual"/>
        </w:rPr>
        <w:t>tool, and</w:t>
      </w:r>
      <w:proofErr w:type="gramEnd"/>
      <w:r w:rsidR="007E4613">
        <w:rPr>
          <w:rFonts w:asciiTheme="minorHAnsi" w:eastAsiaTheme="minorHAnsi" w:hAnsiTheme="minorHAnsi" w:cstheme="minorBidi"/>
          <w:kern w:val="2"/>
          <w14:ligatures w14:val="standardContextual"/>
        </w:rPr>
        <w:t xml:space="preserve"> eval</w:t>
      </w:r>
      <w:r>
        <w:rPr>
          <w:rFonts w:asciiTheme="minorHAnsi" w:eastAsiaTheme="minorHAnsi" w:hAnsiTheme="minorHAnsi" w:cstheme="minorBidi"/>
          <w:kern w:val="2"/>
          <w14:ligatures w14:val="standardContextual"/>
        </w:rPr>
        <w:t xml:space="preserve">uated using </w:t>
      </w:r>
      <w:r w:rsidR="007E4613">
        <w:rPr>
          <w:rFonts w:asciiTheme="minorHAnsi" w:eastAsiaTheme="minorHAnsi" w:hAnsiTheme="minorHAnsi" w:cstheme="minorBidi"/>
          <w:kern w:val="2"/>
          <w14:ligatures w14:val="standardContextual"/>
        </w:rPr>
        <w:t>an accuracy score. The baseline score was .87.</w:t>
      </w:r>
    </w:p>
    <w:p w14:paraId="5170F746" w14:textId="176CE568" w:rsidR="007E4613" w:rsidRDefault="007E4613" w:rsidP="00F27E43">
      <w:pPr>
        <w:pStyle w:val="NormalWeb"/>
        <w:spacing w:after="90"/>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 xml:space="preserve">A preprocessor was created to transform the independent features. Numerical features were regularized using </w:t>
      </w:r>
      <w:proofErr w:type="spellStart"/>
      <w:r>
        <w:rPr>
          <w:rFonts w:asciiTheme="minorHAnsi" w:eastAsiaTheme="minorHAnsi" w:hAnsiTheme="minorHAnsi" w:cstheme="minorBidi"/>
          <w:kern w:val="2"/>
          <w14:ligatures w14:val="standardContextual"/>
        </w:rPr>
        <w:t>StandardScalar</w:t>
      </w:r>
      <w:proofErr w:type="spellEnd"/>
      <w:r>
        <w:rPr>
          <w:rFonts w:asciiTheme="minorHAnsi" w:eastAsiaTheme="minorHAnsi" w:hAnsiTheme="minorHAnsi" w:cstheme="minorBidi"/>
          <w:kern w:val="2"/>
          <w14:ligatures w14:val="standardContextual"/>
        </w:rPr>
        <w:t xml:space="preserve"> and dummy variables were created from the categorical variables using </w:t>
      </w:r>
      <w:proofErr w:type="spellStart"/>
      <w:r>
        <w:rPr>
          <w:rFonts w:asciiTheme="minorHAnsi" w:eastAsiaTheme="minorHAnsi" w:hAnsiTheme="minorHAnsi" w:cstheme="minorBidi"/>
          <w:kern w:val="2"/>
          <w14:ligatures w14:val="standardContextual"/>
        </w:rPr>
        <w:t>OneHotEncoder</w:t>
      </w:r>
      <w:proofErr w:type="spellEnd"/>
      <w:r>
        <w:rPr>
          <w:rFonts w:asciiTheme="minorHAnsi" w:eastAsiaTheme="minorHAnsi" w:hAnsiTheme="minorHAnsi" w:cstheme="minorBidi"/>
          <w:kern w:val="2"/>
          <w14:ligatures w14:val="standardContextual"/>
        </w:rPr>
        <w:t>.</w:t>
      </w:r>
    </w:p>
    <w:p w14:paraId="3B31A503" w14:textId="324F5975" w:rsidR="003F6B87" w:rsidRPr="003914CD" w:rsidRDefault="003F6B87" w:rsidP="00F27E43">
      <w:pPr>
        <w:pStyle w:val="NormalWeb"/>
        <w:spacing w:after="90"/>
        <w:jc w:val="both"/>
        <w:rPr>
          <w:rFonts w:asciiTheme="minorHAnsi" w:eastAsiaTheme="minorHAnsi" w:hAnsiTheme="minorHAnsi" w:cstheme="minorBidi"/>
          <w:b/>
          <w:bCs/>
          <w:kern w:val="2"/>
          <w14:ligatures w14:val="standardContextual"/>
        </w:rPr>
      </w:pPr>
      <w:r w:rsidRPr="003914CD">
        <w:rPr>
          <w:rFonts w:asciiTheme="minorHAnsi" w:eastAsiaTheme="minorHAnsi" w:hAnsiTheme="minorHAnsi" w:cstheme="minorBidi"/>
          <w:b/>
          <w:bCs/>
          <w:kern w:val="2"/>
          <w14:ligatures w14:val="standardContextual"/>
        </w:rPr>
        <w:t>Preliminary Models</w:t>
      </w:r>
    </w:p>
    <w:p w14:paraId="4C9E7DD2" w14:textId="7F3B00CA" w:rsidR="007E4613" w:rsidRDefault="007E4613" w:rsidP="00F27E43">
      <w:pPr>
        <w:pStyle w:val="NormalWeb"/>
        <w:spacing w:after="90"/>
        <w:jc w:val="both"/>
        <w:rPr>
          <w:rFonts w:asciiTheme="minorHAnsi" w:eastAsiaTheme="minorHAnsi" w:hAnsiTheme="minorHAnsi" w:cstheme="minorBidi"/>
          <w:kern w:val="2"/>
          <w14:ligatures w14:val="standardContextual"/>
        </w:rPr>
      </w:pPr>
      <w:r>
        <w:rPr>
          <w:rFonts w:asciiTheme="minorHAnsi" w:eastAsiaTheme="minorHAnsi" w:hAnsiTheme="minorHAnsi" w:cstheme="minorBidi"/>
          <w:kern w:val="2"/>
          <w14:ligatures w14:val="standardContextual"/>
        </w:rPr>
        <w:t>Four classification methods</w:t>
      </w:r>
      <w:r w:rsidRPr="007E4613">
        <w:rPr>
          <w:rFonts w:asciiTheme="minorHAnsi" w:eastAsiaTheme="minorHAnsi" w:hAnsiTheme="minorHAnsi" w:cstheme="minorBidi"/>
          <w:kern w:val="2"/>
          <w14:ligatures w14:val="standardContextual"/>
        </w:rPr>
        <w:t xml:space="preserve"> (k-nearest neighbors, logistic regression, decision trees, and support vector </w:t>
      </w:r>
      <w:proofErr w:type="gramStart"/>
      <w:r w:rsidRPr="007E4613">
        <w:rPr>
          <w:rFonts w:asciiTheme="minorHAnsi" w:eastAsiaTheme="minorHAnsi" w:hAnsiTheme="minorHAnsi" w:cstheme="minorBidi"/>
          <w:kern w:val="2"/>
          <w14:ligatures w14:val="standardContextual"/>
        </w:rPr>
        <w:t xml:space="preserve">machines) </w:t>
      </w:r>
      <w:r>
        <w:rPr>
          <w:rFonts w:asciiTheme="minorHAnsi" w:eastAsiaTheme="minorHAnsi" w:hAnsiTheme="minorHAnsi" w:cstheme="minorBidi"/>
          <w:kern w:val="2"/>
          <w14:ligatures w14:val="standardContextual"/>
        </w:rPr>
        <w:t xml:space="preserve"> were</w:t>
      </w:r>
      <w:proofErr w:type="gramEnd"/>
      <w:r>
        <w:rPr>
          <w:rFonts w:asciiTheme="minorHAnsi" w:eastAsiaTheme="minorHAnsi" w:hAnsiTheme="minorHAnsi" w:cstheme="minorBidi"/>
          <w:kern w:val="2"/>
          <w14:ligatures w14:val="standardContextual"/>
        </w:rPr>
        <w:t xml:space="preserve"> tested using </w:t>
      </w:r>
      <w:r w:rsidR="00F27E43">
        <w:rPr>
          <w:rFonts w:asciiTheme="minorHAnsi" w:eastAsiaTheme="minorHAnsi" w:hAnsiTheme="minorHAnsi" w:cstheme="minorBidi"/>
          <w:kern w:val="2"/>
          <w14:ligatures w14:val="standardContextual"/>
        </w:rPr>
        <w:t xml:space="preserve">default settings in </w:t>
      </w:r>
      <w:r>
        <w:rPr>
          <w:rFonts w:asciiTheme="minorHAnsi" w:eastAsiaTheme="minorHAnsi" w:hAnsiTheme="minorHAnsi" w:cstheme="minorBidi"/>
          <w:kern w:val="2"/>
          <w14:ligatures w14:val="standardContextual"/>
        </w:rPr>
        <w:t xml:space="preserve">a Pipeline with the preprocessor. </w:t>
      </w:r>
      <w:r w:rsidRPr="007E4613">
        <w:rPr>
          <w:rFonts w:asciiTheme="minorHAnsi" w:eastAsiaTheme="minorHAnsi" w:hAnsiTheme="minorHAnsi" w:cstheme="minorBidi"/>
          <w:kern w:val="2"/>
          <w14:ligatures w14:val="standardContextual"/>
        </w:rPr>
        <w:t xml:space="preserve">Fit times and evaluation metrics were recorded and </w:t>
      </w:r>
      <w:proofErr w:type="gramStart"/>
      <w:r w:rsidRPr="007E4613">
        <w:rPr>
          <w:rFonts w:asciiTheme="minorHAnsi" w:eastAsiaTheme="minorHAnsi" w:hAnsiTheme="minorHAnsi" w:cstheme="minorBidi"/>
          <w:kern w:val="2"/>
          <w14:ligatures w14:val="standardContextual"/>
        </w:rPr>
        <w:t>entered into</w:t>
      </w:r>
      <w:proofErr w:type="gramEnd"/>
      <w:r w:rsidRPr="007E4613">
        <w:rPr>
          <w:rFonts w:asciiTheme="minorHAnsi" w:eastAsiaTheme="minorHAnsi" w:hAnsiTheme="minorHAnsi" w:cstheme="minorBidi"/>
          <w:kern w:val="2"/>
          <w14:ligatures w14:val="standardContextual"/>
        </w:rPr>
        <w:t xml:space="preserve"> a summary table</w:t>
      </w:r>
      <w:r w:rsidR="00F27E43">
        <w:rPr>
          <w:rFonts w:asciiTheme="minorHAnsi" w:eastAsiaTheme="minorHAnsi" w:hAnsiTheme="minorHAnsi" w:cstheme="minorBidi"/>
          <w:kern w:val="2"/>
          <w14:ligatures w14:val="standardContextual"/>
        </w:rPr>
        <w:t xml:space="preserve">, shown </w:t>
      </w:r>
      <w:r w:rsidR="003F6B87">
        <w:rPr>
          <w:rFonts w:asciiTheme="minorHAnsi" w:eastAsiaTheme="minorHAnsi" w:hAnsiTheme="minorHAnsi" w:cstheme="minorBidi"/>
          <w:kern w:val="2"/>
          <w14:ligatures w14:val="standardContextual"/>
        </w:rPr>
        <w:t>in the table</w:t>
      </w:r>
      <w:r w:rsidRPr="007E4613">
        <w:rPr>
          <w:rFonts w:asciiTheme="minorHAnsi" w:eastAsiaTheme="minorHAnsi" w:hAnsiTheme="minorHAnsi" w:cstheme="minorBidi"/>
          <w:kern w:val="2"/>
          <w14:ligatures w14:val="standardContextual"/>
        </w:rPr>
        <w:t xml:space="preserve"> below.</w:t>
      </w:r>
    </w:p>
    <w:p w14:paraId="23111537" w14:textId="3450F417" w:rsidR="009D0E06" w:rsidRDefault="009D0E06" w:rsidP="009D0E06">
      <w:r w:rsidRPr="009D0E06">
        <w:t xml:space="preserve">The accuracy score for the </w:t>
      </w:r>
      <w:r>
        <w:t xml:space="preserve">initial </w:t>
      </w:r>
      <w:r w:rsidRPr="009D0E06">
        <w:t>logistic regression model was .90. The precision score was .92 for 'no' and .6</w:t>
      </w:r>
      <w:r>
        <w:t>8</w:t>
      </w:r>
      <w:r w:rsidRPr="009D0E06">
        <w:t xml:space="preserve"> for 'yes'. Since we care more about accurate prediction of 'yes' outcomes, we will try </w:t>
      </w:r>
      <w:r>
        <w:t>other classifiers</w:t>
      </w:r>
      <w:r w:rsidRPr="009D0E06">
        <w:t xml:space="preserve"> to </w:t>
      </w:r>
      <w:r>
        <w:t>see if they can improve accuracy.</w:t>
      </w:r>
    </w:p>
    <w:p w14:paraId="6EB4A454" w14:textId="26C5E23B" w:rsidR="009D0E06" w:rsidRDefault="009D0E06" w:rsidP="009D0E06">
      <w:r>
        <w:t>First, the K Nearest Neighbors classification method was tried. The KNN accuracy score was .89 and precision was .61, so it was not a better classifier.</w:t>
      </w:r>
      <w:r w:rsidR="00B36AEA">
        <w:t xml:space="preserve"> </w:t>
      </w:r>
      <w:r>
        <w:t>Next, a Decision Tree method was tried. The DT accuracy score was .88 and precision score was .51, meaning that it did a much worse job.</w:t>
      </w:r>
      <w:r w:rsidR="003D52D9">
        <w:t xml:space="preserve"> The initial DT had a depth of 27 levels. </w:t>
      </w:r>
      <w:r>
        <w:t>Finally, a Support Vector Classifier method was tried. The SVC accuracy score was .90 and the precision score was .69. That means it outperformed the other models, just barely.</w:t>
      </w:r>
      <w:r w:rsidR="003D52D9">
        <w:t xml:space="preserve"> </w:t>
      </w:r>
      <w:proofErr w:type="gramStart"/>
      <w:r w:rsidR="003D52D9">
        <w:t>However</w:t>
      </w:r>
      <w:proofErr w:type="gramEnd"/>
      <w:r w:rsidR="003D52D9">
        <w:t xml:space="preserve"> it took a very long time to estimate.</w:t>
      </w:r>
    </w:p>
    <w:p w14:paraId="6B1804F7" w14:textId="11D34480" w:rsidR="00F27E43" w:rsidRPr="003914CD" w:rsidRDefault="003F6B87" w:rsidP="00F27E43">
      <w:pPr>
        <w:pStyle w:val="NormalWeb"/>
        <w:spacing w:after="90"/>
        <w:jc w:val="both"/>
        <w:rPr>
          <w:rFonts w:asciiTheme="minorHAnsi" w:eastAsiaTheme="minorHAnsi" w:hAnsiTheme="minorHAnsi" w:cstheme="minorBidi"/>
          <w:i/>
          <w:iCs/>
          <w:kern w:val="2"/>
          <w14:ligatures w14:val="standardContextual"/>
        </w:rPr>
      </w:pPr>
      <w:r w:rsidRPr="003914CD">
        <w:rPr>
          <w:rFonts w:asciiTheme="minorHAnsi" w:eastAsiaTheme="minorHAnsi" w:hAnsiTheme="minorHAnsi" w:cstheme="minorBidi"/>
          <w:i/>
          <w:iCs/>
          <w:kern w:val="2"/>
          <w14:ligatures w14:val="standardContextual"/>
        </w:rPr>
        <w:t>Preliminary Results</w:t>
      </w:r>
    </w:p>
    <w:p w14:paraId="1BF3D9DC" w14:textId="4E1F0630" w:rsidR="003F6B87" w:rsidRPr="007E4613" w:rsidRDefault="00F23E3B" w:rsidP="00F27E43">
      <w:pPr>
        <w:pStyle w:val="NormalWeb"/>
        <w:spacing w:after="90"/>
        <w:jc w:val="both"/>
        <w:rPr>
          <w:rFonts w:asciiTheme="minorHAnsi" w:eastAsiaTheme="minorHAnsi" w:hAnsiTheme="minorHAnsi" w:cstheme="minorBidi"/>
          <w:kern w:val="2"/>
          <w14:ligatures w14:val="standardContextual"/>
        </w:rPr>
      </w:pPr>
      <w:r w:rsidRPr="00F23E3B">
        <w:rPr>
          <w:rFonts w:asciiTheme="minorHAnsi" w:eastAsiaTheme="minorHAnsi" w:hAnsiTheme="minorHAnsi" w:cstheme="minorBidi"/>
          <w:kern w:val="2"/>
          <w14:ligatures w14:val="standardContextual"/>
        </w:rPr>
        <w:drawing>
          <wp:inline distT="0" distB="0" distL="0" distR="0" wp14:anchorId="173D49D7" wp14:editId="2B6E6DBC">
            <wp:extent cx="4563533" cy="1535328"/>
            <wp:effectExtent l="0" t="0" r="0" b="8255"/>
            <wp:docPr id="536986935" name="Picture 1"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86935" name="Picture 1" descr="A screenshot of a test results&#10;&#10;Description automatically generated"/>
                    <pic:cNvPicPr/>
                  </pic:nvPicPr>
                  <pic:blipFill>
                    <a:blip r:embed="rId7"/>
                    <a:stretch>
                      <a:fillRect/>
                    </a:stretch>
                  </pic:blipFill>
                  <pic:spPr>
                    <a:xfrm>
                      <a:off x="0" y="0"/>
                      <a:ext cx="4585664" cy="1542774"/>
                    </a:xfrm>
                    <a:prstGeom prst="rect">
                      <a:avLst/>
                    </a:prstGeom>
                  </pic:spPr>
                </pic:pic>
              </a:graphicData>
            </a:graphic>
          </wp:inline>
        </w:drawing>
      </w:r>
    </w:p>
    <w:p w14:paraId="675A4840" w14:textId="1568DBFB" w:rsidR="00317262" w:rsidRPr="009D0E06" w:rsidRDefault="009D0E06">
      <w:pPr>
        <w:rPr>
          <w:b/>
          <w:bCs/>
        </w:rPr>
      </w:pPr>
      <w:r w:rsidRPr="009D0E06">
        <w:rPr>
          <w:b/>
          <w:bCs/>
        </w:rPr>
        <w:t>Model Improvement</w:t>
      </w:r>
    </w:p>
    <w:p w14:paraId="1D7E16A1" w14:textId="0F233084" w:rsidR="009D0E06" w:rsidRPr="009D0E06" w:rsidRDefault="009D0E06" w:rsidP="009D0E06">
      <w:r w:rsidRPr="009D0E06">
        <w:t xml:space="preserve">We </w:t>
      </w:r>
      <w:r>
        <w:t xml:space="preserve">took </w:t>
      </w:r>
      <w:r w:rsidRPr="009D0E06">
        <w:t>the following steps to improve the models, optimizing for precision:</w:t>
      </w:r>
    </w:p>
    <w:p w14:paraId="0936E8E5" w14:textId="77777777" w:rsidR="009D0E06" w:rsidRPr="009D0E06" w:rsidRDefault="009D0E06" w:rsidP="009D0E06">
      <w:pPr>
        <w:numPr>
          <w:ilvl w:val="0"/>
          <w:numId w:val="4"/>
        </w:numPr>
        <w:spacing w:after="0"/>
      </w:pPr>
      <w:r w:rsidRPr="009D0E06">
        <w:t xml:space="preserve">Logistic Regression - Use </w:t>
      </w:r>
      <w:proofErr w:type="spellStart"/>
      <w:r w:rsidRPr="009D0E06">
        <w:t>SelectFromModel</w:t>
      </w:r>
      <w:proofErr w:type="spellEnd"/>
      <w:r w:rsidRPr="009D0E06">
        <w:t xml:space="preserve"> tool to look at model coefficients and see if any low value ones that could be dropped</w:t>
      </w:r>
    </w:p>
    <w:p w14:paraId="1A915AD5" w14:textId="77777777" w:rsidR="009D0E06" w:rsidRPr="009D0E06" w:rsidRDefault="009D0E06" w:rsidP="009D0E06">
      <w:pPr>
        <w:numPr>
          <w:ilvl w:val="0"/>
          <w:numId w:val="4"/>
        </w:numPr>
        <w:spacing w:after="0"/>
      </w:pPr>
      <w:r w:rsidRPr="009D0E06">
        <w:lastRenderedPageBreak/>
        <w:t>K Nearest Neighbors model - grid search of k-values</w:t>
      </w:r>
    </w:p>
    <w:p w14:paraId="55565559" w14:textId="77777777" w:rsidR="009D0E06" w:rsidRPr="009D0E06" w:rsidRDefault="009D0E06" w:rsidP="009D0E06">
      <w:pPr>
        <w:numPr>
          <w:ilvl w:val="0"/>
          <w:numId w:val="4"/>
        </w:numPr>
        <w:spacing w:after="0"/>
      </w:pPr>
      <w:r w:rsidRPr="009D0E06">
        <w:t>Decision Tree - grid search of max tree depths</w:t>
      </w:r>
    </w:p>
    <w:p w14:paraId="6C152B78" w14:textId="77777777" w:rsidR="009D0E06" w:rsidRPr="009D0E06" w:rsidRDefault="009D0E06" w:rsidP="009D0E06">
      <w:pPr>
        <w:numPr>
          <w:ilvl w:val="0"/>
          <w:numId w:val="4"/>
        </w:numPr>
        <w:spacing w:after="0"/>
      </w:pPr>
      <w:r w:rsidRPr="009D0E06">
        <w:t>Support Vector Classification - grid search gamma values and kernels</w:t>
      </w:r>
    </w:p>
    <w:p w14:paraId="48A352F6" w14:textId="1084A92F" w:rsidR="003914CD" w:rsidRDefault="00F27E43" w:rsidP="00F27E43">
      <w:r w:rsidRPr="003914CD">
        <w:rPr>
          <w:b/>
          <w:bCs/>
        </w:rPr>
        <w:t xml:space="preserve">Feature </w:t>
      </w:r>
      <w:r w:rsidR="00B36AEA">
        <w:rPr>
          <w:b/>
          <w:bCs/>
        </w:rPr>
        <w:t xml:space="preserve">Selection </w:t>
      </w:r>
    </w:p>
    <w:p w14:paraId="47E39AC7" w14:textId="164F5923" w:rsidR="000035B6" w:rsidRDefault="000035B6" w:rsidP="00FA62EE">
      <w:r>
        <w:t xml:space="preserve">Since this dataset has </w:t>
      </w:r>
      <w:r w:rsidR="00F441E4">
        <w:t>5</w:t>
      </w:r>
      <w:r w:rsidR="00022935">
        <w:t>4</w:t>
      </w:r>
      <w:r>
        <w:t xml:space="preserve"> predictor features</w:t>
      </w:r>
      <w:r w:rsidR="00F441E4">
        <w:t xml:space="preserve">, which can just add noise and slow down processing, </w:t>
      </w:r>
      <w:r>
        <w:t xml:space="preserve">it was important to identify the most and least important ones. </w:t>
      </w:r>
      <w:r w:rsidRPr="000035B6">
        <w:t>Reducing noise and degrees of freedom should help improve predictive power of the models.</w:t>
      </w:r>
      <w:r>
        <w:t xml:space="preserve"> Using the </w:t>
      </w:r>
      <w:proofErr w:type="spellStart"/>
      <w:r>
        <w:t>SelectFromModel</w:t>
      </w:r>
      <w:proofErr w:type="spellEnd"/>
      <w:r>
        <w:t xml:space="preserve"> tool, we used logistic regression with an L1 (Lasso) penalty and a C value of .01 as a threshold coefficient value. Since the ‘yes’ class of interest was only 12% of the data, the parameter for class weight was set to ‘balanced’ to automatically adjust weights inversely proportional to class frequencies.</w:t>
      </w:r>
    </w:p>
    <w:p w14:paraId="5E1ADCB1" w14:textId="46A0DBBA" w:rsidR="00F441E4" w:rsidRDefault="00F441E4" w:rsidP="00FA62EE">
      <w:r>
        <w:t>As a result</w:t>
      </w:r>
      <w:r w:rsidR="00741C84">
        <w:t xml:space="preserve"> of these constraints</w:t>
      </w:r>
      <w:r>
        <w:t xml:space="preserve">, the top </w:t>
      </w:r>
      <w:r w:rsidR="00022935">
        <w:t>36</w:t>
      </w:r>
      <w:r>
        <w:t xml:space="preserve"> features were selected by the tool</w:t>
      </w:r>
      <w:r w:rsidR="00741C84">
        <w:t xml:space="preserve">. They are shown below in order of importance, by coefficient value. </w:t>
      </w:r>
      <w:r w:rsidR="00022935">
        <w:t xml:space="preserve">A full list with coefficient values may be found in the Appendix. </w:t>
      </w:r>
      <w:r w:rsidR="00741C84">
        <w:t>What the most important features tell us about the marketing campaigns is discussed in the Results section.</w:t>
      </w:r>
    </w:p>
    <w:p w14:paraId="369B6A4B" w14:textId="20847875" w:rsidR="00741C84" w:rsidRPr="00741C84" w:rsidRDefault="00741C84" w:rsidP="00FA62EE">
      <w:pPr>
        <w:rPr>
          <w:i/>
          <w:iCs/>
        </w:rPr>
      </w:pPr>
      <w:r w:rsidRPr="00741C84">
        <w:rPr>
          <w:i/>
          <w:iCs/>
        </w:rPr>
        <w:t>Feature Selection Results</w:t>
      </w:r>
    </w:p>
    <w:p w14:paraId="4A5AC626" w14:textId="1F3643D3" w:rsidR="00FA62EE" w:rsidRDefault="009E3118">
      <w:r w:rsidRPr="009E3118">
        <w:drawing>
          <wp:inline distT="0" distB="0" distL="0" distR="0" wp14:anchorId="7FD4B75C" wp14:editId="748DF9D0">
            <wp:extent cx="5943600" cy="2627630"/>
            <wp:effectExtent l="0" t="0" r="0" b="1270"/>
            <wp:docPr id="2004878850" name="Picture 1"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78850" name="Picture 1" descr="A graph with blue and white lines&#10;&#10;Description automatically generated"/>
                    <pic:cNvPicPr/>
                  </pic:nvPicPr>
                  <pic:blipFill>
                    <a:blip r:embed="rId8"/>
                    <a:stretch>
                      <a:fillRect/>
                    </a:stretch>
                  </pic:blipFill>
                  <pic:spPr>
                    <a:xfrm>
                      <a:off x="0" y="0"/>
                      <a:ext cx="5943600" cy="2627630"/>
                    </a:xfrm>
                    <a:prstGeom prst="rect">
                      <a:avLst/>
                    </a:prstGeom>
                  </pic:spPr>
                </pic:pic>
              </a:graphicData>
            </a:graphic>
          </wp:inline>
        </w:drawing>
      </w:r>
    </w:p>
    <w:p w14:paraId="29F9F404" w14:textId="72D998BB" w:rsidR="00317262" w:rsidRPr="00741C84" w:rsidRDefault="00741C84">
      <w:pPr>
        <w:rPr>
          <w:b/>
          <w:bCs/>
        </w:rPr>
      </w:pPr>
      <w:r w:rsidRPr="00741C84">
        <w:rPr>
          <w:b/>
          <w:bCs/>
        </w:rPr>
        <w:t>Feature Engineering</w:t>
      </w:r>
    </w:p>
    <w:p w14:paraId="11204034" w14:textId="6A2E79AB" w:rsidR="00916BB6" w:rsidRDefault="00916BB6" w:rsidP="00741C84">
      <w:pPr>
        <w:tabs>
          <w:tab w:val="left" w:pos="0"/>
        </w:tabs>
        <w:ind w:right="1080"/>
      </w:pPr>
      <w:r>
        <w:t xml:space="preserve">One </w:t>
      </w:r>
      <w:r w:rsidR="00741C84">
        <w:t>feature, 'education', had many categories but only a few made it to the most important list. The</w:t>
      </w:r>
      <w:r>
        <w:t xml:space="preserve"> one with the highest predictive power of success was converted into a dummy variable called </w:t>
      </w:r>
      <w:proofErr w:type="spellStart"/>
      <w:r>
        <w:t>uni</w:t>
      </w:r>
      <w:r w:rsidR="00741C84">
        <w:t>versity</w:t>
      </w:r>
      <w:r>
        <w:t>_</w:t>
      </w:r>
      <w:r w:rsidR="00741C84">
        <w:t>degree</w:t>
      </w:r>
      <w:proofErr w:type="spellEnd"/>
      <w:r w:rsidR="00741C84">
        <w:t>.</w:t>
      </w:r>
    </w:p>
    <w:p w14:paraId="3936B549" w14:textId="77777777" w:rsidR="00A82687" w:rsidRDefault="00916BB6" w:rsidP="00741C84">
      <w:pPr>
        <w:tabs>
          <w:tab w:val="left" w:pos="0"/>
        </w:tabs>
        <w:ind w:right="1080"/>
      </w:pPr>
      <w:r>
        <w:lastRenderedPageBreak/>
        <w:t xml:space="preserve">Features that were not selected as having high predictive power were dropped, including: age, campaign, contact, loan, housing, marital, </w:t>
      </w:r>
      <w:proofErr w:type="spellStart"/>
      <w:proofErr w:type="gramStart"/>
      <w:r>
        <w:t>emp.var.rate</w:t>
      </w:r>
      <w:proofErr w:type="spellEnd"/>
      <w:proofErr w:type="gramEnd"/>
      <w:r>
        <w:t>, and education.</w:t>
      </w:r>
      <w:r w:rsidR="003D52D9">
        <w:t xml:space="preserve"> </w:t>
      </w:r>
    </w:p>
    <w:p w14:paraId="3D15477C" w14:textId="0079CDBC" w:rsidR="003D52D9" w:rsidRDefault="003D52D9" w:rsidP="00741C84">
      <w:pPr>
        <w:tabs>
          <w:tab w:val="left" w:pos="0"/>
        </w:tabs>
        <w:ind w:right="1080"/>
      </w:pPr>
      <w:r>
        <w:t>The resulting revised dataset had 1</w:t>
      </w:r>
      <w:r w:rsidR="00916BB6">
        <w:t>2</w:t>
      </w:r>
      <w:r>
        <w:t xml:space="preserve"> features.</w:t>
      </w:r>
      <w:r w:rsidR="00A82687">
        <w:t xml:space="preserve"> The pre-processor step </w:t>
      </w:r>
      <w:r w:rsidR="004146BF">
        <w:t>was</w:t>
      </w:r>
      <w:r w:rsidR="00A82687">
        <w:t xml:space="preserve"> revised to account for fewer features</w:t>
      </w:r>
      <w:r w:rsidR="004146BF">
        <w:t xml:space="preserve"> in the input arrays</w:t>
      </w:r>
      <w:r w:rsidR="00A82687">
        <w:t>.</w:t>
      </w:r>
    </w:p>
    <w:p w14:paraId="6213FFE3" w14:textId="465C923C" w:rsidR="007D5835" w:rsidRPr="003D52D9" w:rsidRDefault="003D52D9" w:rsidP="00741C84">
      <w:pPr>
        <w:tabs>
          <w:tab w:val="left" w:pos="0"/>
        </w:tabs>
        <w:ind w:right="1080"/>
        <w:rPr>
          <w:b/>
          <w:bCs/>
        </w:rPr>
      </w:pPr>
      <w:r w:rsidRPr="003D52D9">
        <w:rPr>
          <w:b/>
          <w:bCs/>
        </w:rPr>
        <w:t xml:space="preserve">Parameter </w:t>
      </w:r>
      <w:proofErr w:type="spellStart"/>
      <w:r w:rsidRPr="003D52D9">
        <w:rPr>
          <w:b/>
          <w:bCs/>
        </w:rPr>
        <w:t>Hypertuning</w:t>
      </w:r>
      <w:proofErr w:type="spellEnd"/>
    </w:p>
    <w:p w14:paraId="49EEBE89" w14:textId="5600349B" w:rsidR="003D52D9" w:rsidRDefault="003D52D9" w:rsidP="003D52D9">
      <w:pPr>
        <w:tabs>
          <w:tab w:val="left" w:pos="0"/>
          <w:tab w:val="num" w:pos="720"/>
        </w:tabs>
        <w:ind w:right="1080"/>
      </w:pPr>
      <w:r>
        <w:t xml:space="preserve">The </w:t>
      </w:r>
      <w:proofErr w:type="spellStart"/>
      <w:r>
        <w:t>GridSearch</w:t>
      </w:r>
      <w:proofErr w:type="spellEnd"/>
      <w:r>
        <w:t xml:space="preserve"> tool was used to tune important parameters of each modeling method. After optimal parameters were identified, each model was re-run using those values. </w:t>
      </w:r>
      <w:r w:rsidRPr="007E4613">
        <w:t xml:space="preserve">Fit times and evaluation metrics were recorded and </w:t>
      </w:r>
      <w:proofErr w:type="gramStart"/>
      <w:r w:rsidRPr="007E4613">
        <w:t>entered into</w:t>
      </w:r>
      <w:proofErr w:type="gramEnd"/>
      <w:r w:rsidRPr="007E4613">
        <w:t xml:space="preserve"> a summary table</w:t>
      </w:r>
      <w:r>
        <w:t>, shown in the table</w:t>
      </w:r>
      <w:r w:rsidRPr="007E4613">
        <w:t xml:space="preserve"> below.</w:t>
      </w:r>
    </w:p>
    <w:p w14:paraId="63887323" w14:textId="6B10F73C" w:rsidR="003F6B87" w:rsidRDefault="003914CD" w:rsidP="003F6B87">
      <w:pPr>
        <w:rPr>
          <w:i/>
          <w:iCs/>
        </w:rPr>
      </w:pPr>
      <w:r w:rsidRPr="003914CD">
        <w:rPr>
          <w:i/>
          <w:iCs/>
        </w:rPr>
        <w:t>Results from Improved Models</w:t>
      </w:r>
    </w:p>
    <w:p w14:paraId="342E9CFA" w14:textId="2D2FFBE9" w:rsidR="0021788D" w:rsidRDefault="0021788D" w:rsidP="003F6B87">
      <w:r w:rsidRPr="0021788D">
        <w:drawing>
          <wp:inline distT="0" distB="0" distL="0" distR="0" wp14:anchorId="24DFD271" wp14:editId="51211BE6">
            <wp:extent cx="4360333" cy="1485238"/>
            <wp:effectExtent l="0" t="0" r="2540" b="1270"/>
            <wp:docPr id="1703773192" name="Picture 1" descr="A screenshot of a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73192" name="Picture 1" descr="A screenshot of a test results&#10;&#10;Description automatically generated"/>
                    <pic:cNvPicPr/>
                  </pic:nvPicPr>
                  <pic:blipFill>
                    <a:blip r:embed="rId9"/>
                    <a:stretch>
                      <a:fillRect/>
                    </a:stretch>
                  </pic:blipFill>
                  <pic:spPr>
                    <a:xfrm>
                      <a:off x="0" y="0"/>
                      <a:ext cx="4374839" cy="1490179"/>
                    </a:xfrm>
                    <a:prstGeom prst="rect">
                      <a:avLst/>
                    </a:prstGeom>
                  </pic:spPr>
                </pic:pic>
              </a:graphicData>
            </a:graphic>
          </wp:inline>
        </w:drawing>
      </w:r>
    </w:p>
    <w:p w14:paraId="2D568E9C" w14:textId="2BA5B4C9" w:rsidR="004146BF" w:rsidRDefault="004146BF" w:rsidP="00CA4CAA">
      <w:pPr>
        <w:tabs>
          <w:tab w:val="left" w:pos="0"/>
          <w:tab w:val="num" w:pos="720"/>
        </w:tabs>
        <w:ind w:right="1080"/>
      </w:pPr>
      <w:r>
        <w:t>The grid search for the optimal k in the K</w:t>
      </w:r>
      <w:r w:rsidRPr="009D0E06">
        <w:t xml:space="preserve"> Nearest Neighbors model</w:t>
      </w:r>
      <w:r>
        <w:t xml:space="preserve"> was found to be 19. The revised KNN model had an accuracy of .89 and a precision of .60. The grid search for the </w:t>
      </w:r>
      <w:r w:rsidRPr="009D0E06">
        <w:t xml:space="preserve">Decision Tree </w:t>
      </w:r>
      <w:r>
        <w:t>model identified three optimal parameter values: a maximum depth of 2, minimum impurity decrease of .01, and minimum samples split of .1. The grid search for the S</w:t>
      </w:r>
      <w:r w:rsidRPr="009D0E06">
        <w:t xml:space="preserve">upport Vector Classification </w:t>
      </w:r>
      <w:r>
        <w:t xml:space="preserve">model identified two optimal parameter values: </w:t>
      </w:r>
      <w:proofErr w:type="gramStart"/>
      <w:r>
        <w:t>an</w:t>
      </w:r>
      <w:proofErr w:type="gramEnd"/>
      <w:r>
        <w:t xml:space="preserve"> </w:t>
      </w:r>
      <w:proofErr w:type="spellStart"/>
      <w:r>
        <w:t>rbf</w:t>
      </w:r>
      <w:proofErr w:type="spellEnd"/>
      <w:r>
        <w:t xml:space="preserve"> kernel and gamma of .1. The revised SVC model had an accuracy of .91 and precision of .69.</w:t>
      </w:r>
      <w:r w:rsidR="00CA4CAA">
        <w:t xml:space="preserve"> T</w:t>
      </w:r>
      <w:r>
        <w:t>he revised decision tree model</w:t>
      </w:r>
      <w:r>
        <w:t xml:space="preserve"> had an accuracy score of .89 and a precision score of .60.</w:t>
      </w:r>
      <w:r>
        <w:t xml:space="preserve"> The top two levels were ‘previous’ and ‘job’, meaning these two factors had the highest level of predictive power.</w:t>
      </w:r>
    </w:p>
    <w:p w14:paraId="673966E4" w14:textId="4E412E5A" w:rsidR="004146BF" w:rsidRPr="004146BF" w:rsidRDefault="004146BF" w:rsidP="003F6B87">
      <w:pPr>
        <w:rPr>
          <w:i/>
          <w:iCs/>
        </w:rPr>
      </w:pPr>
      <w:r w:rsidRPr="004146BF">
        <w:rPr>
          <w:i/>
          <w:iCs/>
        </w:rPr>
        <w:t>Decision Tree Results</w:t>
      </w:r>
    </w:p>
    <w:p w14:paraId="3F462DAF" w14:textId="7338FF76" w:rsidR="004146BF" w:rsidRPr="0021788D" w:rsidRDefault="004146BF" w:rsidP="003F6B87">
      <w:r w:rsidRPr="004146BF">
        <w:lastRenderedPageBreak/>
        <w:drawing>
          <wp:inline distT="0" distB="0" distL="0" distR="0" wp14:anchorId="6CAD48B3" wp14:editId="745A586A">
            <wp:extent cx="3183467" cy="1981434"/>
            <wp:effectExtent l="0" t="0" r="0" b="0"/>
            <wp:docPr id="90238178"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8178" name="Picture 1" descr="A diagram of a algorithm&#10;&#10;Description automatically generated"/>
                    <pic:cNvPicPr/>
                  </pic:nvPicPr>
                  <pic:blipFill>
                    <a:blip r:embed="rId10"/>
                    <a:stretch>
                      <a:fillRect/>
                    </a:stretch>
                  </pic:blipFill>
                  <pic:spPr>
                    <a:xfrm>
                      <a:off x="0" y="0"/>
                      <a:ext cx="3201126" cy="1992425"/>
                    </a:xfrm>
                    <a:prstGeom prst="rect">
                      <a:avLst/>
                    </a:prstGeom>
                  </pic:spPr>
                </pic:pic>
              </a:graphicData>
            </a:graphic>
          </wp:inline>
        </w:drawing>
      </w:r>
    </w:p>
    <w:p w14:paraId="5C560C0B" w14:textId="38041D4E" w:rsidR="001C3711" w:rsidRPr="0080534C" w:rsidRDefault="00A46023" w:rsidP="00A46023">
      <w:pPr>
        <w:pStyle w:val="Heading1"/>
      </w:pPr>
      <w:r>
        <w:t>Evaluation</w:t>
      </w:r>
    </w:p>
    <w:p w14:paraId="0A97B226" w14:textId="373CA56F" w:rsidR="00E6543C" w:rsidRDefault="00A46023" w:rsidP="00E6543C">
      <w:r w:rsidRPr="00A46023">
        <w:t>This analysis ha</w:t>
      </w:r>
      <w:r>
        <w:t>s</w:t>
      </w:r>
      <w:r w:rsidRPr="00A46023">
        <w:t xml:space="preserve"> achieved the primary client objective of identifying </w:t>
      </w:r>
      <w:r w:rsidR="00E6543C">
        <w:t xml:space="preserve">the most influential factors on marketing campaign success, in this dataset. This </w:t>
      </w:r>
      <w:r w:rsidR="00E6543C" w:rsidRPr="00317262">
        <w:t>will allow better targeting of prospective clients and management of firm resources in marketing efforts, increasing efficiency and saving costs</w:t>
      </w:r>
      <w:r w:rsidR="00E6543C">
        <w:t>, as suggested in the recommendations below.</w:t>
      </w:r>
    </w:p>
    <w:p w14:paraId="6A1D698B" w14:textId="1A58E9CA" w:rsidR="00A46023" w:rsidRPr="00E6543C" w:rsidRDefault="00A46023" w:rsidP="00E02590">
      <w:pPr>
        <w:rPr>
          <w:b/>
          <w:bCs/>
        </w:rPr>
      </w:pPr>
      <w:r w:rsidRPr="00E6543C">
        <w:rPr>
          <w:b/>
          <w:bCs/>
        </w:rPr>
        <w:t>Findings</w:t>
      </w:r>
    </w:p>
    <w:p w14:paraId="626D1777" w14:textId="534882AC" w:rsidR="00E6543C" w:rsidRDefault="004146BF" w:rsidP="00E6543C">
      <w:r>
        <w:t>The efforts to improve the models did not yield much predictive benefit, in terms of improving accurate prediction of success. However there a</w:t>
      </w:r>
      <w:r w:rsidR="00E6543C">
        <w:t>re a number of interesting findings</w:t>
      </w:r>
      <w:r>
        <w:t xml:space="preserve"> about which customers are most likely to say ‘yes</w:t>
      </w:r>
      <w:proofErr w:type="gramStart"/>
      <w:r>
        <w:t>’  and</w:t>
      </w:r>
      <w:proofErr w:type="gramEnd"/>
      <w:r>
        <w:t xml:space="preserve"> which are most likely to say ‘no’, allowing for better targeting of resources, as shown in the summary table below. We can also observe the most effective campaign characteristics and timing.</w:t>
      </w:r>
    </w:p>
    <w:p w14:paraId="4D2DAE5F" w14:textId="22FC0E36" w:rsidR="00E6543C" w:rsidRPr="00C76139" w:rsidRDefault="00E6543C" w:rsidP="00E6543C">
      <w:pPr>
        <w:rPr>
          <w:i/>
          <w:iCs/>
        </w:rPr>
      </w:pPr>
      <w:r w:rsidRPr="00C76139">
        <w:rPr>
          <w:i/>
          <w:iCs/>
        </w:rPr>
        <w:t>Most influential factors</w:t>
      </w:r>
      <w:r w:rsidR="00C76139" w:rsidRPr="00C76139">
        <w:rPr>
          <w:i/>
          <w:iCs/>
        </w:rPr>
        <w:t xml:space="preserve"> towards success</w:t>
      </w:r>
    </w:p>
    <w:tbl>
      <w:tblPr>
        <w:tblStyle w:val="TableGrid"/>
        <w:tblW w:w="9270" w:type="dxa"/>
        <w:tblLook w:val="04A0" w:firstRow="1" w:lastRow="0" w:firstColumn="1" w:lastColumn="0" w:noHBand="0" w:noVBand="1"/>
      </w:tblPr>
      <w:tblGrid>
        <w:gridCol w:w="1330"/>
        <w:gridCol w:w="2662"/>
        <w:gridCol w:w="2772"/>
        <w:gridCol w:w="2506"/>
      </w:tblGrid>
      <w:tr w:rsidR="00D75CC2" w:rsidRPr="00CD4846" w14:paraId="42758120" w14:textId="02A95E30" w:rsidTr="00A270F6">
        <w:tc>
          <w:tcPr>
            <w:tcW w:w="1330" w:type="dxa"/>
          </w:tcPr>
          <w:p w14:paraId="29BCABEE" w14:textId="733591F4" w:rsidR="00D75CC2" w:rsidRPr="00CD4846" w:rsidRDefault="00D75CC2" w:rsidP="00E02590">
            <w:pPr>
              <w:rPr>
                <w:b/>
                <w:bCs/>
                <w:sz w:val="20"/>
                <w:szCs w:val="20"/>
              </w:rPr>
            </w:pPr>
            <w:r w:rsidRPr="00CD4846">
              <w:rPr>
                <w:b/>
                <w:bCs/>
                <w:sz w:val="20"/>
                <w:szCs w:val="20"/>
              </w:rPr>
              <w:t>Factor</w:t>
            </w:r>
          </w:p>
        </w:tc>
        <w:tc>
          <w:tcPr>
            <w:tcW w:w="2662" w:type="dxa"/>
          </w:tcPr>
          <w:p w14:paraId="23A5221B" w14:textId="77777777" w:rsidR="002E64DF" w:rsidRPr="00CD4846" w:rsidRDefault="00D75CC2" w:rsidP="00E02590">
            <w:pPr>
              <w:rPr>
                <w:b/>
                <w:bCs/>
                <w:sz w:val="20"/>
                <w:szCs w:val="20"/>
              </w:rPr>
            </w:pPr>
            <w:r w:rsidRPr="00CD4846">
              <w:rPr>
                <w:b/>
                <w:bCs/>
                <w:sz w:val="20"/>
                <w:szCs w:val="20"/>
              </w:rPr>
              <w:t>Likelihood of ‘yes’</w:t>
            </w:r>
          </w:p>
          <w:p w14:paraId="0C45ABDD" w14:textId="00B46576" w:rsidR="00D75CC2" w:rsidRPr="00CD4846" w:rsidRDefault="00D75CC2" w:rsidP="00E02590">
            <w:pPr>
              <w:rPr>
                <w:b/>
                <w:bCs/>
                <w:sz w:val="20"/>
                <w:szCs w:val="20"/>
              </w:rPr>
            </w:pPr>
            <w:r w:rsidRPr="00CD4846">
              <w:rPr>
                <w:b/>
                <w:bCs/>
                <w:sz w:val="20"/>
                <w:szCs w:val="20"/>
              </w:rPr>
              <w:t>increases with</w:t>
            </w:r>
          </w:p>
        </w:tc>
        <w:tc>
          <w:tcPr>
            <w:tcW w:w="2772" w:type="dxa"/>
          </w:tcPr>
          <w:p w14:paraId="34903CEE" w14:textId="77777777" w:rsidR="002E64DF" w:rsidRPr="00CD4846" w:rsidRDefault="00D75CC2" w:rsidP="00E02590">
            <w:pPr>
              <w:rPr>
                <w:b/>
                <w:bCs/>
                <w:sz w:val="20"/>
                <w:szCs w:val="20"/>
              </w:rPr>
            </w:pPr>
            <w:r w:rsidRPr="00CD4846">
              <w:rPr>
                <w:b/>
                <w:bCs/>
                <w:sz w:val="20"/>
                <w:szCs w:val="20"/>
              </w:rPr>
              <w:t>Likelihood of ‘no’</w:t>
            </w:r>
          </w:p>
          <w:p w14:paraId="67DF001E" w14:textId="111A2F2B" w:rsidR="00D75CC2" w:rsidRPr="00CD4846" w:rsidRDefault="00D75CC2" w:rsidP="00E02590">
            <w:pPr>
              <w:rPr>
                <w:b/>
                <w:bCs/>
                <w:sz w:val="20"/>
                <w:szCs w:val="20"/>
              </w:rPr>
            </w:pPr>
            <w:r w:rsidRPr="00CD4846">
              <w:rPr>
                <w:b/>
                <w:bCs/>
                <w:sz w:val="20"/>
                <w:szCs w:val="20"/>
              </w:rPr>
              <w:t xml:space="preserve"> increases with</w:t>
            </w:r>
          </w:p>
        </w:tc>
        <w:tc>
          <w:tcPr>
            <w:tcW w:w="2506" w:type="dxa"/>
          </w:tcPr>
          <w:p w14:paraId="368EFEA0" w14:textId="1DA24FB9" w:rsidR="00D75CC2" w:rsidRPr="00CD4846" w:rsidRDefault="00C34832" w:rsidP="00E02590">
            <w:pPr>
              <w:rPr>
                <w:b/>
                <w:bCs/>
                <w:sz w:val="20"/>
                <w:szCs w:val="20"/>
              </w:rPr>
            </w:pPr>
            <w:r w:rsidRPr="00CD4846">
              <w:rPr>
                <w:b/>
                <w:bCs/>
                <w:sz w:val="20"/>
                <w:szCs w:val="20"/>
              </w:rPr>
              <w:t>Important but low</w:t>
            </w:r>
            <w:r w:rsidR="00D75CC2" w:rsidRPr="00CD4846">
              <w:rPr>
                <w:b/>
                <w:bCs/>
                <w:sz w:val="20"/>
                <w:szCs w:val="20"/>
              </w:rPr>
              <w:t xml:space="preserve"> impact</w:t>
            </w:r>
          </w:p>
        </w:tc>
      </w:tr>
      <w:tr w:rsidR="00A270F6" w:rsidRPr="00CD4846" w14:paraId="4060416E" w14:textId="26CB19E5" w:rsidTr="00A270F6">
        <w:tc>
          <w:tcPr>
            <w:tcW w:w="1330" w:type="dxa"/>
            <w:vMerge w:val="restart"/>
            <w:vAlign w:val="center"/>
          </w:tcPr>
          <w:p w14:paraId="51F9C66E" w14:textId="6F981A93" w:rsidR="00A270F6" w:rsidRPr="00CD4846" w:rsidRDefault="00A270F6" w:rsidP="00A270F6">
            <w:pPr>
              <w:rPr>
                <w:b/>
                <w:bCs/>
                <w:sz w:val="20"/>
                <w:szCs w:val="20"/>
              </w:rPr>
            </w:pPr>
            <w:r w:rsidRPr="00CD4846">
              <w:rPr>
                <w:b/>
                <w:bCs/>
                <w:sz w:val="20"/>
                <w:szCs w:val="20"/>
              </w:rPr>
              <w:t>Campaign</w:t>
            </w:r>
          </w:p>
        </w:tc>
        <w:tc>
          <w:tcPr>
            <w:tcW w:w="2662" w:type="dxa"/>
          </w:tcPr>
          <w:p w14:paraId="30E78949" w14:textId="5DBABE84" w:rsidR="00A270F6" w:rsidRPr="00CD4846" w:rsidRDefault="00A270F6" w:rsidP="00E02590">
            <w:pPr>
              <w:rPr>
                <w:sz w:val="20"/>
                <w:szCs w:val="20"/>
              </w:rPr>
            </w:pPr>
            <w:r w:rsidRPr="00CD4846">
              <w:rPr>
                <w:sz w:val="20"/>
                <w:szCs w:val="20"/>
              </w:rPr>
              <w:t>Previous campaign outcome success</w:t>
            </w:r>
          </w:p>
        </w:tc>
        <w:tc>
          <w:tcPr>
            <w:tcW w:w="2772" w:type="dxa"/>
          </w:tcPr>
          <w:p w14:paraId="3D8A7522" w14:textId="2E66A58A" w:rsidR="00A270F6" w:rsidRPr="00CD4846" w:rsidRDefault="00A270F6" w:rsidP="00E02590">
            <w:pPr>
              <w:rPr>
                <w:sz w:val="20"/>
                <w:szCs w:val="20"/>
              </w:rPr>
            </w:pPr>
            <w:r w:rsidRPr="00CD4846">
              <w:rPr>
                <w:sz w:val="20"/>
                <w:szCs w:val="20"/>
              </w:rPr>
              <w:t>Previous campaign outcome failure or nonexistent</w:t>
            </w:r>
          </w:p>
        </w:tc>
        <w:tc>
          <w:tcPr>
            <w:tcW w:w="2506" w:type="dxa"/>
          </w:tcPr>
          <w:p w14:paraId="58AD2189" w14:textId="4B31D643" w:rsidR="00A270F6" w:rsidRPr="00CD4846" w:rsidRDefault="00A270F6" w:rsidP="00E02590">
            <w:pPr>
              <w:rPr>
                <w:sz w:val="20"/>
                <w:szCs w:val="20"/>
              </w:rPr>
            </w:pPr>
            <w:r w:rsidRPr="00CD4846">
              <w:rPr>
                <w:sz w:val="20"/>
                <w:szCs w:val="20"/>
              </w:rPr>
              <w:t>Number of contacts previous campaign</w:t>
            </w:r>
          </w:p>
        </w:tc>
      </w:tr>
      <w:tr w:rsidR="00A270F6" w:rsidRPr="00CD4846" w14:paraId="44600EC8" w14:textId="04EC5938" w:rsidTr="00A270F6">
        <w:tc>
          <w:tcPr>
            <w:tcW w:w="1330" w:type="dxa"/>
            <w:vMerge/>
          </w:tcPr>
          <w:p w14:paraId="502BA515" w14:textId="77777777" w:rsidR="00A270F6" w:rsidRPr="00CD4846" w:rsidRDefault="00A270F6" w:rsidP="00E02590">
            <w:pPr>
              <w:rPr>
                <w:b/>
                <w:bCs/>
                <w:sz w:val="20"/>
                <w:szCs w:val="20"/>
              </w:rPr>
            </w:pPr>
          </w:p>
        </w:tc>
        <w:tc>
          <w:tcPr>
            <w:tcW w:w="2662" w:type="dxa"/>
          </w:tcPr>
          <w:p w14:paraId="47BAE9CF" w14:textId="0921D019" w:rsidR="00A270F6" w:rsidRPr="00CD4846" w:rsidRDefault="00A270F6" w:rsidP="00E02590">
            <w:pPr>
              <w:rPr>
                <w:sz w:val="20"/>
                <w:szCs w:val="20"/>
              </w:rPr>
            </w:pPr>
            <w:r w:rsidRPr="00CD4846">
              <w:rPr>
                <w:sz w:val="20"/>
                <w:szCs w:val="20"/>
              </w:rPr>
              <w:t>Duration of contact</w:t>
            </w:r>
          </w:p>
        </w:tc>
        <w:tc>
          <w:tcPr>
            <w:tcW w:w="2772" w:type="dxa"/>
          </w:tcPr>
          <w:p w14:paraId="68A883A9" w14:textId="0A71DC31" w:rsidR="00A270F6" w:rsidRPr="00CD4846" w:rsidRDefault="00A270F6" w:rsidP="00E02590">
            <w:pPr>
              <w:rPr>
                <w:sz w:val="20"/>
                <w:szCs w:val="20"/>
              </w:rPr>
            </w:pPr>
            <w:r w:rsidRPr="00CD4846">
              <w:rPr>
                <w:sz w:val="20"/>
                <w:szCs w:val="20"/>
              </w:rPr>
              <w:t>Number of days since contact from a previous campaign</w:t>
            </w:r>
          </w:p>
        </w:tc>
        <w:tc>
          <w:tcPr>
            <w:tcW w:w="2506" w:type="dxa"/>
          </w:tcPr>
          <w:p w14:paraId="7A2761A7" w14:textId="180DE51A" w:rsidR="00A270F6" w:rsidRPr="00CD4846" w:rsidRDefault="00A270F6" w:rsidP="00E02590">
            <w:pPr>
              <w:rPr>
                <w:sz w:val="20"/>
                <w:szCs w:val="20"/>
              </w:rPr>
            </w:pPr>
            <w:r w:rsidRPr="00CD4846">
              <w:rPr>
                <w:sz w:val="20"/>
                <w:szCs w:val="20"/>
              </w:rPr>
              <w:t>Number of contacts this campaign</w:t>
            </w:r>
          </w:p>
        </w:tc>
      </w:tr>
      <w:tr w:rsidR="00A270F6" w:rsidRPr="00CD4846" w14:paraId="5BB88ACD" w14:textId="77777777" w:rsidTr="00A270F6">
        <w:tc>
          <w:tcPr>
            <w:tcW w:w="1330" w:type="dxa"/>
            <w:vMerge/>
          </w:tcPr>
          <w:p w14:paraId="3920672D" w14:textId="77777777" w:rsidR="00A270F6" w:rsidRPr="00CD4846" w:rsidRDefault="00A270F6" w:rsidP="00A270F6">
            <w:pPr>
              <w:rPr>
                <w:b/>
                <w:bCs/>
                <w:sz w:val="20"/>
                <w:szCs w:val="20"/>
              </w:rPr>
            </w:pPr>
          </w:p>
        </w:tc>
        <w:tc>
          <w:tcPr>
            <w:tcW w:w="2662" w:type="dxa"/>
          </w:tcPr>
          <w:p w14:paraId="2B2302E3" w14:textId="730E5D65" w:rsidR="00A270F6" w:rsidRPr="00CD4846" w:rsidRDefault="00A270F6" w:rsidP="00A270F6">
            <w:pPr>
              <w:rPr>
                <w:sz w:val="20"/>
                <w:szCs w:val="20"/>
              </w:rPr>
            </w:pPr>
          </w:p>
        </w:tc>
        <w:tc>
          <w:tcPr>
            <w:tcW w:w="2772" w:type="dxa"/>
          </w:tcPr>
          <w:p w14:paraId="79329AA0" w14:textId="409C2772" w:rsidR="00A270F6" w:rsidRPr="00CD4846" w:rsidRDefault="00A270F6" w:rsidP="00A270F6">
            <w:pPr>
              <w:rPr>
                <w:sz w:val="20"/>
                <w:szCs w:val="20"/>
              </w:rPr>
            </w:pPr>
            <w:r w:rsidRPr="00CD4846">
              <w:rPr>
                <w:sz w:val="20"/>
                <w:szCs w:val="20"/>
              </w:rPr>
              <w:t>Contact by telephone</w:t>
            </w:r>
          </w:p>
        </w:tc>
        <w:tc>
          <w:tcPr>
            <w:tcW w:w="2506" w:type="dxa"/>
          </w:tcPr>
          <w:p w14:paraId="2562D600" w14:textId="728CA11E" w:rsidR="00A270F6" w:rsidRPr="00CD4846" w:rsidRDefault="00A270F6" w:rsidP="00A270F6">
            <w:pPr>
              <w:rPr>
                <w:sz w:val="20"/>
                <w:szCs w:val="20"/>
              </w:rPr>
            </w:pPr>
          </w:p>
        </w:tc>
      </w:tr>
      <w:tr w:rsidR="00877587" w:rsidRPr="00CD4846" w14:paraId="19B89919" w14:textId="53DA393B" w:rsidTr="00A270F6">
        <w:tc>
          <w:tcPr>
            <w:tcW w:w="1330" w:type="dxa"/>
            <w:vMerge w:val="restart"/>
            <w:vAlign w:val="center"/>
          </w:tcPr>
          <w:p w14:paraId="1406927A" w14:textId="60D857A1" w:rsidR="00877587" w:rsidRPr="00CD4846" w:rsidRDefault="00877587" w:rsidP="00877587">
            <w:pPr>
              <w:rPr>
                <w:b/>
                <w:bCs/>
                <w:sz w:val="20"/>
                <w:szCs w:val="20"/>
              </w:rPr>
            </w:pPr>
            <w:r w:rsidRPr="00CD4846">
              <w:rPr>
                <w:b/>
                <w:bCs/>
                <w:sz w:val="20"/>
                <w:szCs w:val="20"/>
              </w:rPr>
              <w:t>Customer</w:t>
            </w:r>
          </w:p>
        </w:tc>
        <w:tc>
          <w:tcPr>
            <w:tcW w:w="2662" w:type="dxa"/>
          </w:tcPr>
          <w:p w14:paraId="3423EC18" w14:textId="06ED4705" w:rsidR="00877587" w:rsidRPr="00CD4846" w:rsidRDefault="00877587" w:rsidP="00877587">
            <w:pPr>
              <w:rPr>
                <w:sz w:val="20"/>
                <w:szCs w:val="20"/>
              </w:rPr>
            </w:pPr>
            <w:r w:rsidRPr="00CD4846">
              <w:rPr>
                <w:sz w:val="20"/>
                <w:szCs w:val="20"/>
              </w:rPr>
              <w:t>University degree</w:t>
            </w:r>
          </w:p>
        </w:tc>
        <w:tc>
          <w:tcPr>
            <w:tcW w:w="2772" w:type="dxa"/>
          </w:tcPr>
          <w:p w14:paraId="61251B99" w14:textId="10C312FD" w:rsidR="00877587" w:rsidRPr="00CD4846" w:rsidRDefault="00877587" w:rsidP="00877587">
            <w:pPr>
              <w:rPr>
                <w:sz w:val="20"/>
                <w:szCs w:val="20"/>
              </w:rPr>
            </w:pPr>
            <w:r w:rsidRPr="00CD4846">
              <w:rPr>
                <w:sz w:val="20"/>
                <w:szCs w:val="20"/>
              </w:rPr>
              <w:t>Basic 4-year education</w:t>
            </w:r>
          </w:p>
        </w:tc>
        <w:tc>
          <w:tcPr>
            <w:tcW w:w="2506" w:type="dxa"/>
          </w:tcPr>
          <w:p w14:paraId="75D2661F" w14:textId="306C369E" w:rsidR="00877587" w:rsidRPr="00CD4846" w:rsidRDefault="00877587" w:rsidP="00877587">
            <w:pPr>
              <w:rPr>
                <w:sz w:val="20"/>
                <w:szCs w:val="20"/>
              </w:rPr>
            </w:pPr>
            <w:r w:rsidRPr="00CD4846">
              <w:rPr>
                <w:sz w:val="20"/>
                <w:szCs w:val="20"/>
              </w:rPr>
              <w:t>Basic 6-year or 9-year education, or professional course</w:t>
            </w:r>
          </w:p>
        </w:tc>
      </w:tr>
      <w:tr w:rsidR="00877587" w:rsidRPr="00CD4846" w14:paraId="529DB082" w14:textId="23A49D5D" w:rsidTr="00A270F6">
        <w:tc>
          <w:tcPr>
            <w:tcW w:w="1330" w:type="dxa"/>
            <w:vMerge/>
          </w:tcPr>
          <w:p w14:paraId="131C4CB1" w14:textId="77777777" w:rsidR="00877587" w:rsidRPr="00CD4846" w:rsidRDefault="00877587" w:rsidP="00877587">
            <w:pPr>
              <w:rPr>
                <w:b/>
                <w:bCs/>
                <w:sz w:val="20"/>
                <w:szCs w:val="20"/>
              </w:rPr>
            </w:pPr>
          </w:p>
        </w:tc>
        <w:tc>
          <w:tcPr>
            <w:tcW w:w="2662" w:type="dxa"/>
          </w:tcPr>
          <w:p w14:paraId="59D60216" w14:textId="57CA3A52" w:rsidR="00877587" w:rsidRPr="00CD4846" w:rsidRDefault="00877587" w:rsidP="00877587">
            <w:pPr>
              <w:rPr>
                <w:sz w:val="20"/>
                <w:szCs w:val="20"/>
              </w:rPr>
            </w:pPr>
            <w:r w:rsidRPr="00CD4846">
              <w:rPr>
                <w:sz w:val="20"/>
                <w:szCs w:val="20"/>
              </w:rPr>
              <w:t>Retired or student job status</w:t>
            </w:r>
          </w:p>
        </w:tc>
        <w:tc>
          <w:tcPr>
            <w:tcW w:w="2772" w:type="dxa"/>
          </w:tcPr>
          <w:p w14:paraId="021AF411" w14:textId="0FBC67AA" w:rsidR="00877587" w:rsidRPr="00CD4846" w:rsidRDefault="00877587" w:rsidP="00877587">
            <w:pPr>
              <w:rPr>
                <w:sz w:val="20"/>
                <w:szCs w:val="20"/>
              </w:rPr>
            </w:pPr>
            <w:r w:rsidRPr="00CD4846">
              <w:rPr>
                <w:sz w:val="20"/>
                <w:szCs w:val="20"/>
              </w:rPr>
              <w:t>Blue collar or services job status</w:t>
            </w:r>
          </w:p>
        </w:tc>
        <w:tc>
          <w:tcPr>
            <w:tcW w:w="2506" w:type="dxa"/>
          </w:tcPr>
          <w:p w14:paraId="7D35B40D" w14:textId="7483ACC8" w:rsidR="00877587" w:rsidRPr="00CD4846" w:rsidRDefault="00877587" w:rsidP="00877587">
            <w:pPr>
              <w:rPr>
                <w:sz w:val="20"/>
                <w:szCs w:val="20"/>
              </w:rPr>
            </w:pPr>
            <w:r w:rsidRPr="00CD4846">
              <w:rPr>
                <w:sz w:val="20"/>
                <w:szCs w:val="20"/>
              </w:rPr>
              <w:t>Self-employed job status</w:t>
            </w:r>
          </w:p>
        </w:tc>
      </w:tr>
      <w:tr w:rsidR="00877587" w:rsidRPr="00CD4846" w14:paraId="610C6B7C" w14:textId="77777777" w:rsidTr="00A270F6">
        <w:tc>
          <w:tcPr>
            <w:tcW w:w="1330" w:type="dxa"/>
            <w:vMerge/>
          </w:tcPr>
          <w:p w14:paraId="3D804D89" w14:textId="77777777" w:rsidR="00877587" w:rsidRPr="00CD4846" w:rsidRDefault="00877587" w:rsidP="00877587">
            <w:pPr>
              <w:rPr>
                <w:b/>
                <w:bCs/>
                <w:sz w:val="20"/>
                <w:szCs w:val="20"/>
              </w:rPr>
            </w:pPr>
          </w:p>
        </w:tc>
        <w:tc>
          <w:tcPr>
            <w:tcW w:w="2662" w:type="dxa"/>
          </w:tcPr>
          <w:p w14:paraId="7E2B6492" w14:textId="23689A84" w:rsidR="00877587" w:rsidRPr="00CD4846" w:rsidRDefault="00877587" w:rsidP="00877587">
            <w:pPr>
              <w:rPr>
                <w:sz w:val="20"/>
                <w:szCs w:val="20"/>
              </w:rPr>
            </w:pPr>
          </w:p>
        </w:tc>
        <w:tc>
          <w:tcPr>
            <w:tcW w:w="2772" w:type="dxa"/>
          </w:tcPr>
          <w:p w14:paraId="61BE3324" w14:textId="49E1AD10" w:rsidR="00877587" w:rsidRPr="00CD4846" w:rsidRDefault="00877587" w:rsidP="00877587">
            <w:pPr>
              <w:rPr>
                <w:sz w:val="20"/>
                <w:szCs w:val="20"/>
              </w:rPr>
            </w:pPr>
            <w:r w:rsidRPr="00CD4846">
              <w:rPr>
                <w:sz w:val="20"/>
                <w:szCs w:val="20"/>
              </w:rPr>
              <w:t>No credit in default</w:t>
            </w:r>
          </w:p>
        </w:tc>
        <w:tc>
          <w:tcPr>
            <w:tcW w:w="2506" w:type="dxa"/>
          </w:tcPr>
          <w:p w14:paraId="58BCE0E4" w14:textId="6D56F754" w:rsidR="00877587" w:rsidRPr="00CD4846" w:rsidRDefault="00877587" w:rsidP="00877587">
            <w:pPr>
              <w:rPr>
                <w:sz w:val="20"/>
                <w:szCs w:val="20"/>
              </w:rPr>
            </w:pPr>
            <w:r w:rsidRPr="00CD4846">
              <w:rPr>
                <w:sz w:val="20"/>
                <w:szCs w:val="20"/>
              </w:rPr>
              <w:t>Age or Marital status</w:t>
            </w:r>
          </w:p>
        </w:tc>
      </w:tr>
      <w:tr w:rsidR="00877587" w:rsidRPr="00CD4846" w14:paraId="69AF03C5" w14:textId="77777777" w:rsidTr="00A270F6">
        <w:tc>
          <w:tcPr>
            <w:tcW w:w="1330" w:type="dxa"/>
            <w:vMerge/>
          </w:tcPr>
          <w:p w14:paraId="27D8911A" w14:textId="77777777" w:rsidR="00877587" w:rsidRPr="00CD4846" w:rsidRDefault="00877587" w:rsidP="00877587">
            <w:pPr>
              <w:rPr>
                <w:b/>
                <w:bCs/>
                <w:sz w:val="20"/>
                <w:szCs w:val="20"/>
              </w:rPr>
            </w:pPr>
          </w:p>
        </w:tc>
        <w:tc>
          <w:tcPr>
            <w:tcW w:w="2662" w:type="dxa"/>
          </w:tcPr>
          <w:p w14:paraId="3A434FBD" w14:textId="77777777" w:rsidR="00877587" w:rsidRPr="00CD4846" w:rsidRDefault="00877587" w:rsidP="00877587">
            <w:pPr>
              <w:rPr>
                <w:sz w:val="20"/>
                <w:szCs w:val="20"/>
              </w:rPr>
            </w:pPr>
          </w:p>
        </w:tc>
        <w:tc>
          <w:tcPr>
            <w:tcW w:w="2772" w:type="dxa"/>
          </w:tcPr>
          <w:p w14:paraId="4356CF77" w14:textId="77777777" w:rsidR="00877587" w:rsidRPr="00CD4846" w:rsidRDefault="00877587" w:rsidP="00877587">
            <w:pPr>
              <w:rPr>
                <w:sz w:val="20"/>
                <w:szCs w:val="20"/>
              </w:rPr>
            </w:pPr>
          </w:p>
        </w:tc>
        <w:tc>
          <w:tcPr>
            <w:tcW w:w="2506" w:type="dxa"/>
          </w:tcPr>
          <w:p w14:paraId="7461DED8" w14:textId="52B55A91" w:rsidR="00877587" w:rsidRPr="00CD4846" w:rsidRDefault="00877587" w:rsidP="00877587">
            <w:pPr>
              <w:rPr>
                <w:sz w:val="20"/>
                <w:szCs w:val="20"/>
              </w:rPr>
            </w:pPr>
            <w:r w:rsidRPr="00CD4846">
              <w:rPr>
                <w:sz w:val="20"/>
                <w:szCs w:val="20"/>
              </w:rPr>
              <w:t>Has a personal or housing loan</w:t>
            </w:r>
          </w:p>
        </w:tc>
      </w:tr>
      <w:tr w:rsidR="00877587" w:rsidRPr="00CD4846" w14:paraId="0E76DB14" w14:textId="10494A91" w:rsidTr="00A270F6">
        <w:tc>
          <w:tcPr>
            <w:tcW w:w="1330" w:type="dxa"/>
            <w:vMerge w:val="restart"/>
            <w:vAlign w:val="center"/>
          </w:tcPr>
          <w:p w14:paraId="6827D771" w14:textId="524AC0D4" w:rsidR="00877587" w:rsidRPr="00CD4846" w:rsidRDefault="00877587" w:rsidP="00877587">
            <w:pPr>
              <w:rPr>
                <w:b/>
                <w:bCs/>
                <w:sz w:val="20"/>
                <w:szCs w:val="20"/>
              </w:rPr>
            </w:pPr>
            <w:r w:rsidRPr="00CD4846">
              <w:rPr>
                <w:b/>
                <w:bCs/>
                <w:sz w:val="20"/>
                <w:szCs w:val="20"/>
              </w:rPr>
              <w:t>Economy</w:t>
            </w:r>
          </w:p>
        </w:tc>
        <w:tc>
          <w:tcPr>
            <w:tcW w:w="2662" w:type="dxa"/>
          </w:tcPr>
          <w:p w14:paraId="06895C86" w14:textId="3FB6F027" w:rsidR="00877587" w:rsidRPr="00CD4846" w:rsidRDefault="00877587" w:rsidP="00877587">
            <w:pPr>
              <w:rPr>
                <w:sz w:val="20"/>
                <w:szCs w:val="20"/>
              </w:rPr>
            </w:pPr>
            <w:r w:rsidRPr="00CD4846">
              <w:rPr>
                <w:sz w:val="20"/>
                <w:szCs w:val="20"/>
              </w:rPr>
              <w:t>Euribor rate</w:t>
            </w:r>
          </w:p>
        </w:tc>
        <w:tc>
          <w:tcPr>
            <w:tcW w:w="2772" w:type="dxa"/>
          </w:tcPr>
          <w:p w14:paraId="5EAF265E" w14:textId="0BDB9AE1" w:rsidR="00877587" w:rsidRPr="00CD4846" w:rsidRDefault="00877587" w:rsidP="00877587">
            <w:pPr>
              <w:rPr>
                <w:sz w:val="20"/>
                <w:szCs w:val="20"/>
              </w:rPr>
            </w:pPr>
            <w:r w:rsidRPr="00CD4846">
              <w:rPr>
                <w:sz w:val="20"/>
                <w:szCs w:val="20"/>
              </w:rPr>
              <w:t>Employees Variation Rate</w:t>
            </w:r>
          </w:p>
        </w:tc>
        <w:tc>
          <w:tcPr>
            <w:tcW w:w="2506" w:type="dxa"/>
          </w:tcPr>
          <w:p w14:paraId="269655E1" w14:textId="77777777" w:rsidR="00877587" w:rsidRPr="00CD4846" w:rsidRDefault="00877587" w:rsidP="00877587">
            <w:pPr>
              <w:rPr>
                <w:sz w:val="20"/>
                <w:szCs w:val="20"/>
              </w:rPr>
            </w:pPr>
            <w:r w:rsidRPr="00CD4846">
              <w:rPr>
                <w:sz w:val="20"/>
                <w:szCs w:val="20"/>
              </w:rPr>
              <w:t xml:space="preserve">Consumer </w:t>
            </w:r>
            <w:r w:rsidRPr="00CD4846">
              <w:rPr>
                <w:sz w:val="20"/>
                <w:szCs w:val="20"/>
              </w:rPr>
              <w:t xml:space="preserve">Confidence </w:t>
            </w:r>
          </w:p>
          <w:p w14:paraId="66BE4942" w14:textId="12B0E037" w:rsidR="00877587" w:rsidRPr="00CD4846" w:rsidRDefault="00877587" w:rsidP="00877587">
            <w:pPr>
              <w:rPr>
                <w:sz w:val="20"/>
                <w:szCs w:val="20"/>
              </w:rPr>
            </w:pPr>
            <w:r w:rsidRPr="00CD4846">
              <w:rPr>
                <w:sz w:val="20"/>
                <w:szCs w:val="20"/>
              </w:rPr>
              <w:lastRenderedPageBreak/>
              <w:t>Index</w:t>
            </w:r>
          </w:p>
        </w:tc>
      </w:tr>
      <w:tr w:rsidR="00877587" w:rsidRPr="00CD4846" w14:paraId="3FB879EA" w14:textId="2D0D45BD" w:rsidTr="00A270F6">
        <w:tc>
          <w:tcPr>
            <w:tcW w:w="1330" w:type="dxa"/>
            <w:vMerge/>
          </w:tcPr>
          <w:p w14:paraId="7BB627DB" w14:textId="77777777" w:rsidR="00877587" w:rsidRPr="00CD4846" w:rsidRDefault="00877587" w:rsidP="00877587">
            <w:pPr>
              <w:rPr>
                <w:b/>
                <w:bCs/>
                <w:sz w:val="20"/>
                <w:szCs w:val="20"/>
              </w:rPr>
            </w:pPr>
          </w:p>
        </w:tc>
        <w:tc>
          <w:tcPr>
            <w:tcW w:w="2662" w:type="dxa"/>
          </w:tcPr>
          <w:p w14:paraId="00BF3DD9" w14:textId="652114FC" w:rsidR="00877587" w:rsidRPr="00CD4846" w:rsidRDefault="00877587" w:rsidP="00877587">
            <w:pPr>
              <w:rPr>
                <w:sz w:val="20"/>
                <w:szCs w:val="20"/>
              </w:rPr>
            </w:pPr>
            <w:r w:rsidRPr="00CD4846">
              <w:rPr>
                <w:sz w:val="20"/>
                <w:szCs w:val="20"/>
              </w:rPr>
              <w:t>Consumer Price Index</w:t>
            </w:r>
          </w:p>
        </w:tc>
        <w:tc>
          <w:tcPr>
            <w:tcW w:w="2772" w:type="dxa"/>
          </w:tcPr>
          <w:p w14:paraId="43B46E6C" w14:textId="77777777" w:rsidR="00877587" w:rsidRPr="00CD4846" w:rsidRDefault="00877587" w:rsidP="00877587">
            <w:pPr>
              <w:rPr>
                <w:sz w:val="20"/>
                <w:szCs w:val="20"/>
              </w:rPr>
            </w:pPr>
          </w:p>
        </w:tc>
        <w:tc>
          <w:tcPr>
            <w:tcW w:w="2506" w:type="dxa"/>
          </w:tcPr>
          <w:p w14:paraId="7139388D" w14:textId="77777777" w:rsidR="00877587" w:rsidRPr="00CD4846" w:rsidRDefault="00877587" w:rsidP="00877587">
            <w:pPr>
              <w:rPr>
                <w:sz w:val="20"/>
                <w:szCs w:val="20"/>
              </w:rPr>
            </w:pPr>
          </w:p>
        </w:tc>
      </w:tr>
      <w:tr w:rsidR="00877587" w:rsidRPr="00CD4846" w14:paraId="175FE264" w14:textId="1B2AC1B8" w:rsidTr="00A270F6">
        <w:tc>
          <w:tcPr>
            <w:tcW w:w="1330" w:type="dxa"/>
            <w:vMerge w:val="restart"/>
            <w:vAlign w:val="center"/>
          </w:tcPr>
          <w:p w14:paraId="70902ED5" w14:textId="4B61031D" w:rsidR="00877587" w:rsidRPr="00CD4846" w:rsidRDefault="00877587" w:rsidP="00877587">
            <w:pPr>
              <w:rPr>
                <w:b/>
                <w:bCs/>
                <w:sz w:val="20"/>
                <w:szCs w:val="20"/>
              </w:rPr>
            </w:pPr>
            <w:r w:rsidRPr="00CD4846">
              <w:rPr>
                <w:b/>
                <w:bCs/>
                <w:sz w:val="20"/>
                <w:szCs w:val="20"/>
              </w:rPr>
              <w:t>Time of year</w:t>
            </w:r>
          </w:p>
        </w:tc>
        <w:tc>
          <w:tcPr>
            <w:tcW w:w="2662" w:type="dxa"/>
          </w:tcPr>
          <w:p w14:paraId="666185A2" w14:textId="5B0A3007" w:rsidR="00877587" w:rsidRPr="00CD4846" w:rsidRDefault="00877587" w:rsidP="00877587">
            <w:pPr>
              <w:rPr>
                <w:sz w:val="20"/>
                <w:szCs w:val="20"/>
              </w:rPr>
            </w:pPr>
            <w:r w:rsidRPr="00CD4846">
              <w:rPr>
                <w:sz w:val="20"/>
                <w:szCs w:val="20"/>
              </w:rPr>
              <w:t>March, August, October</w:t>
            </w:r>
          </w:p>
        </w:tc>
        <w:tc>
          <w:tcPr>
            <w:tcW w:w="2772" w:type="dxa"/>
          </w:tcPr>
          <w:p w14:paraId="46507330" w14:textId="07942B0D" w:rsidR="00877587" w:rsidRPr="00CD4846" w:rsidRDefault="00877587" w:rsidP="00877587">
            <w:pPr>
              <w:rPr>
                <w:sz w:val="20"/>
                <w:szCs w:val="20"/>
              </w:rPr>
            </w:pPr>
            <w:r w:rsidRPr="00CD4846">
              <w:rPr>
                <w:sz w:val="20"/>
                <w:szCs w:val="20"/>
              </w:rPr>
              <w:t>May, June, November</w:t>
            </w:r>
          </w:p>
        </w:tc>
        <w:tc>
          <w:tcPr>
            <w:tcW w:w="2506" w:type="dxa"/>
          </w:tcPr>
          <w:p w14:paraId="52567DFE" w14:textId="4E68CA62" w:rsidR="00877587" w:rsidRPr="00CD4846" w:rsidRDefault="00877587" w:rsidP="00877587">
            <w:pPr>
              <w:rPr>
                <w:sz w:val="20"/>
                <w:szCs w:val="20"/>
              </w:rPr>
            </w:pPr>
            <w:r w:rsidRPr="00CD4846">
              <w:rPr>
                <w:sz w:val="20"/>
                <w:szCs w:val="20"/>
              </w:rPr>
              <w:t>April</w:t>
            </w:r>
          </w:p>
        </w:tc>
      </w:tr>
      <w:tr w:rsidR="00877587" w:rsidRPr="00CD4846" w14:paraId="11A340A1" w14:textId="5B2C646B" w:rsidTr="00A270F6">
        <w:tc>
          <w:tcPr>
            <w:tcW w:w="1330" w:type="dxa"/>
            <w:vMerge/>
          </w:tcPr>
          <w:p w14:paraId="09C04A19" w14:textId="77777777" w:rsidR="00877587" w:rsidRPr="00CD4846" w:rsidRDefault="00877587" w:rsidP="00877587">
            <w:pPr>
              <w:rPr>
                <w:sz w:val="20"/>
                <w:szCs w:val="20"/>
              </w:rPr>
            </w:pPr>
          </w:p>
        </w:tc>
        <w:tc>
          <w:tcPr>
            <w:tcW w:w="2662" w:type="dxa"/>
          </w:tcPr>
          <w:p w14:paraId="30E75F33" w14:textId="1920F186" w:rsidR="00877587" w:rsidRPr="00CD4846" w:rsidRDefault="00877587" w:rsidP="00877587">
            <w:pPr>
              <w:rPr>
                <w:sz w:val="20"/>
                <w:szCs w:val="20"/>
              </w:rPr>
            </w:pPr>
            <w:r w:rsidRPr="00CD4846">
              <w:rPr>
                <w:sz w:val="20"/>
                <w:szCs w:val="20"/>
              </w:rPr>
              <w:t>Wednesday</w:t>
            </w:r>
          </w:p>
        </w:tc>
        <w:tc>
          <w:tcPr>
            <w:tcW w:w="2772" w:type="dxa"/>
          </w:tcPr>
          <w:p w14:paraId="373BF142" w14:textId="77777777" w:rsidR="00877587" w:rsidRPr="00CD4846" w:rsidRDefault="00877587" w:rsidP="00877587">
            <w:pPr>
              <w:rPr>
                <w:sz w:val="20"/>
                <w:szCs w:val="20"/>
              </w:rPr>
            </w:pPr>
          </w:p>
        </w:tc>
        <w:tc>
          <w:tcPr>
            <w:tcW w:w="2506" w:type="dxa"/>
          </w:tcPr>
          <w:p w14:paraId="51155355" w14:textId="18D72DFC" w:rsidR="00877587" w:rsidRPr="00CD4846" w:rsidRDefault="00877587" w:rsidP="00877587">
            <w:pPr>
              <w:rPr>
                <w:sz w:val="20"/>
                <w:szCs w:val="20"/>
              </w:rPr>
            </w:pPr>
            <w:r w:rsidRPr="00CD4846">
              <w:rPr>
                <w:sz w:val="20"/>
                <w:szCs w:val="20"/>
              </w:rPr>
              <w:t>Friday</w:t>
            </w:r>
          </w:p>
        </w:tc>
      </w:tr>
    </w:tbl>
    <w:p w14:paraId="39731462" w14:textId="77777777" w:rsidR="00CD4846" w:rsidRDefault="00CD4846" w:rsidP="00E02590">
      <w:pPr>
        <w:rPr>
          <w:b/>
          <w:bCs/>
        </w:rPr>
      </w:pPr>
    </w:p>
    <w:p w14:paraId="2A876883" w14:textId="392FA3DE" w:rsidR="004146BF" w:rsidRDefault="004146BF" w:rsidP="00E02590">
      <w:r>
        <w:t xml:space="preserve">Customers most likely to say ‘yes’ had the highest level of education, a </w:t>
      </w:r>
      <w:proofErr w:type="gramStart"/>
      <w:r>
        <w:t>University</w:t>
      </w:r>
      <w:proofErr w:type="gramEnd"/>
      <w:r>
        <w:t xml:space="preserve"> degree, were students working towards one, and may have already retired. They had said yes in a previous campaign and spent the longest time with agents on the phone. They were contacted mid-week in the spring or fall at times when the Euribor rate and Consumer Price Index were both high.  </w:t>
      </w:r>
    </w:p>
    <w:p w14:paraId="4F94C9BB" w14:textId="0392F85E" w:rsidR="004146BF" w:rsidRDefault="004146BF" w:rsidP="00E02590">
      <w:r>
        <w:t>Customers most likely to say ‘no’ had the lowest level of education, basic 4-year, and worked in blue collar or service jobs. They may have said no in a previous campaign or have not been contacted before. They were contacted in spring or fall by telephone during times when the Employee Variation Rate was high.</w:t>
      </w:r>
    </w:p>
    <w:p w14:paraId="09C37383" w14:textId="3B208370" w:rsidR="004146BF" w:rsidRPr="004146BF" w:rsidRDefault="004146BF" w:rsidP="00E02590">
      <w:r>
        <w:t xml:space="preserve">No other factors significantly impacted the likelihood of success, including other levels of education or types of jobs, </w:t>
      </w:r>
      <w:r>
        <w:t>age, marital status,</w:t>
      </w:r>
      <w:r>
        <w:t xml:space="preserve"> or whether the customer held a housing or personal loan. The number of contacts </w:t>
      </w:r>
      <w:proofErr w:type="gramStart"/>
      <w:r>
        <w:t>by</w:t>
      </w:r>
      <w:proofErr w:type="gramEnd"/>
      <w:r>
        <w:t xml:space="preserve"> any campaign did not make a difference, nor did a high level of the Consumer Confidence Index.</w:t>
      </w:r>
    </w:p>
    <w:p w14:paraId="3CAA2640" w14:textId="68EF2533" w:rsidR="00A46023" w:rsidRPr="00E6543C" w:rsidRDefault="00A46023" w:rsidP="00E02590">
      <w:pPr>
        <w:rPr>
          <w:b/>
          <w:bCs/>
        </w:rPr>
      </w:pPr>
      <w:r w:rsidRPr="00E6543C">
        <w:rPr>
          <w:b/>
          <w:bCs/>
        </w:rPr>
        <w:t>Recommendations</w:t>
      </w:r>
    </w:p>
    <w:p w14:paraId="60691E40" w14:textId="359233B8" w:rsidR="00A46023" w:rsidRDefault="004146BF" w:rsidP="00E02590">
      <w:r>
        <w:t>Based on these findings, we recommend the following:</w:t>
      </w:r>
    </w:p>
    <w:p w14:paraId="459E37EA" w14:textId="1EBC4AF9" w:rsidR="004146BF" w:rsidRDefault="004146BF" w:rsidP="004146BF">
      <w:pPr>
        <w:pStyle w:val="ListParagraph"/>
        <w:numPr>
          <w:ilvl w:val="0"/>
          <w:numId w:val="5"/>
        </w:numPr>
      </w:pPr>
      <w:r>
        <w:t xml:space="preserve">Since previous campaigns were one of the most important predictors of success or failure, subsequent campaigns should </w:t>
      </w:r>
    </w:p>
    <w:p w14:paraId="05C24D14" w14:textId="1A7B773F" w:rsidR="004146BF" w:rsidRDefault="004146BF" w:rsidP="004146BF">
      <w:pPr>
        <w:pStyle w:val="ListParagraph"/>
        <w:numPr>
          <w:ilvl w:val="1"/>
          <w:numId w:val="5"/>
        </w:numPr>
      </w:pPr>
      <w:r>
        <w:t xml:space="preserve">Cultivate deeper loyalty relationships with customers who say ‘yes’ </w:t>
      </w:r>
    </w:p>
    <w:p w14:paraId="395CB258" w14:textId="4AEC81A5" w:rsidR="004146BF" w:rsidRDefault="004146BF" w:rsidP="004146BF">
      <w:pPr>
        <w:pStyle w:val="ListParagraph"/>
        <w:numPr>
          <w:ilvl w:val="1"/>
          <w:numId w:val="5"/>
        </w:numPr>
      </w:pPr>
      <w:r>
        <w:t>Remove customers who said ‘no’ from further contact</w:t>
      </w:r>
    </w:p>
    <w:p w14:paraId="74D8DFE1" w14:textId="0B95959D" w:rsidR="004146BF" w:rsidRDefault="004146BF" w:rsidP="004146BF">
      <w:pPr>
        <w:pStyle w:val="ListParagraph"/>
        <w:numPr>
          <w:ilvl w:val="0"/>
          <w:numId w:val="5"/>
        </w:numPr>
      </w:pPr>
      <w:r>
        <w:t>Since the number of contacts during each campaign did not significantly increase likelihood of success, and each contact has a cost, the number of contacts should be reduced, and</w:t>
      </w:r>
    </w:p>
    <w:p w14:paraId="26783DE9" w14:textId="2D4FC177" w:rsidR="004146BF" w:rsidRDefault="004146BF" w:rsidP="004146BF">
      <w:pPr>
        <w:pStyle w:val="ListParagraph"/>
        <w:numPr>
          <w:ilvl w:val="1"/>
          <w:numId w:val="5"/>
        </w:numPr>
      </w:pPr>
      <w:r>
        <w:t>Reduce contacts by telephone</w:t>
      </w:r>
    </w:p>
    <w:p w14:paraId="77C4B362" w14:textId="53998052" w:rsidR="004146BF" w:rsidRDefault="004146BF" w:rsidP="004146BF">
      <w:pPr>
        <w:pStyle w:val="ListParagraph"/>
        <w:numPr>
          <w:ilvl w:val="0"/>
          <w:numId w:val="5"/>
        </w:numPr>
      </w:pPr>
      <w:r>
        <w:t>Strategies targeting University students and retirees will be more successful</w:t>
      </w:r>
    </w:p>
    <w:p w14:paraId="649F72A9" w14:textId="77777777" w:rsidR="004146BF" w:rsidRDefault="004146BF" w:rsidP="004146BF">
      <w:pPr>
        <w:pStyle w:val="ListParagraph"/>
        <w:numPr>
          <w:ilvl w:val="0"/>
          <w:numId w:val="5"/>
        </w:numPr>
      </w:pPr>
      <w:r>
        <w:t xml:space="preserve">Campaigns should be launched when the Euribor rate and Consumer Price Index are both high, and not launched when the Employees Variation Rate is high. </w:t>
      </w:r>
    </w:p>
    <w:p w14:paraId="0E125D62" w14:textId="0A1B05FD" w:rsidR="004146BF" w:rsidRDefault="004146BF" w:rsidP="004146BF">
      <w:pPr>
        <w:pStyle w:val="ListParagraph"/>
        <w:numPr>
          <w:ilvl w:val="0"/>
          <w:numId w:val="5"/>
        </w:numPr>
      </w:pPr>
      <w:r>
        <w:t>The best months to conduct the campaign are March, Augst and October, and the best day to call a customer is Wednesday.</w:t>
      </w:r>
    </w:p>
    <w:p w14:paraId="5E4675B9" w14:textId="5AF81BBE" w:rsidR="00A46023" w:rsidRPr="00CD4846" w:rsidRDefault="00A46023" w:rsidP="00E02590">
      <w:pPr>
        <w:rPr>
          <w:b/>
          <w:bCs/>
        </w:rPr>
      </w:pPr>
      <w:r w:rsidRPr="00CD4846">
        <w:rPr>
          <w:b/>
          <w:bCs/>
        </w:rPr>
        <w:t>Next Steps</w:t>
      </w:r>
    </w:p>
    <w:p w14:paraId="194847D0" w14:textId="188E0737" w:rsidR="00F0035B" w:rsidRDefault="004146BF">
      <w:pPr>
        <w:rPr>
          <w:rFonts w:asciiTheme="majorHAnsi" w:eastAsiaTheme="majorEastAsia" w:hAnsiTheme="majorHAnsi" w:cstheme="majorBidi"/>
          <w:color w:val="0F4761" w:themeColor="accent1" w:themeShade="BF"/>
          <w:sz w:val="40"/>
          <w:szCs w:val="40"/>
        </w:rPr>
      </w:pPr>
      <w:r>
        <w:lastRenderedPageBreak/>
        <w:t xml:space="preserve">We recommend further data collection and modeling to improve predictions, due to the limited results of this effort. </w:t>
      </w:r>
      <w:proofErr w:type="gramStart"/>
      <w:r>
        <w:t>In particular, we</w:t>
      </w:r>
      <w:proofErr w:type="gramEnd"/>
      <w:r>
        <w:t xml:space="preserve"> need better data about the customer contact itself and specific messaging, since it appears that the agent had a significant influence on the outcome of a call. </w:t>
      </w:r>
      <w:r w:rsidR="00F0035B">
        <w:br w:type="page"/>
      </w:r>
    </w:p>
    <w:p w14:paraId="7376262D" w14:textId="63E9BEC4" w:rsidR="001C3711" w:rsidRDefault="00987DA7" w:rsidP="00987DA7">
      <w:pPr>
        <w:pStyle w:val="Heading1"/>
      </w:pPr>
      <w:r>
        <w:lastRenderedPageBreak/>
        <w:t>Appendix</w:t>
      </w:r>
    </w:p>
    <w:p w14:paraId="5C4AF082" w14:textId="5D5EAE4E" w:rsidR="00987DA7" w:rsidRPr="00987DA7" w:rsidRDefault="00987DA7" w:rsidP="00E02590">
      <w:pPr>
        <w:rPr>
          <w:b/>
          <w:bCs/>
        </w:rPr>
      </w:pPr>
      <w:r w:rsidRPr="00987DA7">
        <w:rPr>
          <w:b/>
          <w:bCs/>
        </w:rPr>
        <w:t>Ranked Table of Factors</w:t>
      </w:r>
      <w:r w:rsidR="002E64DF">
        <w:rPr>
          <w:b/>
          <w:bCs/>
        </w:rPr>
        <w:t>, Strength</w:t>
      </w:r>
      <w:r w:rsidRPr="00987DA7">
        <w:rPr>
          <w:b/>
          <w:bCs/>
        </w:rPr>
        <w:t xml:space="preserve"> and Direction of Influence</w:t>
      </w:r>
    </w:p>
    <w:p w14:paraId="26C7C732" w14:textId="3E1FB039" w:rsidR="00987DA7" w:rsidRDefault="004146BF" w:rsidP="00E02590">
      <w:r w:rsidRPr="004146BF">
        <w:drawing>
          <wp:inline distT="0" distB="0" distL="0" distR="0" wp14:anchorId="753C0441" wp14:editId="5EF518FD">
            <wp:extent cx="5943600" cy="6443345"/>
            <wp:effectExtent l="0" t="0" r="0" b="0"/>
            <wp:docPr id="764424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43345"/>
                    </a:xfrm>
                    <a:prstGeom prst="rect">
                      <a:avLst/>
                    </a:prstGeom>
                    <a:noFill/>
                    <a:ln>
                      <a:noFill/>
                    </a:ln>
                  </pic:spPr>
                </pic:pic>
              </a:graphicData>
            </a:graphic>
          </wp:inline>
        </w:drawing>
      </w:r>
    </w:p>
    <w:sectPr w:rsidR="0098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21652"/>
    <w:multiLevelType w:val="multilevel"/>
    <w:tmpl w:val="C1A2F4A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37F1B"/>
    <w:multiLevelType w:val="hybridMultilevel"/>
    <w:tmpl w:val="EB106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E7118"/>
    <w:multiLevelType w:val="multilevel"/>
    <w:tmpl w:val="C1A2F4A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D5ACA"/>
    <w:multiLevelType w:val="hybridMultilevel"/>
    <w:tmpl w:val="85B2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EB7924"/>
    <w:multiLevelType w:val="multilevel"/>
    <w:tmpl w:val="378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000444">
    <w:abstractNumId w:val="0"/>
  </w:num>
  <w:num w:numId="2" w16cid:durableId="358362390">
    <w:abstractNumId w:val="3"/>
  </w:num>
  <w:num w:numId="3" w16cid:durableId="945960614">
    <w:abstractNumId w:val="2"/>
  </w:num>
  <w:num w:numId="4" w16cid:durableId="1529371030">
    <w:abstractNumId w:val="4"/>
  </w:num>
  <w:num w:numId="5" w16cid:durableId="1728265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80"/>
    <w:rsid w:val="000035B6"/>
    <w:rsid w:val="00022935"/>
    <w:rsid w:val="00133D92"/>
    <w:rsid w:val="001C3711"/>
    <w:rsid w:val="0021788D"/>
    <w:rsid w:val="002D0919"/>
    <w:rsid w:val="002E64DF"/>
    <w:rsid w:val="00317262"/>
    <w:rsid w:val="00346A03"/>
    <w:rsid w:val="003914CD"/>
    <w:rsid w:val="003D52D9"/>
    <w:rsid w:val="003F6B87"/>
    <w:rsid w:val="00403880"/>
    <w:rsid w:val="004146BF"/>
    <w:rsid w:val="00741C84"/>
    <w:rsid w:val="00773439"/>
    <w:rsid w:val="007D5835"/>
    <w:rsid w:val="007E4613"/>
    <w:rsid w:val="00877587"/>
    <w:rsid w:val="008C2308"/>
    <w:rsid w:val="009036E5"/>
    <w:rsid w:val="00916BB6"/>
    <w:rsid w:val="00987DA7"/>
    <w:rsid w:val="009B305B"/>
    <w:rsid w:val="009D0E06"/>
    <w:rsid w:val="009D5431"/>
    <w:rsid w:val="009E117E"/>
    <w:rsid w:val="009E3118"/>
    <w:rsid w:val="00A270F6"/>
    <w:rsid w:val="00A46023"/>
    <w:rsid w:val="00A82687"/>
    <w:rsid w:val="00AF2AF3"/>
    <w:rsid w:val="00B10BFE"/>
    <w:rsid w:val="00B36AEA"/>
    <w:rsid w:val="00B511DF"/>
    <w:rsid w:val="00C34832"/>
    <w:rsid w:val="00C76139"/>
    <w:rsid w:val="00C856CA"/>
    <w:rsid w:val="00CA4CAA"/>
    <w:rsid w:val="00CD4846"/>
    <w:rsid w:val="00D75CC2"/>
    <w:rsid w:val="00D91A45"/>
    <w:rsid w:val="00E02590"/>
    <w:rsid w:val="00E6543C"/>
    <w:rsid w:val="00EC1B21"/>
    <w:rsid w:val="00F0035B"/>
    <w:rsid w:val="00F22D96"/>
    <w:rsid w:val="00F23E3B"/>
    <w:rsid w:val="00F27E43"/>
    <w:rsid w:val="00F441E4"/>
    <w:rsid w:val="00FA6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CBAC"/>
  <w15:chartTrackingRefBased/>
  <w15:docId w15:val="{241AC410-BF1D-4363-81D8-E42AFEFC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8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38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8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8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8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8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8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8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8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8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880"/>
    <w:rPr>
      <w:rFonts w:eastAsiaTheme="majorEastAsia" w:cstheme="majorBidi"/>
      <w:color w:val="272727" w:themeColor="text1" w:themeTint="D8"/>
    </w:rPr>
  </w:style>
  <w:style w:type="paragraph" w:styleId="Title">
    <w:name w:val="Title"/>
    <w:basedOn w:val="Normal"/>
    <w:next w:val="Normal"/>
    <w:link w:val="TitleChar"/>
    <w:uiPriority w:val="10"/>
    <w:qFormat/>
    <w:rsid w:val="00403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880"/>
    <w:pPr>
      <w:spacing w:before="160"/>
      <w:jc w:val="center"/>
    </w:pPr>
    <w:rPr>
      <w:i/>
      <w:iCs/>
      <w:color w:val="404040" w:themeColor="text1" w:themeTint="BF"/>
    </w:rPr>
  </w:style>
  <w:style w:type="character" w:customStyle="1" w:styleId="QuoteChar">
    <w:name w:val="Quote Char"/>
    <w:basedOn w:val="DefaultParagraphFont"/>
    <w:link w:val="Quote"/>
    <w:uiPriority w:val="29"/>
    <w:rsid w:val="00403880"/>
    <w:rPr>
      <w:i/>
      <w:iCs/>
      <w:color w:val="404040" w:themeColor="text1" w:themeTint="BF"/>
    </w:rPr>
  </w:style>
  <w:style w:type="paragraph" w:styleId="ListParagraph">
    <w:name w:val="List Paragraph"/>
    <w:basedOn w:val="Normal"/>
    <w:uiPriority w:val="34"/>
    <w:qFormat/>
    <w:rsid w:val="00403880"/>
    <w:pPr>
      <w:ind w:left="720"/>
      <w:contextualSpacing/>
    </w:pPr>
  </w:style>
  <w:style w:type="character" w:styleId="IntenseEmphasis">
    <w:name w:val="Intense Emphasis"/>
    <w:basedOn w:val="DefaultParagraphFont"/>
    <w:uiPriority w:val="21"/>
    <w:qFormat/>
    <w:rsid w:val="00403880"/>
    <w:rPr>
      <w:i/>
      <w:iCs/>
      <w:color w:val="0F4761" w:themeColor="accent1" w:themeShade="BF"/>
    </w:rPr>
  </w:style>
  <w:style w:type="paragraph" w:styleId="IntenseQuote">
    <w:name w:val="Intense Quote"/>
    <w:basedOn w:val="Normal"/>
    <w:next w:val="Normal"/>
    <w:link w:val="IntenseQuoteChar"/>
    <w:uiPriority w:val="30"/>
    <w:qFormat/>
    <w:rsid w:val="00403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880"/>
    <w:rPr>
      <w:i/>
      <w:iCs/>
      <w:color w:val="0F4761" w:themeColor="accent1" w:themeShade="BF"/>
    </w:rPr>
  </w:style>
  <w:style w:type="character" w:styleId="IntenseReference">
    <w:name w:val="Intense Reference"/>
    <w:basedOn w:val="DefaultParagraphFont"/>
    <w:uiPriority w:val="32"/>
    <w:qFormat/>
    <w:rsid w:val="00403880"/>
    <w:rPr>
      <w:b/>
      <w:bCs/>
      <w:smallCaps/>
      <w:color w:val="0F4761" w:themeColor="accent1" w:themeShade="BF"/>
      <w:spacing w:val="5"/>
    </w:rPr>
  </w:style>
  <w:style w:type="character" w:styleId="Hyperlink">
    <w:name w:val="Hyperlink"/>
    <w:basedOn w:val="DefaultParagraphFont"/>
    <w:uiPriority w:val="99"/>
    <w:unhideWhenUsed/>
    <w:rsid w:val="00346A03"/>
    <w:rPr>
      <w:color w:val="467886" w:themeColor="hyperlink"/>
      <w:u w:val="single"/>
    </w:rPr>
  </w:style>
  <w:style w:type="character" w:styleId="UnresolvedMention">
    <w:name w:val="Unresolved Mention"/>
    <w:basedOn w:val="DefaultParagraphFont"/>
    <w:uiPriority w:val="99"/>
    <w:semiHidden/>
    <w:unhideWhenUsed/>
    <w:rsid w:val="00346A03"/>
    <w:rPr>
      <w:color w:val="605E5C"/>
      <w:shd w:val="clear" w:color="auto" w:fill="E1DFDD"/>
    </w:rPr>
  </w:style>
  <w:style w:type="paragraph" w:styleId="NormalWeb">
    <w:name w:val="Normal (Web)"/>
    <w:basedOn w:val="Normal"/>
    <w:uiPriority w:val="99"/>
    <w:unhideWhenUsed/>
    <w:rsid w:val="00773439"/>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C76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206410">
      <w:bodyDiv w:val="1"/>
      <w:marLeft w:val="0"/>
      <w:marRight w:val="0"/>
      <w:marTop w:val="0"/>
      <w:marBottom w:val="0"/>
      <w:divBdr>
        <w:top w:val="none" w:sz="0" w:space="0" w:color="auto"/>
        <w:left w:val="none" w:sz="0" w:space="0" w:color="auto"/>
        <w:bottom w:val="none" w:sz="0" w:space="0" w:color="auto"/>
        <w:right w:val="none" w:sz="0" w:space="0" w:color="auto"/>
      </w:divBdr>
    </w:div>
    <w:div w:id="924193835">
      <w:bodyDiv w:val="1"/>
      <w:marLeft w:val="0"/>
      <w:marRight w:val="0"/>
      <w:marTop w:val="0"/>
      <w:marBottom w:val="0"/>
      <w:divBdr>
        <w:top w:val="none" w:sz="0" w:space="0" w:color="auto"/>
        <w:left w:val="none" w:sz="0" w:space="0" w:color="auto"/>
        <w:bottom w:val="none" w:sz="0" w:space="0" w:color="auto"/>
        <w:right w:val="none" w:sz="0" w:space="0" w:color="auto"/>
      </w:divBdr>
    </w:div>
    <w:div w:id="1195847854">
      <w:bodyDiv w:val="1"/>
      <w:marLeft w:val="0"/>
      <w:marRight w:val="0"/>
      <w:marTop w:val="0"/>
      <w:marBottom w:val="0"/>
      <w:divBdr>
        <w:top w:val="none" w:sz="0" w:space="0" w:color="auto"/>
        <w:left w:val="none" w:sz="0" w:space="0" w:color="auto"/>
        <w:bottom w:val="none" w:sz="0" w:space="0" w:color="auto"/>
        <w:right w:val="none" w:sz="0" w:space="0" w:color="auto"/>
      </w:divBdr>
    </w:div>
    <w:div w:id="125829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3A%2F%2Farchive.ics.uci.edu%2Fml%2Fdatasets%2Fbank%2Bmarketing" TargetMode="External"/><Relationship Id="rId11" Type="http://schemas.openxmlformats.org/officeDocument/2006/relationships/image" Target="media/image5.emf"/><Relationship Id="rId5" Type="http://schemas.openxmlformats.org/officeDocument/2006/relationships/hyperlink" Target="https://www.google.com/url?q=https%3A%2F%2Farchive.ics.uci.edu%2Fml%2Fdatasets%2Fbank%2Bmarket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9</Pages>
  <Words>1820</Words>
  <Characters>10376</Characters>
  <Application>Microsoft Office Word</Application>
  <DocSecurity>0</DocSecurity>
  <Lines>86</Lines>
  <Paragraphs>24</Paragraphs>
  <ScaleCrop>false</ScaleCrop>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broaddus</dc:creator>
  <cp:keywords/>
  <dc:description/>
  <cp:lastModifiedBy>andrea broaddus</cp:lastModifiedBy>
  <cp:revision>33</cp:revision>
  <cp:lastPrinted>2024-10-07T16:19:00Z</cp:lastPrinted>
  <dcterms:created xsi:type="dcterms:W3CDTF">2024-10-04T16:54:00Z</dcterms:created>
  <dcterms:modified xsi:type="dcterms:W3CDTF">2024-10-07T16:19:00Z</dcterms:modified>
</cp:coreProperties>
</file>