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2117" w14:textId="77777777" w:rsid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66624E52" w14:textId="77777777" w:rsid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5C3FED7B"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76C73FE6" w14:textId="77777777" w:rsidR="00E264AE" w:rsidRPr="00E264AE" w:rsidRDefault="00E264AE" w:rsidP="00E264AE">
      <w:pPr>
        <w:spacing w:line="259" w:lineRule="auto"/>
        <w:jc w:val="center"/>
        <w:rPr>
          <w:rFonts w:ascii="Tahoma" w:eastAsiaTheme="minorHAnsi" w:hAnsi="Tahoma" w:cs="Tahoma"/>
          <w:b/>
          <w:kern w:val="0"/>
          <w:sz w:val="48"/>
          <w:szCs w:val="48"/>
          <w:lang w:val="en-US" w:eastAsia="en-US"/>
          <w14:ligatures w14:val="none"/>
        </w:rPr>
      </w:pPr>
      <w:r w:rsidRPr="00E264AE">
        <w:rPr>
          <w:rFonts w:ascii="Tahoma" w:eastAsiaTheme="minorHAnsi" w:hAnsi="Tahoma" w:cs="Tahoma"/>
          <w:b/>
          <w:kern w:val="0"/>
          <w:sz w:val="48"/>
          <w:szCs w:val="48"/>
          <w:lang w:val="en-US" w:eastAsia="en-US"/>
          <w14:ligatures w14:val="none"/>
        </w:rPr>
        <w:t>TENANCY AGREEMENT</w:t>
      </w:r>
    </w:p>
    <w:p w14:paraId="54EB64DF" w14:textId="77777777" w:rsidR="00E264AE" w:rsidRPr="00E264AE" w:rsidRDefault="00E264AE" w:rsidP="00E264AE">
      <w:pPr>
        <w:spacing w:line="259" w:lineRule="auto"/>
        <w:jc w:val="center"/>
        <w:rPr>
          <w:rFonts w:ascii="Tahoma" w:eastAsiaTheme="minorHAnsi" w:hAnsi="Tahoma" w:cs="Tahoma"/>
          <w:b/>
          <w:kern w:val="0"/>
          <w:sz w:val="48"/>
          <w:szCs w:val="48"/>
          <w:lang w:val="en-US" w:eastAsia="en-US"/>
          <w14:ligatures w14:val="none"/>
        </w:rPr>
      </w:pPr>
    </w:p>
    <w:p w14:paraId="6589A4B0" w14:textId="77777777" w:rsidR="00E264AE" w:rsidRPr="00E264AE" w:rsidRDefault="00E264AE" w:rsidP="00E264AE">
      <w:pPr>
        <w:spacing w:line="259" w:lineRule="auto"/>
        <w:jc w:val="center"/>
        <w:rPr>
          <w:rFonts w:ascii="Tahoma" w:eastAsiaTheme="minorHAnsi" w:hAnsi="Tahoma" w:cs="Tahoma"/>
          <w:b/>
          <w:kern w:val="0"/>
          <w:sz w:val="48"/>
          <w:szCs w:val="48"/>
          <w:lang w:val="en-US" w:eastAsia="en-US"/>
          <w14:ligatures w14:val="none"/>
        </w:rPr>
      </w:pPr>
      <w:r w:rsidRPr="00E264AE">
        <w:rPr>
          <w:rFonts w:ascii="Tahoma" w:eastAsiaTheme="minorHAnsi" w:hAnsi="Tahoma" w:cs="Tahoma"/>
          <w:b/>
          <w:kern w:val="0"/>
          <w:sz w:val="48"/>
          <w:szCs w:val="48"/>
          <w:lang w:val="en-US" w:eastAsia="en-US"/>
          <w14:ligatures w14:val="none"/>
        </w:rPr>
        <w:t xml:space="preserve">ROPEDAM ENTERPRISES </w:t>
      </w:r>
    </w:p>
    <w:p w14:paraId="6C7FE06E" w14:textId="77777777" w:rsidR="00E264AE" w:rsidRPr="00E264AE" w:rsidRDefault="00E264AE" w:rsidP="00E264AE">
      <w:pPr>
        <w:spacing w:line="259" w:lineRule="auto"/>
        <w:jc w:val="center"/>
        <w:rPr>
          <w:rFonts w:ascii="Tahoma" w:eastAsiaTheme="minorHAnsi" w:hAnsi="Tahoma" w:cs="Tahoma"/>
          <w:b/>
          <w:kern w:val="0"/>
          <w:sz w:val="36"/>
          <w:szCs w:val="36"/>
          <w:lang w:val="en-US" w:eastAsia="en-US"/>
          <w14:ligatures w14:val="none"/>
        </w:rPr>
      </w:pPr>
      <w:r w:rsidRPr="00E264AE">
        <w:rPr>
          <w:rFonts w:ascii="Tahoma" w:eastAsiaTheme="minorHAnsi" w:hAnsi="Tahoma" w:cs="Tahoma"/>
          <w:b/>
          <w:kern w:val="0"/>
          <w:sz w:val="36"/>
          <w:szCs w:val="36"/>
          <w:lang w:val="en-US" w:eastAsia="en-US"/>
          <w14:ligatures w14:val="none"/>
        </w:rPr>
        <w:t>“(LANDLORDS)”</w:t>
      </w:r>
    </w:p>
    <w:p w14:paraId="00D1DCC4" w14:textId="77777777" w:rsidR="00E264AE" w:rsidRPr="00E264AE" w:rsidRDefault="00E264AE" w:rsidP="00E264AE">
      <w:pPr>
        <w:spacing w:line="259" w:lineRule="auto"/>
        <w:jc w:val="center"/>
        <w:rPr>
          <w:rFonts w:ascii="Tahoma" w:eastAsiaTheme="minorHAnsi" w:hAnsi="Tahoma" w:cs="Tahoma"/>
          <w:b/>
          <w:kern w:val="0"/>
          <w:sz w:val="36"/>
          <w:szCs w:val="36"/>
          <w:lang w:val="en-US" w:eastAsia="en-US"/>
          <w14:ligatures w14:val="none"/>
        </w:rPr>
      </w:pPr>
    </w:p>
    <w:p w14:paraId="0E0F07F9" w14:textId="77777777" w:rsidR="00E264AE" w:rsidRPr="00E264AE" w:rsidRDefault="00E264AE" w:rsidP="00E264AE">
      <w:pPr>
        <w:spacing w:line="259" w:lineRule="auto"/>
        <w:jc w:val="center"/>
        <w:rPr>
          <w:rFonts w:ascii="Tahoma" w:eastAsiaTheme="minorHAnsi" w:hAnsi="Tahoma" w:cs="Tahoma"/>
          <w:b/>
          <w:kern w:val="0"/>
          <w:sz w:val="36"/>
          <w:szCs w:val="36"/>
          <w:lang w:val="en-US" w:eastAsia="en-US"/>
          <w14:ligatures w14:val="none"/>
        </w:rPr>
      </w:pPr>
      <w:r w:rsidRPr="00E264AE">
        <w:rPr>
          <w:rFonts w:ascii="Tahoma" w:eastAsiaTheme="minorHAnsi" w:hAnsi="Tahoma" w:cs="Tahoma"/>
          <w:b/>
          <w:kern w:val="0"/>
          <w:sz w:val="36"/>
          <w:szCs w:val="36"/>
          <w:lang w:val="en-US" w:eastAsia="en-US"/>
          <w14:ligatures w14:val="none"/>
        </w:rPr>
        <w:t>AND</w:t>
      </w:r>
    </w:p>
    <w:p w14:paraId="71B19AD8" w14:textId="77777777" w:rsidR="00E264AE" w:rsidRPr="00E264AE" w:rsidRDefault="00E264AE" w:rsidP="00E264AE">
      <w:pPr>
        <w:spacing w:line="259" w:lineRule="auto"/>
        <w:jc w:val="center"/>
        <w:rPr>
          <w:rFonts w:ascii="Tahoma" w:eastAsiaTheme="minorHAnsi" w:hAnsi="Tahoma" w:cs="Tahoma"/>
          <w:b/>
          <w:kern w:val="0"/>
          <w:sz w:val="36"/>
          <w:szCs w:val="36"/>
          <w:lang w:val="en-US" w:eastAsia="en-US"/>
          <w14:ligatures w14:val="none"/>
        </w:rPr>
      </w:pPr>
    </w:p>
    <w:p w14:paraId="458E4F6F" w14:textId="20A0B287" w:rsidR="00E264AE" w:rsidRPr="00E264AE" w:rsidRDefault="0070390B" w:rsidP="00E264AE">
      <w:pPr>
        <w:spacing w:line="259" w:lineRule="auto"/>
        <w:jc w:val="center"/>
        <w:rPr>
          <w:rFonts w:ascii="Tahoma" w:eastAsiaTheme="minorHAnsi" w:hAnsi="Tahoma" w:cs="Tahoma"/>
          <w:b/>
          <w:kern w:val="0"/>
          <w:sz w:val="36"/>
          <w:szCs w:val="36"/>
          <w:lang w:val="en-US" w:eastAsia="en-US"/>
          <w14:ligatures w14:val="none"/>
        </w:rPr>
      </w:pPr>
      <w:r>
        <w:rPr>
          <w:rFonts w:ascii="Tahoma" w:eastAsiaTheme="minorHAnsi" w:hAnsi="Tahoma" w:cs="Tahoma"/>
          <w:b/>
          <w:kern w:val="0"/>
          <w:sz w:val="36"/>
          <w:szCs w:val="36"/>
          <w:lang w:val="en-US" w:eastAsia="en-US"/>
          <w14:ligatures w14:val="none"/>
        </w:rPr>
        <w:t>CHUKWUDI PHILIP ODOEMENA AND SUCCESS CHIBUIKEM ODOEMENA</w:t>
      </w:r>
    </w:p>
    <w:p w14:paraId="7F8A3A40" w14:textId="6FC066EA" w:rsidR="00E264AE" w:rsidRPr="00E264AE" w:rsidRDefault="00E264AE" w:rsidP="00E264AE">
      <w:pPr>
        <w:spacing w:line="259" w:lineRule="auto"/>
        <w:jc w:val="center"/>
        <w:rPr>
          <w:rFonts w:ascii="Tahoma" w:eastAsiaTheme="minorHAnsi" w:hAnsi="Tahoma" w:cs="Tahoma"/>
          <w:b/>
          <w:kern w:val="0"/>
          <w:sz w:val="36"/>
          <w:szCs w:val="36"/>
          <w:lang w:val="en-US" w:eastAsia="en-US"/>
          <w14:ligatures w14:val="none"/>
        </w:rPr>
      </w:pPr>
      <w:r w:rsidRPr="00E264AE">
        <w:rPr>
          <w:rFonts w:ascii="Tahoma" w:eastAsiaTheme="minorHAnsi" w:hAnsi="Tahoma" w:cs="Tahoma"/>
          <w:b/>
          <w:kern w:val="0"/>
          <w:sz w:val="36"/>
          <w:szCs w:val="36"/>
          <w:lang w:val="en-US" w:eastAsia="en-US"/>
          <w14:ligatures w14:val="none"/>
        </w:rPr>
        <w:t>“(TENANT</w:t>
      </w:r>
      <w:r w:rsidR="0070390B">
        <w:rPr>
          <w:rFonts w:ascii="Tahoma" w:eastAsiaTheme="minorHAnsi" w:hAnsi="Tahoma" w:cs="Tahoma"/>
          <w:b/>
          <w:kern w:val="0"/>
          <w:sz w:val="36"/>
          <w:szCs w:val="36"/>
          <w:lang w:val="en-US" w:eastAsia="en-US"/>
          <w14:ligatures w14:val="none"/>
        </w:rPr>
        <w:t>S</w:t>
      </w:r>
      <w:r w:rsidRPr="00E264AE">
        <w:rPr>
          <w:rFonts w:ascii="Tahoma" w:eastAsiaTheme="minorHAnsi" w:hAnsi="Tahoma" w:cs="Tahoma"/>
          <w:b/>
          <w:kern w:val="0"/>
          <w:sz w:val="36"/>
          <w:szCs w:val="36"/>
          <w:lang w:val="en-US" w:eastAsia="en-US"/>
          <w14:ligatures w14:val="none"/>
        </w:rPr>
        <w:t>)</w:t>
      </w:r>
    </w:p>
    <w:p w14:paraId="74E99CC9" w14:textId="77777777" w:rsidR="00E264AE" w:rsidRPr="00E264AE" w:rsidRDefault="00E264AE" w:rsidP="00E264AE">
      <w:pPr>
        <w:spacing w:line="259" w:lineRule="auto"/>
        <w:jc w:val="center"/>
        <w:rPr>
          <w:rFonts w:ascii="Tahoma" w:eastAsiaTheme="minorHAnsi" w:hAnsi="Tahoma" w:cs="Tahoma"/>
          <w:b/>
          <w:kern w:val="0"/>
          <w:sz w:val="36"/>
          <w:szCs w:val="36"/>
          <w:lang w:val="en-US" w:eastAsia="en-US"/>
          <w14:ligatures w14:val="none"/>
        </w:rPr>
      </w:pPr>
    </w:p>
    <w:p w14:paraId="4130CEAB"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08755582"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185E1879"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6CDD8EEE"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0AC12A6A"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2F84D1D7"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1572FAD4" w14:textId="77777777" w:rsidR="00E264AE" w:rsidRPr="00E264AE" w:rsidRDefault="00E264AE" w:rsidP="00E264AE">
      <w:pPr>
        <w:spacing w:line="259" w:lineRule="auto"/>
        <w:jc w:val="center"/>
        <w:rPr>
          <w:rFonts w:ascii="Tahoma" w:eastAsiaTheme="minorHAnsi" w:hAnsi="Tahoma" w:cs="Tahoma"/>
          <w:b/>
          <w:kern w:val="0"/>
          <w:sz w:val="32"/>
          <w:szCs w:val="32"/>
          <w:lang w:val="en-US" w:eastAsia="en-US"/>
          <w14:ligatures w14:val="none"/>
        </w:rPr>
      </w:pPr>
    </w:p>
    <w:p w14:paraId="770D42B2" w14:textId="77777777" w:rsidR="00E264AE" w:rsidRPr="00E264AE" w:rsidRDefault="00E264AE" w:rsidP="00E264AE">
      <w:pPr>
        <w:spacing w:after="0" w:line="276" w:lineRule="auto"/>
        <w:jc w:val="both"/>
        <w:rPr>
          <w:rFonts w:ascii="Bookman Old Style" w:eastAsiaTheme="minorHAnsi" w:hAnsi="Bookman Old Style" w:cs="Tahoma"/>
          <w:b/>
          <w:kern w:val="0"/>
          <w:lang w:val="en-US" w:eastAsia="en-US"/>
          <w14:ligatures w14:val="none"/>
        </w:rPr>
      </w:pPr>
      <w:r w:rsidRPr="00E264AE">
        <w:rPr>
          <w:rFonts w:ascii="Tahoma" w:eastAsiaTheme="minorHAnsi" w:hAnsi="Tahoma" w:cs="Tahoma"/>
          <w:b/>
          <w:kern w:val="0"/>
          <w:lang w:val="en-US" w:eastAsia="en-US"/>
          <w14:ligatures w14:val="none"/>
        </w:rPr>
        <w:tab/>
      </w:r>
      <w:r w:rsidRPr="00E264AE">
        <w:rPr>
          <w:rFonts w:ascii="Tahoma" w:eastAsiaTheme="minorHAnsi" w:hAnsi="Tahoma" w:cs="Tahoma"/>
          <w:b/>
          <w:kern w:val="0"/>
          <w:lang w:val="en-US" w:eastAsia="en-US"/>
          <w14:ligatures w14:val="none"/>
        </w:rPr>
        <w:tab/>
      </w:r>
      <w:r w:rsidRPr="00E264AE">
        <w:rPr>
          <w:rFonts w:ascii="Tahoma" w:eastAsiaTheme="minorHAnsi" w:hAnsi="Tahoma" w:cs="Tahoma"/>
          <w:b/>
          <w:kern w:val="0"/>
          <w:lang w:val="en-US" w:eastAsia="en-US"/>
          <w14:ligatures w14:val="none"/>
        </w:rPr>
        <w:tab/>
      </w:r>
      <w:r w:rsidRPr="00E264AE">
        <w:rPr>
          <w:rFonts w:ascii="Tahoma" w:eastAsiaTheme="minorHAnsi" w:hAnsi="Tahoma" w:cs="Tahoma"/>
          <w:b/>
          <w:kern w:val="0"/>
          <w:lang w:val="en-US" w:eastAsia="en-US"/>
          <w14:ligatures w14:val="none"/>
        </w:rPr>
        <w:tab/>
      </w:r>
      <w:r w:rsidRPr="00E264AE">
        <w:rPr>
          <w:rFonts w:ascii="Tahoma" w:eastAsiaTheme="minorHAnsi" w:hAnsi="Tahoma" w:cs="Tahoma"/>
          <w:b/>
          <w:kern w:val="0"/>
          <w:lang w:val="en-US" w:eastAsia="en-US"/>
          <w14:ligatures w14:val="none"/>
        </w:rPr>
        <w:tab/>
      </w:r>
      <w:r w:rsidRPr="00E264AE">
        <w:rPr>
          <w:rFonts w:ascii="Bookman Old Style" w:eastAsiaTheme="minorHAnsi" w:hAnsi="Bookman Old Style" w:cs="Tahoma"/>
          <w:b/>
          <w:kern w:val="0"/>
          <w:lang w:val="en-US" w:eastAsia="en-US"/>
          <w14:ligatures w14:val="none"/>
        </w:rPr>
        <w:t>FALOBI SOLID ROCK AND ASSOCIATES.</w:t>
      </w:r>
    </w:p>
    <w:p w14:paraId="52C4A2E5" w14:textId="77777777" w:rsidR="00E264AE" w:rsidRPr="00E264AE" w:rsidRDefault="00E264AE" w:rsidP="00E264AE">
      <w:pPr>
        <w:spacing w:after="0" w:line="276" w:lineRule="auto"/>
        <w:jc w:val="both"/>
        <w:rPr>
          <w:rFonts w:ascii="Bookman Old Style" w:eastAsiaTheme="minorHAnsi" w:hAnsi="Bookman Old Style" w:cs="Tahoma"/>
          <w:b/>
          <w:kern w:val="0"/>
          <w:lang w:val="en-US" w:eastAsia="en-US"/>
          <w14:ligatures w14:val="none"/>
        </w:rPr>
      </w:pPr>
      <w:r w:rsidRPr="00E264AE">
        <w:rPr>
          <w:rFonts w:ascii="Bookman Old Style" w:eastAsiaTheme="minorHAnsi" w:hAnsi="Bookman Old Style" w:cs="Tahoma"/>
          <w:b/>
          <w:kern w:val="0"/>
          <w:lang w:val="en-US" w:eastAsia="en-US"/>
          <w14:ligatures w14:val="none"/>
        </w:rPr>
        <w:tab/>
      </w:r>
      <w:r w:rsidRPr="00E264AE">
        <w:rPr>
          <w:rFonts w:ascii="Bookman Old Style" w:eastAsiaTheme="minorHAnsi" w:hAnsi="Bookman Old Style" w:cs="Tahoma"/>
          <w:b/>
          <w:kern w:val="0"/>
          <w:lang w:val="en-US" w:eastAsia="en-US"/>
          <w14:ligatures w14:val="none"/>
        </w:rPr>
        <w:tab/>
      </w:r>
      <w:r w:rsidRPr="00E264AE">
        <w:rPr>
          <w:rFonts w:ascii="Bookman Old Style" w:eastAsiaTheme="minorHAnsi" w:hAnsi="Bookman Old Style" w:cs="Tahoma"/>
          <w:b/>
          <w:kern w:val="0"/>
          <w:lang w:val="en-US" w:eastAsia="en-US"/>
          <w14:ligatures w14:val="none"/>
        </w:rPr>
        <w:tab/>
      </w:r>
      <w:r w:rsidRPr="00E264AE">
        <w:rPr>
          <w:rFonts w:ascii="Bookman Old Style" w:eastAsiaTheme="minorHAnsi" w:hAnsi="Bookman Old Style" w:cs="Tahoma"/>
          <w:b/>
          <w:kern w:val="0"/>
          <w:lang w:val="en-US" w:eastAsia="en-US"/>
          <w14:ligatures w14:val="none"/>
        </w:rPr>
        <w:tab/>
      </w:r>
      <w:r w:rsidRPr="00E264AE">
        <w:rPr>
          <w:rFonts w:ascii="Bookman Old Style" w:eastAsiaTheme="minorHAnsi" w:hAnsi="Bookman Old Style" w:cs="Tahoma"/>
          <w:b/>
          <w:kern w:val="0"/>
          <w:lang w:val="en-US" w:eastAsia="en-US"/>
          <w14:ligatures w14:val="none"/>
        </w:rPr>
        <w:tab/>
        <w:t>ESTATE SURVEYORS, MANAGERS AND VALUERS.</w:t>
      </w:r>
    </w:p>
    <w:p w14:paraId="5CAA0B2C" w14:textId="77777777" w:rsidR="00E264AE" w:rsidRPr="00E264AE" w:rsidRDefault="00E264AE" w:rsidP="00E264AE">
      <w:pPr>
        <w:spacing w:after="0" w:line="276" w:lineRule="auto"/>
        <w:ind w:left="3585"/>
        <w:jc w:val="both"/>
        <w:rPr>
          <w:rFonts w:ascii="Bookman Old Style" w:eastAsiaTheme="minorHAnsi" w:hAnsi="Bookman Old Style" w:cs="Tahoma"/>
          <w:b/>
          <w:kern w:val="0"/>
          <w:lang w:val="en-US" w:eastAsia="en-US"/>
          <w14:ligatures w14:val="none"/>
        </w:rPr>
      </w:pPr>
      <w:r w:rsidRPr="00E264AE">
        <w:rPr>
          <w:rFonts w:ascii="Bookman Old Style" w:eastAsiaTheme="minorHAnsi" w:hAnsi="Bookman Old Style" w:cs="Tahoma"/>
          <w:b/>
          <w:kern w:val="0"/>
          <w:lang w:val="en-US" w:eastAsia="en-US"/>
          <w14:ligatures w14:val="none"/>
        </w:rPr>
        <w:t>19 Trans Woji Road, Opp. NNPC Filling Station, YKC/Slaughter, Link Road, Port Harcourt, Rivers State.</w:t>
      </w:r>
    </w:p>
    <w:p w14:paraId="027B8AFA" w14:textId="77777777" w:rsidR="00E264AE" w:rsidRPr="00E264AE" w:rsidRDefault="00E264AE" w:rsidP="00E264AE">
      <w:pPr>
        <w:spacing w:after="0" w:line="276" w:lineRule="auto"/>
        <w:ind w:left="3585"/>
        <w:jc w:val="both"/>
        <w:rPr>
          <w:rFonts w:ascii="Bookman Old Style" w:eastAsiaTheme="minorHAnsi" w:hAnsi="Bookman Old Style" w:cs="Tahoma"/>
          <w:b/>
          <w:kern w:val="0"/>
          <w:lang w:val="en-US" w:eastAsia="en-US"/>
          <w14:ligatures w14:val="none"/>
        </w:rPr>
      </w:pPr>
      <w:r w:rsidRPr="00E264AE">
        <w:rPr>
          <w:rFonts w:ascii="Bookman Old Style" w:eastAsiaTheme="minorHAnsi" w:hAnsi="Bookman Old Style" w:cs="Tahoma"/>
          <w:b/>
          <w:kern w:val="0"/>
          <w:lang w:val="en-US" w:eastAsia="en-US"/>
          <w14:ligatures w14:val="none"/>
        </w:rPr>
        <w:t>Mobile No: 08062749901, 08119502314</w:t>
      </w:r>
    </w:p>
    <w:p w14:paraId="588F5330" w14:textId="77777777" w:rsidR="00E264AE" w:rsidRPr="00E264AE" w:rsidRDefault="00E264AE" w:rsidP="00E264AE">
      <w:pPr>
        <w:spacing w:after="0" w:line="276" w:lineRule="auto"/>
        <w:ind w:left="3585"/>
        <w:jc w:val="both"/>
        <w:rPr>
          <w:rFonts w:ascii="Bookman Old Style" w:eastAsiaTheme="minorHAnsi" w:hAnsi="Bookman Old Style" w:cs="Tahoma"/>
          <w:b/>
          <w:kern w:val="0"/>
          <w:lang w:val="en-US" w:eastAsia="en-US"/>
          <w14:ligatures w14:val="none"/>
        </w:rPr>
      </w:pPr>
      <w:r w:rsidRPr="00E264AE">
        <w:rPr>
          <w:rFonts w:ascii="Bookman Old Style" w:eastAsiaTheme="minorHAnsi" w:hAnsi="Bookman Old Style" w:cs="Tahoma"/>
          <w:b/>
          <w:kern w:val="0"/>
          <w:lang w:val="en-US" w:eastAsia="en-US"/>
          <w14:ligatures w14:val="none"/>
        </w:rPr>
        <w:t>E-mail: falobisolidrockandassociates@gmail.com</w:t>
      </w:r>
    </w:p>
    <w:p w14:paraId="0D774564" w14:textId="77777777" w:rsidR="00E264AE" w:rsidRPr="00E264AE" w:rsidRDefault="00E264AE" w:rsidP="00E264AE">
      <w:pPr>
        <w:spacing w:line="259" w:lineRule="auto"/>
        <w:jc w:val="center"/>
        <w:rPr>
          <w:rFonts w:ascii="Tahoma" w:eastAsiaTheme="minorHAnsi" w:hAnsi="Tahoma" w:cs="Tahoma"/>
          <w:b/>
          <w:kern w:val="0"/>
          <w:sz w:val="28"/>
          <w:szCs w:val="28"/>
          <w:lang w:val="en-US" w:eastAsia="en-US"/>
          <w14:ligatures w14:val="none"/>
        </w:rPr>
      </w:pPr>
      <w:r w:rsidRPr="00E264AE">
        <w:rPr>
          <w:rFonts w:ascii="Tahoma" w:eastAsiaTheme="minorHAnsi" w:hAnsi="Tahoma" w:cs="Tahoma"/>
          <w:kern w:val="0"/>
          <w:sz w:val="25"/>
          <w:szCs w:val="25"/>
          <w:lang w:val="en-US" w:eastAsia="en-US"/>
          <w14:ligatures w14:val="none"/>
        </w:rPr>
        <w:br w:type="page"/>
      </w:r>
      <w:r w:rsidRPr="00E264AE">
        <w:rPr>
          <w:rFonts w:ascii="Tahoma" w:eastAsiaTheme="minorHAnsi" w:hAnsi="Tahoma" w:cs="Tahoma"/>
          <w:kern w:val="0"/>
          <w:sz w:val="25"/>
          <w:szCs w:val="25"/>
          <w:lang w:val="en-US" w:eastAsia="en-US"/>
          <w14:ligatures w14:val="none"/>
        </w:rPr>
        <w:lastRenderedPageBreak/>
        <w:t>This Tenancy Agreement ¡s made the 16</w:t>
      </w:r>
      <w:r w:rsidRPr="00E264AE">
        <w:rPr>
          <w:rFonts w:ascii="Tahoma" w:eastAsiaTheme="minorHAnsi" w:hAnsi="Tahoma" w:cs="Tahoma"/>
          <w:kern w:val="0"/>
          <w:sz w:val="25"/>
          <w:szCs w:val="25"/>
          <w:vertAlign w:val="superscript"/>
          <w:lang w:val="en-US" w:eastAsia="en-US"/>
          <w14:ligatures w14:val="none"/>
        </w:rPr>
        <w:t>th</w:t>
      </w:r>
      <w:r w:rsidRPr="00E264AE">
        <w:rPr>
          <w:rFonts w:ascii="Tahoma" w:eastAsiaTheme="minorHAnsi" w:hAnsi="Tahoma" w:cs="Tahoma"/>
          <w:kern w:val="0"/>
          <w:sz w:val="25"/>
          <w:szCs w:val="25"/>
          <w:lang w:val="en-US" w:eastAsia="en-US"/>
          <w14:ligatures w14:val="none"/>
        </w:rPr>
        <w:t xml:space="preserve"> day of January, 2026</w:t>
      </w:r>
    </w:p>
    <w:p w14:paraId="33ADB57E" w14:textId="77777777" w:rsidR="00E264AE" w:rsidRPr="00E264AE" w:rsidRDefault="00E264AE" w:rsidP="00E264AE">
      <w:pPr>
        <w:spacing w:line="360" w:lineRule="auto"/>
        <w:jc w:val="center"/>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BETWEEN</w:t>
      </w:r>
    </w:p>
    <w:p w14:paraId="2A18640A"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b/>
          <w:bCs/>
          <w:kern w:val="0"/>
          <w:sz w:val="25"/>
          <w:szCs w:val="25"/>
          <w:lang w:val="en-US" w:eastAsia="en-US"/>
          <w14:ligatures w14:val="none"/>
        </w:rPr>
        <w:t xml:space="preserve">ROPEDAM ENTERPRISES </w:t>
      </w:r>
      <w:r w:rsidRPr="00E264AE">
        <w:rPr>
          <w:rFonts w:ascii="Tahoma" w:eastAsiaTheme="minorHAnsi" w:hAnsi="Tahoma" w:cs="Tahoma"/>
          <w:kern w:val="0"/>
          <w:sz w:val="25"/>
          <w:szCs w:val="25"/>
          <w:lang w:val="en-US" w:eastAsia="en-US"/>
          <w14:ligatures w14:val="none"/>
        </w:rPr>
        <w:t>of No. 20, Road 2, Eliminigwe Estate, Elelenwo, Port Harcourt, Rivers State . (hereinafter referred to as “The LANDLORDS” which expression shall where the context so admits include Their Successors ¡n Title, Executors and Assigns) of the one part.</w:t>
      </w:r>
    </w:p>
    <w:p w14:paraId="7FFC5CF8" w14:textId="3DEB4747" w:rsidR="0070390B" w:rsidRPr="0070390B" w:rsidRDefault="00E264AE" w:rsidP="0070390B">
      <w:pPr>
        <w:spacing w:line="360" w:lineRule="auto"/>
        <w:jc w:val="center"/>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AND</w:t>
      </w:r>
    </w:p>
    <w:p w14:paraId="36F9A102" w14:textId="708C7232" w:rsidR="00E264AE" w:rsidRPr="00E264AE" w:rsidRDefault="0070390B" w:rsidP="00E264AE">
      <w:pPr>
        <w:spacing w:line="276" w:lineRule="auto"/>
        <w:jc w:val="both"/>
        <w:rPr>
          <w:rFonts w:ascii="Tahoma" w:eastAsiaTheme="minorHAnsi" w:hAnsi="Tahoma" w:cs="Tahoma"/>
          <w:kern w:val="0"/>
          <w:sz w:val="25"/>
          <w:szCs w:val="25"/>
          <w:lang w:val="en-US" w:eastAsia="en-US"/>
          <w14:ligatures w14:val="none"/>
        </w:rPr>
      </w:pPr>
      <w:r w:rsidRPr="0070390B">
        <w:rPr>
          <w:rFonts w:ascii="Tahoma" w:eastAsiaTheme="minorHAnsi" w:hAnsi="Tahoma" w:cs="Tahoma"/>
          <w:b/>
          <w:bCs/>
          <w:kern w:val="0"/>
          <w:sz w:val="25"/>
          <w:szCs w:val="25"/>
          <w:lang w:val="en-US" w:eastAsia="en-US"/>
          <w14:ligatures w14:val="none"/>
        </w:rPr>
        <w:t>CHUKWUDI PHILIP ODOEMENA AND SUCCESS CHIBUIKEM ODOEMENA</w:t>
      </w:r>
      <w:r>
        <w:rPr>
          <w:rFonts w:ascii="Tahoma" w:eastAsiaTheme="minorHAnsi" w:hAnsi="Tahoma" w:cs="Tahoma"/>
          <w:kern w:val="0"/>
          <w:sz w:val="25"/>
          <w:szCs w:val="25"/>
          <w:lang w:val="en-US" w:eastAsia="en-US"/>
          <w14:ligatures w14:val="none"/>
        </w:rPr>
        <w:t xml:space="preserve"> </w:t>
      </w:r>
      <w:r w:rsidR="00E264AE" w:rsidRPr="00E264AE">
        <w:rPr>
          <w:rFonts w:ascii="Tahoma" w:eastAsiaTheme="minorHAnsi" w:hAnsi="Tahoma" w:cs="Tahoma"/>
          <w:kern w:val="0"/>
          <w:sz w:val="25"/>
          <w:szCs w:val="25"/>
          <w:lang w:val="en-US" w:eastAsia="en-US"/>
          <w14:ligatures w14:val="none"/>
        </w:rPr>
        <w:t>“THE TENANT</w:t>
      </w:r>
      <w:r>
        <w:rPr>
          <w:rFonts w:ascii="Tahoma" w:eastAsiaTheme="minorHAnsi" w:hAnsi="Tahoma" w:cs="Tahoma"/>
          <w:kern w:val="0"/>
          <w:sz w:val="25"/>
          <w:szCs w:val="25"/>
          <w:lang w:val="en-US" w:eastAsia="en-US"/>
          <w14:ligatures w14:val="none"/>
        </w:rPr>
        <w:t>S</w:t>
      </w:r>
      <w:r w:rsidR="00E264AE" w:rsidRPr="00E264AE">
        <w:rPr>
          <w:rFonts w:ascii="Tahoma" w:eastAsiaTheme="minorHAnsi" w:hAnsi="Tahoma" w:cs="Tahoma"/>
          <w:kern w:val="0"/>
          <w:sz w:val="25"/>
          <w:szCs w:val="25"/>
          <w:lang w:val="en-US" w:eastAsia="en-US"/>
          <w14:ligatures w14:val="none"/>
        </w:rPr>
        <w:t>” which expression shall where the context so admits include their Successors in Title, Executors and Assigns) of the other part.</w:t>
      </w:r>
    </w:p>
    <w:p w14:paraId="21A29029"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1.0 WHEREAS:</w:t>
      </w:r>
    </w:p>
    <w:p w14:paraId="748144D7" w14:textId="65FE4982"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1.1 </w:t>
      </w:r>
      <w:r w:rsidR="0070390B">
        <w:rPr>
          <w:rFonts w:ascii="Tahoma" w:eastAsiaTheme="minorHAnsi" w:hAnsi="Tahoma" w:cs="Tahoma"/>
          <w:kern w:val="0"/>
          <w:sz w:val="25"/>
          <w:szCs w:val="25"/>
          <w:lang w:val="en-US" w:eastAsia="en-US"/>
          <w14:ligatures w14:val="none"/>
        </w:rPr>
        <w:t xml:space="preserve">The Two (2) bedroom apartment </w:t>
      </w:r>
      <w:r w:rsidRPr="00E264AE">
        <w:rPr>
          <w:rFonts w:ascii="Tahoma" w:eastAsiaTheme="minorHAnsi" w:hAnsi="Tahoma" w:cs="Tahoma"/>
          <w:kern w:val="0"/>
          <w:sz w:val="25"/>
          <w:szCs w:val="25"/>
          <w:lang w:val="en-US" w:eastAsia="en-US"/>
          <w14:ligatures w14:val="none"/>
        </w:rPr>
        <w:t>with its appurtenances tastefully built with facilities referred to in schedule 1 attached to this agreement is situate at No. 20, Road 2, Eliminigwe Estate, Elelenwo, Port Harcourt, Rivers State. (hereinafter referred to as ‘The Demised Premises”) is the bona fide property of the landlords.</w:t>
      </w:r>
    </w:p>
    <w:p w14:paraId="1E3AE50B" w14:textId="2ADE1446"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1.2 The landlords have agreed to let and the tenants have agreed to take the said demised premises under a yearly tenancy, for the sum of </w:t>
      </w:r>
      <w:r w:rsidRPr="00E264AE">
        <w:rPr>
          <w:rFonts w:ascii="Tahoma" w:eastAsiaTheme="minorHAnsi" w:hAnsi="Tahoma" w:cs="Tahoma"/>
          <w:b/>
          <w:kern w:val="0"/>
          <w:sz w:val="25"/>
          <w:szCs w:val="25"/>
          <w:lang w:val="en-US" w:eastAsia="en-US"/>
          <w14:ligatures w14:val="none"/>
        </w:rPr>
        <w:t>N</w:t>
      </w:r>
      <w:r w:rsidR="0070390B">
        <w:rPr>
          <w:rFonts w:ascii="Tahoma" w:eastAsiaTheme="minorHAnsi" w:hAnsi="Tahoma" w:cs="Tahoma"/>
          <w:kern w:val="0"/>
          <w:sz w:val="25"/>
          <w:szCs w:val="25"/>
          <w:lang w:val="en-US" w:eastAsia="en-US"/>
          <w14:ligatures w14:val="none"/>
        </w:rPr>
        <w:t>1,600</w:t>
      </w:r>
      <w:r w:rsidRPr="00E264AE">
        <w:rPr>
          <w:rFonts w:ascii="Tahoma" w:eastAsiaTheme="minorHAnsi" w:hAnsi="Tahoma" w:cs="Tahoma"/>
          <w:kern w:val="0"/>
          <w:sz w:val="25"/>
          <w:szCs w:val="25"/>
          <w:lang w:val="en-US" w:eastAsia="en-US"/>
          <w14:ligatures w14:val="none"/>
        </w:rPr>
        <w:t>,000.00 (</w:t>
      </w:r>
      <w:r w:rsidR="0070390B">
        <w:rPr>
          <w:rFonts w:ascii="Tahoma" w:eastAsiaTheme="minorHAnsi" w:hAnsi="Tahoma" w:cs="Tahoma"/>
          <w:kern w:val="0"/>
          <w:sz w:val="25"/>
          <w:szCs w:val="25"/>
          <w:lang w:val="en-US" w:eastAsia="en-US"/>
          <w14:ligatures w14:val="none"/>
        </w:rPr>
        <w:t>One Million, Six</w:t>
      </w:r>
      <w:r w:rsidRPr="00E264AE">
        <w:rPr>
          <w:rFonts w:ascii="Tahoma" w:eastAsiaTheme="minorHAnsi" w:hAnsi="Tahoma" w:cs="Tahoma"/>
          <w:kern w:val="0"/>
          <w:sz w:val="25"/>
          <w:szCs w:val="25"/>
          <w:lang w:val="en-US" w:eastAsia="en-US"/>
          <w14:ligatures w14:val="none"/>
        </w:rPr>
        <w:t xml:space="preserve"> Hundred Thousand Naira Only) per annum, payable in advance, subject however, to the terms and conditions herein stated and contained.</w:t>
      </w:r>
    </w:p>
    <w:p w14:paraId="547190EA"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2.0 NOW THIS AGREEMENT WITNESSES as follows:</w:t>
      </w:r>
    </w:p>
    <w:p w14:paraId="23D14A82" w14:textId="7EDE7762"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2.1 Pursuant to the above recital and in consideration of the rent of </w:t>
      </w:r>
      <w:r w:rsidR="0070390B" w:rsidRPr="00E264AE">
        <w:rPr>
          <w:rFonts w:ascii="Tahoma" w:eastAsiaTheme="minorHAnsi" w:hAnsi="Tahoma" w:cs="Tahoma"/>
          <w:b/>
          <w:kern w:val="0"/>
          <w:sz w:val="25"/>
          <w:szCs w:val="25"/>
          <w:lang w:val="en-US" w:eastAsia="en-US"/>
          <w14:ligatures w14:val="none"/>
        </w:rPr>
        <w:t>N</w:t>
      </w:r>
      <w:r w:rsidR="0070390B">
        <w:rPr>
          <w:rFonts w:ascii="Tahoma" w:eastAsiaTheme="minorHAnsi" w:hAnsi="Tahoma" w:cs="Tahoma"/>
          <w:kern w:val="0"/>
          <w:sz w:val="25"/>
          <w:szCs w:val="25"/>
          <w:lang w:val="en-US" w:eastAsia="en-US"/>
          <w14:ligatures w14:val="none"/>
        </w:rPr>
        <w:t>1,600</w:t>
      </w:r>
      <w:r w:rsidR="0070390B" w:rsidRPr="00E264AE">
        <w:rPr>
          <w:rFonts w:ascii="Tahoma" w:eastAsiaTheme="minorHAnsi" w:hAnsi="Tahoma" w:cs="Tahoma"/>
          <w:kern w:val="0"/>
          <w:sz w:val="25"/>
          <w:szCs w:val="25"/>
          <w:lang w:val="en-US" w:eastAsia="en-US"/>
          <w14:ligatures w14:val="none"/>
        </w:rPr>
        <w:t>,000.00 (</w:t>
      </w:r>
      <w:r w:rsidR="0070390B">
        <w:rPr>
          <w:rFonts w:ascii="Tahoma" w:eastAsiaTheme="minorHAnsi" w:hAnsi="Tahoma" w:cs="Tahoma"/>
          <w:kern w:val="0"/>
          <w:sz w:val="25"/>
          <w:szCs w:val="25"/>
          <w:lang w:val="en-US" w:eastAsia="en-US"/>
          <w14:ligatures w14:val="none"/>
        </w:rPr>
        <w:t>One Million, Six</w:t>
      </w:r>
      <w:r w:rsidR="0070390B" w:rsidRPr="00E264AE">
        <w:rPr>
          <w:rFonts w:ascii="Tahoma" w:eastAsiaTheme="minorHAnsi" w:hAnsi="Tahoma" w:cs="Tahoma"/>
          <w:kern w:val="0"/>
          <w:sz w:val="25"/>
          <w:szCs w:val="25"/>
          <w:lang w:val="en-US" w:eastAsia="en-US"/>
          <w14:ligatures w14:val="none"/>
        </w:rPr>
        <w:t xml:space="preserve"> Hundred Thousand Naira Only)</w:t>
      </w:r>
      <w:r w:rsidRPr="00E264AE">
        <w:rPr>
          <w:rFonts w:ascii="Tahoma" w:eastAsiaTheme="minorHAnsi" w:hAnsi="Tahoma" w:cs="Tahoma"/>
          <w:kern w:val="0"/>
          <w:sz w:val="25"/>
          <w:szCs w:val="25"/>
          <w:lang w:val="en-US" w:eastAsia="en-US"/>
          <w14:ligatures w14:val="none"/>
        </w:rPr>
        <w:t xml:space="preserve"> herein reserved and now paid (the receipt of which the landlords hereby acknowledge) (or if hereafter reviewed, the landlords shall confirm payment of by a Rent Receipt) and the covenants herein contained, the landlords hereby demise UNTO the Tenants ALL THAT demised premises and the appurtenances thereto TO HOLD the same UNTO and for the use of the tenants for a period of One (1) Year commencing on the 18</w:t>
      </w:r>
      <w:r w:rsidRPr="00E264AE">
        <w:rPr>
          <w:rFonts w:ascii="Tahoma" w:eastAsiaTheme="minorHAnsi" w:hAnsi="Tahoma" w:cs="Tahoma"/>
          <w:kern w:val="0"/>
          <w:sz w:val="25"/>
          <w:szCs w:val="25"/>
          <w:vertAlign w:val="superscript"/>
          <w:lang w:val="en-US" w:eastAsia="en-US"/>
          <w14:ligatures w14:val="none"/>
        </w:rPr>
        <w:t>th</w:t>
      </w:r>
      <w:r w:rsidRPr="00E264AE">
        <w:rPr>
          <w:rFonts w:ascii="Tahoma" w:eastAsiaTheme="minorHAnsi" w:hAnsi="Tahoma" w:cs="Tahoma"/>
          <w:kern w:val="0"/>
          <w:sz w:val="25"/>
          <w:szCs w:val="25"/>
          <w:lang w:val="en-US" w:eastAsia="en-US"/>
          <w14:ligatures w14:val="none"/>
        </w:rPr>
        <w:t xml:space="preserve"> January, 2026 and expiring on the 17</w:t>
      </w:r>
      <w:r w:rsidRPr="00E264AE">
        <w:rPr>
          <w:rFonts w:ascii="Tahoma" w:eastAsiaTheme="minorHAnsi" w:hAnsi="Tahoma" w:cs="Tahoma"/>
          <w:kern w:val="0"/>
          <w:sz w:val="25"/>
          <w:szCs w:val="25"/>
          <w:vertAlign w:val="superscript"/>
          <w:lang w:val="en-US" w:eastAsia="en-US"/>
          <w14:ligatures w14:val="none"/>
        </w:rPr>
        <w:t>th</w:t>
      </w:r>
      <w:r w:rsidRPr="00E264AE">
        <w:rPr>
          <w:rFonts w:ascii="Tahoma" w:eastAsiaTheme="minorHAnsi" w:hAnsi="Tahoma" w:cs="Tahoma"/>
          <w:kern w:val="0"/>
          <w:sz w:val="25"/>
          <w:szCs w:val="25"/>
          <w:lang w:val="en-US" w:eastAsia="en-US"/>
          <w14:ligatures w14:val="none"/>
        </w:rPr>
        <w:t xml:space="preserve"> January, 2027.</w:t>
      </w:r>
    </w:p>
    <w:p w14:paraId="2F242D7A" w14:textId="330E3A58"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The sum of </w:t>
      </w:r>
      <w:r w:rsidR="0070390B" w:rsidRPr="00E264AE">
        <w:rPr>
          <w:rFonts w:ascii="Tahoma" w:eastAsiaTheme="minorHAnsi" w:hAnsi="Tahoma" w:cs="Tahoma"/>
          <w:b/>
          <w:kern w:val="0"/>
          <w:sz w:val="25"/>
          <w:szCs w:val="25"/>
          <w:lang w:val="en-US" w:eastAsia="en-US"/>
          <w14:ligatures w14:val="none"/>
        </w:rPr>
        <w:t>N</w:t>
      </w:r>
      <w:r w:rsidR="0070390B">
        <w:rPr>
          <w:rFonts w:ascii="Tahoma" w:eastAsiaTheme="minorHAnsi" w:hAnsi="Tahoma" w:cs="Tahoma"/>
          <w:kern w:val="0"/>
          <w:sz w:val="25"/>
          <w:szCs w:val="25"/>
          <w:lang w:val="en-US" w:eastAsia="en-US"/>
          <w14:ligatures w14:val="none"/>
        </w:rPr>
        <w:t>1,600</w:t>
      </w:r>
      <w:r w:rsidR="0070390B" w:rsidRPr="00E264AE">
        <w:rPr>
          <w:rFonts w:ascii="Tahoma" w:eastAsiaTheme="minorHAnsi" w:hAnsi="Tahoma" w:cs="Tahoma"/>
          <w:kern w:val="0"/>
          <w:sz w:val="25"/>
          <w:szCs w:val="25"/>
          <w:lang w:val="en-US" w:eastAsia="en-US"/>
          <w14:ligatures w14:val="none"/>
        </w:rPr>
        <w:t>,000.00 (</w:t>
      </w:r>
      <w:r w:rsidR="0070390B">
        <w:rPr>
          <w:rFonts w:ascii="Tahoma" w:eastAsiaTheme="minorHAnsi" w:hAnsi="Tahoma" w:cs="Tahoma"/>
          <w:kern w:val="0"/>
          <w:sz w:val="25"/>
          <w:szCs w:val="25"/>
          <w:lang w:val="en-US" w:eastAsia="en-US"/>
          <w14:ligatures w14:val="none"/>
        </w:rPr>
        <w:t>One Million, Six</w:t>
      </w:r>
      <w:r w:rsidR="0070390B" w:rsidRPr="00E264AE">
        <w:rPr>
          <w:rFonts w:ascii="Tahoma" w:eastAsiaTheme="minorHAnsi" w:hAnsi="Tahoma" w:cs="Tahoma"/>
          <w:kern w:val="0"/>
          <w:sz w:val="25"/>
          <w:szCs w:val="25"/>
          <w:lang w:val="en-US" w:eastAsia="en-US"/>
          <w14:ligatures w14:val="none"/>
        </w:rPr>
        <w:t xml:space="preserve"> Hundred Thousand Naira Only)</w:t>
      </w:r>
      <w:r w:rsidRPr="00E264AE">
        <w:rPr>
          <w:rFonts w:ascii="Tahoma" w:eastAsiaTheme="minorHAnsi" w:hAnsi="Tahoma" w:cs="Tahoma"/>
          <w:kern w:val="0"/>
          <w:sz w:val="25"/>
          <w:szCs w:val="25"/>
          <w:lang w:val="en-US" w:eastAsia="en-US"/>
          <w14:ligatures w14:val="none"/>
        </w:rPr>
        <w:t xml:space="preserve"> per annum, or as hereafter reviewed, shall be payable in advance, not later than thirty (30) days after the commencement of each rental year, where the landlords have renewed the tenancy.</w:t>
      </w:r>
    </w:p>
    <w:p w14:paraId="19F16967"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3.0 TENANTS’ COVENANTS</w:t>
      </w:r>
    </w:p>
    <w:p w14:paraId="5D656437"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3.1 The tenants hereby covenant with the landlords as follows;</w:t>
      </w:r>
    </w:p>
    <w:p w14:paraId="15C27CFB"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a. To pay the rent reserved or hereafter reviewed at the time and in the manner herein stated for the demised premises.</w:t>
      </w:r>
    </w:p>
    <w:p w14:paraId="61416B58"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b. To pay all government rates (property rate excepted), duties, consumed electricity bills, levies, now or hereafter payable in respect of the demised premises and to produce the receipt thereto as proof of such payment when required by the landlords or their representative(s).</w:t>
      </w:r>
    </w:p>
    <w:p w14:paraId="25BFF7B8"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lastRenderedPageBreak/>
        <w:t>c. To keep and put the interior of the demised premises and all the fitting and fixtures in good and tenantable condition and repair though not limited to but in compliance with schedule 1 attached herein.</w:t>
      </w:r>
    </w:p>
    <w:p w14:paraId="508F2522"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d. To allow the landlords authorized agents at any reasonable time to enter into the tenant’s apartment within the demised premises for purposes of inspection or effecting tenantable repairs.</w:t>
      </w:r>
    </w:p>
    <w:p w14:paraId="1E907AA5"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e. Not to assign, sublet or part with possession of the demised premises or any part thereof without the written consent of the landlord first sought and obtained.</w:t>
      </w:r>
    </w:p>
    <w:p w14:paraId="27BDD7FF"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f. Not to permit or use the demised premises for any other purpose other than as residential house.</w:t>
      </w:r>
    </w:p>
    <w:p w14:paraId="39141320"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g. Not to do or permit to be done upon the demised premises or any part thereof anything which may become nuisance or cause damage or inconvenience to other tenants or occupiers of adjoining premises.</w:t>
      </w:r>
    </w:p>
    <w:p w14:paraId="522E8306"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h. Not to use or permit to be used on the demised premises generator set ¡n any location which may cause nuisance or cause damage to the demised premises or become an environmental hazard.</w:t>
      </w:r>
    </w:p>
    <w:p w14:paraId="5D655332"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i. Not to alter/tamper with the structure, fittings, and fixtures in the demised premises in any form whatsoever and howsoever described without the written consent of the landlords first sought and obtained.</w:t>
      </w:r>
    </w:p>
    <w:p w14:paraId="13359316"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j. To bear the cost of such alterations and improvements in the demised premises, ¡f consented to in writing by the landlords.</w:t>
      </w:r>
    </w:p>
    <w:p w14:paraId="09587861"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k. Such alterations and improvements shall not be removed by the tenant at the expiration or termination of the term herein created and/or upon termination as a result of the Tenants breach of any of the covenants contained herein.</w:t>
      </w:r>
    </w:p>
    <w:p w14:paraId="220EDC5C"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I. To co-operate with the other occupants of the premises and Estate by participating in the general cleaning and maintenance of the Estate and particularly cleaning of the demised premises.</w:t>
      </w:r>
    </w:p>
    <w:p w14:paraId="2F2874F6"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l. </w:t>
      </w:r>
      <w:r w:rsidRPr="00E264AE">
        <w:rPr>
          <w:rFonts w:ascii="Tahoma" w:eastAsiaTheme="minorHAnsi" w:hAnsi="Tahoma" w:cs="Tahoma"/>
          <w:b/>
          <w:bCs/>
          <w:kern w:val="0"/>
          <w:sz w:val="25"/>
          <w:szCs w:val="25"/>
          <w:lang w:val="en-US" w:eastAsia="en-US"/>
          <w14:ligatures w14:val="none"/>
        </w:rPr>
        <w:t>To pay yearly for the maintenance of the property;</w:t>
      </w:r>
      <w:r w:rsidRPr="00E264AE">
        <w:rPr>
          <w:rFonts w:ascii="Tahoma" w:eastAsiaTheme="minorHAnsi" w:hAnsi="Tahoma" w:cs="Tahoma"/>
          <w:kern w:val="0"/>
          <w:sz w:val="25"/>
          <w:szCs w:val="25"/>
          <w:lang w:val="en-US" w:eastAsia="en-US"/>
          <w14:ligatures w14:val="none"/>
        </w:rPr>
        <w:t xml:space="preserve"> the sanitation of the property.</w:t>
      </w:r>
    </w:p>
    <w:p w14:paraId="3E1BDC68"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m. The cost of  dislodging of the septic tank/ soak-away pit, washing of the water tank, and fixing on any external fitting such as the Sumo and Well shall be done by the tenants.</w:t>
      </w:r>
    </w:p>
    <w:p w14:paraId="4DE34FDB"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n. To pay yearly the external security fees of the estate.</w:t>
      </w:r>
    </w:p>
    <w:p w14:paraId="247B68BD"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o. To repair, restore or replace the damaged facilities ¡n the demised premises or any part of it or facilities within the premises in the event of its destruction by any act of the tenant and/or the tenants servants or agents howsoever.</w:t>
      </w:r>
    </w:p>
    <w:p w14:paraId="2D6DEEE2"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p. To provide and maintain at least 2 to 7 pounds dry powder regularly confirmed fire extinguisher throughout the period of occupation in the demised premises.</w:t>
      </w:r>
    </w:p>
    <w:p w14:paraId="6D720DDE"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lastRenderedPageBreak/>
        <w:t>q. Not to use the premises for any illegal businesses including the storage and selling of petrol, Indian hemp, hard drugs, etc, or any immoral businesses or for harbouring criminals.</w:t>
      </w:r>
    </w:p>
    <w:p w14:paraId="4B8AFF93"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r. At the expiration or termination of the term herein created, to put the demised premises and the appurtenances thereof under good and tenantable condition, particularly </w:t>
      </w:r>
      <w:r w:rsidRPr="00E264AE">
        <w:rPr>
          <w:rFonts w:ascii="Tahoma" w:eastAsiaTheme="minorHAnsi" w:hAnsi="Tahoma" w:cs="Tahoma"/>
          <w:b/>
          <w:bCs/>
          <w:kern w:val="0"/>
          <w:sz w:val="25"/>
          <w:szCs w:val="25"/>
          <w:lang w:val="en-US" w:eastAsia="en-US"/>
          <w14:ligatures w14:val="none"/>
        </w:rPr>
        <w:t>repainting</w:t>
      </w:r>
      <w:r w:rsidRPr="00E264AE">
        <w:rPr>
          <w:rFonts w:ascii="Tahoma" w:eastAsiaTheme="minorHAnsi" w:hAnsi="Tahoma" w:cs="Tahoma"/>
          <w:kern w:val="0"/>
          <w:sz w:val="25"/>
          <w:szCs w:val="25"/>
          <w:lang w:val="en-US" w:eastAsia="en-US"/>
          <w14:ligatures w14:val="none"/>
        </w:rPr>
        <w:t xml:space="preserve"> of the interior, and to peacefully yield up vacant possession of same to the landlords or their representatives in accordance with the covenants herein contained.</w:t>
      </w:r>
    </w:p>
    <w:p w14:paraId="2E7B82E5" w14:textId="77777777" w:rsidR="00E264AE" w:rsidRPr="00E264AE" w:rsidRDefault="00E264AE" w:rsidP="00E264AE">
      <w:pPr>
        <w:spacing w:line="276"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4.0 LANDLORDS COVENANTS</w:t>
      </w:r>
    </w:p>
    <w:p w14:paraId="53595286"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4.1 The Landlords hereby covenant with the tenants as follows:</w:t>
      </w:r>
    </w:p>
    <w:p w14:paraId="24BFB586"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a. That the tenants observing and performing all the covenants herein stipulated and contained shall peacefully and quietly hold and enjoy the demised premises during the term herein created or hereinafter created without any interruption or disturbance by the landlords or any person(s) claiming through or in trust for him except in accordance with the terms of the agreement herein contained.</w:t>
      </w:r>
    </w:p>
    <w:p w14:paraId="69A39D29"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b. To keep and put the exterior of the demised premises structurally sound and to maintain the same in good tenantable condition.</w:t>
      </w:r>
    </w:p>
    <w:p w14:paraId="44D112AC"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c. That on the written request of the tenant made before the expiration of the term hereby created and if there shall be no existing breach of and/or non-observance of any of the terms herein contained on the part of the tenant, the Landlords may grant to the Tenant renewal of the tenancy subject to such terms and conditions to be mutually agreed upon by both parties.</w:t>
      </w:r>
    </w:p>
    <w:p w14:paraId="23C63617" w14:textId="77777777" w:rsidR="00E264AE" w:rsidRPr="00E264AE" w:rsidRDefault="00E264AE" w:rsidP="00E264AE">
      <w:pPr>
        <w:spacing w:line="276"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5.0 PROVIDED ALWAYS AND IT IS HEREBY MUTUALLY AND EXPRESSLY AGREED that:</w:t>
      </w:r>
    </w:p>
    <w:p w14:paraId="0615CF86" w14:textId="77777777" w:rsidR="00E264AE" w:rsidRPr="00E264AE" w:rsidRDefault="00E264AE" w:rsidP="00E264AE">
      <w:pPr>
        <w:spacing w:line="276"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(a). Refundable Caution Fee</w:t>
      </w:r>
    </w:p>
    <w:p w14:paraId="0DC6FFE1" w14:textId="4BC471C4"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 xml:space="preserve">The tenants shall make a deposit of </w:t>
      </w:r>
      <w:r w:rsidRPr="00E264AE">
        <w:rPr>
          <w:rFonts w:ascii="Tahoma" w:eastAsiaTheme="minorHAnsi" w:hAnsi="Tahoma" w:cs="Tahoma"/>
          <w:b/>
          <w:kern w:val="0"/>
          <w:sz w:val="25"/>
          <w:szCs w:val="25"/>
          <w:lang w:val="en-US" w:eastAsia="en-US"/>
          <w14:ligatures w14:val="none"/>
        </w:rPr>
        <w:t>N</w:t>
      </w:r>
      <w:r w:rsidR="0070390B">
        <w:rPr>
          <w:rFonts w:ascii="Tahoma" w:eastAsiaTheme="minorHAnsi" w:hAnsi="Tahoma" w:cs="Tahoma"/>
          <w:kern w:val="0"/>
          <w:sz w:val="25"/>
          <w:szCs w:val="25"/>
          <w:lang w:val="en-US" w:eastAsia="en-US"/>
          <w14:ligatures w14:val="none"/>
        </w:rPr>
        <w:t>300</w:t>
      </w:r>
      <w:r w:rsidRPr="00E264AE">
        <w:rPr>
          <w:rFonts w:ascii="Tahoma" w:eastAsiaTheme="minorHAnsi" w:hAnsi="Tahoma" w:cs="Tahoma"/>
          <w:kern w:val="0"/>
          <w:sz w:val="25"/>
          <w:szCs w:val="25"/>
          <w:lang w:val="en-US" w:eastAsia="en-US"/>
          <w14:ligatures w14:val="none"/>
        </w:rPr>
        <w:t>, 000.00 (</w:t>
      </w:r>
      <w:r w:rsidR="0070390B">
        <w:rPr>
          <w:rFonts w:ascii="Tahoma" w:eastAsiaTheme="minorHAnsi" w:hAnsi="Tahoma" w:cs="Tahoma"/>
          <w:kern w:val="0"/>
          <w:sz w:val="25"/>
          <w:szCs w:val="25"/>
          <w:lang w:val="en-US" w:eastAsia="en-US"/>
          <w14:ligatures w14:val="none"/>
        </w:rPr>
        <w:t>Three</w:t>
      </w:r>
      <w:r w:rsidRPr="00E264AE">
        <w:rPr>
          <w:rFonts w:ascii="Tahoma" w:eastAsiaTheme="minorHAnsi" w:hAnsi="Tahoma" w:cs="Tahoma"/>
          <w:kern w:val="0"/>
          <w:sz w:val="25"/>
          <w:szCs w:val="25"/>
          <w:lang w:val="en-US" w:eastAsia="en-US"/>
          <w14:ligatures w14:val="none"/>
        </w:rPr>
        <w:t xml:space="preserve"> Hundred Thousand Naira) with the landlords referred to as </w:t>
      </w:r>
      <w:r w:rsidRPr="00E264AE">
        <w:rPr>
          <w:rFonts w:ascii="Tahoma" w:eastAsiaTheme="minorHAnsi" w:hAnsi="Tahoma" w:cs="Tahoma"/>
          <w:b/>
          <w:kern w:val="0"/>
          <w:sz w:val="25"/>
          <w:szCs w:val="25"/>
          <w:lang w:val="en-US" w:eastAsia="en-US"/>
          <w14:ligatures w14:val="none"/>
        </w:rPr>
        <w:t>Refundable Caution Fee</w:t>
      </w:r>
      <w:r w:rsidRPr="00E264AE">
        <w:rPr>
          <w:rFonts w:ascii="Tahoma" w:eastAsiaTheme="minorHAnsi" w:hAnsi="Tahoma" w:cs="Tahoma"/>
          <w:kern w:val="0"/>
          <w:sz w:val="25"/>
          <w:szCs w:val="25"/>
          <w:lang w:val="en-US" w:eastAsia="en-US"/>
          <w14:ligatures w14:val="none"/>
        </w:rPr>
        <w:t xml:space="preserve"> to be used as part and/or full payment for the cost of anything damaged or repaired in the demised premises by the tenants and where the said refundable caution fee is not enough to bear the said cost the tenant shall complete same. However where the tenants are confirmed by the landlords not to have spoilt anything in the demised premises the said refundable caution fee shall be refunded to the tenants.</w:t>
      </w:r>
    </w:p>
    <w:p w14:paraId="2653170F"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(b). Notice to Quit:</w:t>
      </w:r>
    </w:p>
    <w:p w14:paraId="5CA85664"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Where the landlords do not intend to renew the tenancy at its expiration even at the tenants’ request, the tenants shall be entitled to three (3) Months’ Notice to Quit which quit notice can be issued and effective during the subsistence of the tenancy or thereafter.</w:t>
      </w:r>
    </w:p>
    <w:p w14:paraId="41072028"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p>
    <w:p w14:paraId="4969729A"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p>
    <w:p w14:paraId="6D5E5024"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p>
    <w:p w14:paraId="563558E2"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p>
    <w:p w14:paraId="579FADD7"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lastRenderedPageBreak/>
        <w:t>(c) Termination:</w:t>
      </w:r>
    </w:p>
    <w:p w14:paraId="23DD05D9"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(i) The tenancy may be terminated at any time during the continuance of any term there under created in respect of the demised premised by either party giving the other three (3) Months’ notice. In such a case, the tenant shall be entitled to a refund of the unexpired rent, if already paid, for any period exceeding the effective date of the termination. The refund of any unexpired rent shall be made after re-letting of the demised premises.</w:t>
      </w:r>
    </w:p>
    <w:p w14:paraId="71360928"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(ii) If the tenancy determines by effluxion of time and the tenants holds over, it shall be sufficient to determine the holding over by giving the tenant a 7 days’ Notice of Owner’s Intention To Apply To Court To Recover Possession Of Premises to be served on the tenants any time after the said effluxion of time.</w:t>
      </w:r>
    </w:p>
    <w:p w14:paraId="410A2DA1"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 xml:space="preserve">(d) Mode of Communication </w:t>
      </w:r>
    </w:p>
    <w:p w14:paraId="3E855B1F"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Any notice and or communication between the parties under this agreement shall be served upon the receiving party personally or at the party’s apartment in the demised premises or be sent by registered post and/ or Courier Service to the said apartment of the demised premises, and. shall be deemed to have been served Seven (7) days after the date on which it was posted, proof of which could be the actual registered slip issued by the Post Office or Courier Services office at which the letter was posted or sent.</w:t>
      </w:r>
    </w:p>
    <w:p w14:paraId="1D0581BD"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(e) Renewal:</w:t>
      </w:r>
    </w:p>
    <w:p w14:paraId="774F0274"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The tenants shall within Three (3) Months to the expiration of the term herein created request in writing for a renewal of the tenancy, subject however, to the written approval of the landlords. But where no such request is received from the tenants within the stated time then at its expiration the tenants shall be deemed not to be interested in renewing the tenancy and the tenancy shall then be deemed terminated except magnanimously renewed by the Landlords without prejudice to the content of this agreement.</w:t>
      </w:r>
    </w:p>
    <w:p w14:paraId="2D1E1154"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(f) Rent Review:</w:t>
      </w:r>
    </w:p>
    <w:p w14:paraId="758BA0A6"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The landlords shall reserve the right to review the rent payable in respect of the demised premises, but shall give the tenants in writing Two (2) months’ notice in respect of such review before the expiration of the tenancy.</w:t>
      </w:r>
    </w:p>
    <w:p w14:paraId="089EF80B"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(g) Reply to Rent Review Notice:</w:t>
      </w:r>
    </w:p>
    <w:p w14:paraId="559E7B83" w14:textId="77777777" w:rsidR="00E264AE" w:rsidRPr="00E264AE" w:rsidRDefault="00E264AE" w:rsidP="00E264AE">
      <w:pPr>
        <w:spacing w:line="276"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The tenants shall in writing react/reply to the landlords’ rent review notice in respect of the demised premises. The reply shall be done within the period of Two (2) weeks, after which if no reply is received from the tenants, the tenants shall then be deemed to have accepted the rent as reviewed and in the event that the parties do not agree on the reviewed rent or acceptable rent the tenant shall vacate the demised premises upon the expiration of the tenancy without further notice to vacate the demised premises.</w:t>
      </w:r>
    </w:p>
    <w:p w14:paraId="3BF52F4D"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p>
    <w:p w14:paraId="4824673A"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p>
    <w:p w14:paraId="3798F623"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p>
    <w:p w14:paraId="02275CEF"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p>
    <w:p w14:paraId="3B24E37D"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IN WITNESS WHEREOF</w:t>
      </w:r>
      <w:r w:rsidRPr="00E264AE">
        <w:rPr>
          <w:rFonts w:ascii="Tahoma" w:eastAsiaTheme="minorHAnsi" w:hAnsi="Tahoma" w:cs="Tahoma"/>
          <w:kern w:val="0"/>
          <w:sz w:val="25"/>
          <w:szCs w:val="25"/>
          <w:lang w:val="en-US" w:eastAsia="en-US"/>
          <w14:ligatures w14:val="none"/>
        </w:rPr>
        <w:t xml:space="preserve"> the parties hereto have hereunto set their hands the day and year first above written.</w:t>
      </w:r>
    </w:p>
    <w:p w14:paraId="113801C4"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SIGNED by the within - named LANDLORDS:</w:t>
      </w:r>
      <w:r w:rsidRPr="00E264AE">
        <w:rPr>
          <w:rFonts w:ascii="Tahoma" w:eastAsiaTheme="minorHAnsi" w:hAnsi="Tahoma" w:cs="Tahoma"/>
          <w:kern w:val="0"/>
          <w:sz w:val="25"/>
          <w:szCs w:val="25"/>
          <w:lang w:val="en-US" w:eastAsia="en-US"/>
          <w14:ligatures w14:val="none"/>
        </w:rPr>
        <w:tab/>
      </w:r>
      <w:r w:rsidRPr="00E264AE">
        <w:rPr>
          <w:rFonts w:ascii="Tahoma" w:eastAsiaTheme="minorHAnsi" w:hAnsi="Tahoma" w:cs="Tahoma"/>
          <w:kern w:val="0"/>
          <w:sz w:val="25"/>
          <w:szCs w:val="25"/>
          <w:lang w:val="en-US" w:eastAsia="en-US"/>
          <w14:ligatures w14:val="none"/>
        </w:rPr>
        <w:tab/>
        <w:t>____________________________</w:t>
      </w:r>
    </w:p>
    <w:p w14:paraId="2CA86E08"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IN THE PRESENCE OF:</w:t>
      </w:r>
    </w:p>
    <w:p w14:paraId="5491FABA"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Name: ________________________________________________________</w:t>
      </w:r>
    </w:p>
    <w:p w14:paraId="7F4C98E5"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Address: _______________________________________________________</w:t>
      </w:r>
    </w:p>
    <w:p w14:paraId="3892758A"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Occupation: ____________________________________________________</w:t>
      </w:r>
    </w:p>
    <w:p w14:paraId="65B3FBA2"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Signature: _______________________________________________________</w:t>
      </w:r>
    </w:p>
    <w:p w14:paraId="44C96126"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7CA0CCD6"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SIGNED by the within - named TENANTS:</w:t>
      </w:r>
      <w:r w:rsidRPr="00E264AE">
        <w:rPr>
          <w:rFonts w:ascii="Tahoma" w:eastAsiaTheme="minorHAnsi" w:hAnsi="Tahoma" w:cs="Tahoma"/>
          <w:kern w:val="0"/>
          <w:sz w:val="25"/>
          <w:szCs w:val="25"/>
          <w:lang w:val="en-US" w:eastAsia="en-US"/>
          <w14:ligatures w14:val="none"/>
        </w:rPr>
        <w:tab/>
      </w:r>
      <w:r w:rsidRPr="00E264AE">
        <w:rPr>
          <w:rFonts w:ascii="Tahoma" w:eastAsiaTheme="minorHAnsi" w:hAnsi="Tahoma" w:cs="Tahoma"/>
          <w:kern w:val="0"/>
          <w:sz w:val="25"/>
          <w:szCs w:val="25"/>
          <w:lang w:val="en-US" w:eastAsia="en-US"/>
          <w14:ligatures w14:val="none"/>
        </w:rPr>
        <w:tab/>
      </w:r>
      <w:r w:rsidRPr="00E264AE">
        <w:rPr>
          <w:rFonts w:ascii="Tahoma" w:eastAsiaTheme="minorHAnsi" w:hAnsi="Tahoma" w:cs="Tahoma"/>
          <w:kern w:val="0"/>
          <w:sz w:val="25"/>
          <w:szCs w:val="25"/>
          <w:lang w:val="en-US" w:eastAsia="en-US"/>
          <w14:ligatures w14:val="none"/>
        </w:rPr>
        <w:tab/>
        <w:t>____________________________</w:t>
      </w:r>
    </w:p>
    <w:p w14:paraId="3FDF2C5F" w14:textId="77777777" w:rsidR="00E264AE" w:rsidRPr="00E264AE" w:rsidRDefault="00E264AE" w:rsidP="00E264AE">
      <w:pPr>
        <w:spacing w:line="360" w:lineRule="auto"/>
        <w:jc w:val="both"/>
        <w:rPr>
          <w:rFonts w:ascii="Tahoma" w:eastAsiaTheme="minorHAnsi" w:hAnsi="Tahoma" w:cs="Tahoma"/>
          <w:b/>
          <w:kern w:val="0"/>
          <w:sz w:val="25"/>
          <w:szCs w:val="25"/>
          <w:lang w:val="en-US" w:eastAsia="en-US"/>
          <w14:ligatures w14:val="none"/>
        </w:rPr>
      </w:pPr>
      <w:r w:rsidRPr="00E264AE">
        <w:rPr>
          <w:rFonts w:ascii="Tahoma" w:eastAsiaTheme="minorHAnsi" w:hAnsi="Tahoma" w:cs="Tahoma"/>
          <w:b/>
          <w:kern w:val="0"/>
          <w:sz w:val="25"/>
          <w:szCs w:val="25"/>
          <w:lang w:val="en-US" w:eastAsia="en-US"/>
          <w14:ligatures w14:val="none"/>
        </w:rPr>
        <w:t>IN THE PRESENCE OF:</w:t>
      </w:r>
    </w:p>
    <w:p w14:paraId="6FB6114D"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Name: ________________________________________________________</w:t>
      </w:r>
    </w:p>
    <w:p w14:paraId="36C29A2E"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Address: _______________________________________________________</w:t>
      </w:r>
    </w:p>
    <w:p w14:paraId="62A19D11"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Occupation: ____________________________________________________</w:t>
      </w:r>
    </w:p>
    <w:p w14:paraId="6D138484"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r w:rsidRPr="00E264AE">
        <w:rPr>
          <w:rFonts w:ascii="Tahoma" w:eastAsiaTheme="minorHAnsi" w:hAnsi="Tahoma" w:cs="Tahoma"/>
          <w:kern w:val="0"/>
          <w:sz w:val="25"/>
          <w:szCs w:val="25"/>
          <w:lang w:val="en-US" w:eastAsia="en-US"/>
          <w14:ligatures w14:val="none"/>
        </w:rPr>
        <w:t>Signature: _______________________________________________________</w:t>
      </w:r>
    </w:p>
    <w:p w14:paraId="20CFB903"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5BF961B5"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092650BF"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1DF469C2"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4489FE0F"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7CE46355"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60C3A492"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4C8D5612"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652BD2FE"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5D4A4E09" w14:textId="77777777" w:rsidR="00E264AE" w:rsidRPr="00E264AE" w:rsidRDefault="00E264AE" w:rsidP="00E264AE">
      <w:pPr>
        <w:spacing w:line="360" w:lineRule="auto"/>
        <w:jc w:val="both"/>
        <w:rPr>
          <w:rFonts w:ascii="Tahoma" w:eastAsiaTheme="minorHAnsi" w:hAnsi="Tahoma" w:cs="Tahoma"/>
          <w:kern w:val="0"/>
          <w:sz w:val="25"/>
          <w:szCs w:val="25"/>
          <w:lang w:val="en-US" w:eastAsia="en-US"/>
          <w14:ligatures w14:val="none"/>
        </w:rPr>
      </w:pPr>
    </w:p>
    <w:p w14:paraId="06A0A177" w14:textId="77777777" w:rsidR="00E264AE" w:rsidRPr="00E264AE" w:rsidRDefault="00E264AE" w:rsidP="00E264AE">
      <w:pPr>
        <w:spacing w:line="259" w:lineRule="auto"/>
        <w:rPr>
          <w:rFonts w:eastAsiaTheme="minorHAnsi"/>
          <w:kern w:val="0"/>
          <w:sz w:val="22"/>
          <w:szCs w:val="22"/>
          <w:lang w:val="en-US" w:eastAsia="en-US"/>
          <w14:ligatures w14:val="none"/>
        </w:rPr>
      </w:pPr>
    </w:p>
    <w:p w14:paraId="36901807" w14:textId="77777777" w:rsidR="00E264AE" w:rsidRDefault="00E264AE"/>
    <w:sectPr w:rsidR="00E264AE" w:rsidSect="00E264AE">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altName w:val="Tahoma"/>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AE"/>
    <w:rsid w:val="000A1C98"/>
    <w:rsid w:val="0070390B"/>
    <w:rsid w:val="00E264A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3208655"/>
  <w15:chartTrackingRefBased/>
  <w15:docId w15:val="{B320E3F6-1760-D443-9801-DEB606FD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4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4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4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4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4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4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4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AE"/>
    <w:rPr>
      <w:rFonts w:eastAsiaTheme="majorEastAsia" w:cstheme="majorBidi"/>
      <w:color w:val="272727" w:themeColor="text1" w:themeTint="D8"/>
    </w:rPr>
  </w:style>
  <w:style w:type="paragraph" w:styleId="Title">
    <w:name w:val="Title"/>
    <w:basedOn w:val="Normal"/>
    <w:next w:val="Normal"/>
    <w:link w:val="TitleChar"/>
    <w:uiPriority w:val="10"/>
    <w:qFormat/>
    <w:rsid w:val="00E26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AE"/>
    <w:pPr>
      <w:spacing w:before="160"/>
      <w:jc w:val="center"/>
    </w:pPr>
    <w:rPr>
      <w:i/>
      <w:iCs/>
      <w:color w:val="404040" w:themeColor="text1" w:themeTint="BF"/>
    </w:rPr>
  </w:style>
  <w:style w:type="character" w:customStyle="1" w:styleId="QuoteChar">
    <w:name w:val="Quote Char"/>
    <w:basedOn w:val="DefaultParagraphFont"/>
    <w:link w:val="Quote"/>
    <w:uiPriority w:val="29"/>
    <w:rsid w:val="00E264AE"/>
    <w:rPr>
      <w:i/>
      <w:iCs/>
      <w:color w:val="404040" w:themeColor="text1" w:themeTint="BF"/>
    </w:rPr>
  </w:style>
  <w:style w:type="paragraph" w:styleId="ListParagraph">
    <w:name w:val="List Paragraph"/>
    <w:basedOn w:val="Normal"/>
    <w:uiPriority w:val="34"/>
    <w:qFormat/>
    <w:rsid w:val="00E264AE"/>
    <w:pPr>
      <w:ind w:left="720"/>
      <w:contextualSpacing/>
    </w:pPr>
  </w:style>
  <w:style w:type="character" w:styleId="IntenseEmphasis">
    <w:name w:val="Intense Emphasis"/>
    <w:basedOn w:val="DefaultParagraphFont"/>
    <w:uiPriority w:val="21"/>
    <w:qFormat/>
    <w:rsid w:val="00E264AE"/>
    <w:rPr>
      <w:i/>
      <w:iCs/>
      <w:color w:val="2F5496" w:themeColor="accent1" w:themeShade="BF"/>
    </w:rPr>
  </w:style>
  <w:style w:type="paragraph" w:styleId="IntenseQuote">
    <w:name w:val="Intense Quote"/>
    <w:basedOn w:val="Normal"/>
    <w:next w:val="Normal"/>
    <w:link w:val="IntenseQuoteChar"/>
    <w:uiPriority w:val="30"/>
    <w:qFormat/>
    <w:rsid w:val="00E26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4AE"/>
    <w:rPr>
      <w:i/>
      <w:iCs/>
      <w:color w:val="2F5496" w:themeColor="accent1" w:themeShade="BF"/>
    </w:rPr>
  </w:style>
  <w:style w:type="character" w:styleId="IntenseReference">
    <w:name w:val="Intense Reference"/>
    <w:basedOn w:val="DefaultParagraphFont"/>
    <w:uiPriority w:val="32"/>
    <w:qFormat/>
    <w:rsid w:val="00E264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1706</Words>
  <Characters>9728</Characters>
  <Application>Microsoft Office Word</Application>
  <DocSecurity>0</DocSecurity>
  <Lines>81</Lines>
  <Paragraphs>22</Paragraphs>
  <ScaleCrop>false</ScaleCrop>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Akinola</dc:creator>
  <cp:keywords/>
  <dc:description/>
  <cp:lastModifiedBy>Moses Akinola</cp:lastModifiedBy>
  <cp:revision>2</cp:revision>
  <dcterms:created xsi:type="dcterms:W3CDTF">2026-01-16T13:31:00Z</dcterms:created>
  <dcterms:modified xsi:type="dcterms:W3CDTF">2026-01-16T13:31:00Z</dcterms:modified>
</cp:coreProperties>
</file>