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5721" w14:textId="7881979A" w:rsidR="00BC4B30" w:rsidRPr="00BC4B30" w:rsidRDefault="00BC4B30" w:rsidP="00BC4B3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Hormonal and Metabolic Data Analysis</w:t>
      </w:r>
    </w:p>
    <w:p w14:paraId="1A0F0468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Project Overview</w:t>
      </w:r>
    </w:p>
    <w:p w14:paraId="4D28BEAE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This repository contains the statistical analysis and interpretation of hormonal and metabolic datasets conducted as part of Homework 3 and Homework 4. The project focuses on evaluating hormonal interactions, testing group differences, assessing correlation structures, and developing regression models for metabolic indicators.</w:t>
      </w:r>
    </w:p>
    <w:p w14:paraId="2C02BB9E" w14:textId="4599D3F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 analyses were performed using robust statistical methods suitable for non-parametric biological data. The workflow includes data screening, normality testing, variance homogeneity assessment, correlation analysis, and predictive regression modeling.</w:t>
      </w:r>
    </w:p>
    <w:p w14:paraId="7FE471BD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Homework 3: Hormonal Group Comparison Analysis</w:t>
      </w:r>
    </w:p>
    <w:p w14:paraId="79EC5B97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Dataset Summary</w:t>
      </w:r>
    </w:p>
    <w:p w14:paraId="7B829A7A" w14:textId="77777777" w:rsidR="00BC4B30" w:rsidRPr="00BC4B30" w:rsidRDefault="00BC4B30" w:rsidP="00BC4B3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Total observations: 1,147 </w:t>
      </w:r>
    </w:p>
    <w:p w14:paraId="5C6D2671" w14:textId="77777777" w:rsidR="00BC4B30" w:rsidRPr="00BC4B30" w:rsidRDefault="00BC4B30" w:rsidP="00BC4B3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Group 0 (Outcome = 0): 987 samples </w:t>
      </w:r>
    </w:p>
    <w:p w14:paraId="62689B16" w14:textId="77777777" w:rsidR="00BC4B30" w:rsidRPr="00BC4B30" w:rsidRDefault="00BC4B30" w:rsidP="00BC4B3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Group 1 (Outcome = 1): 160 samples </w:t>
      </w:r>
    </w:p>
    <w:p w14:paraId="62127342" w14:textId="77777777" w:rsidR="00BC4B30" w:rsidRPr="00BC4B30" w:rsidRDefault="00BC4B30" w:rsidP="00BC4B3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Hormonal variables analyzed: 9 </w:t>
      </w:r>
    </w:p>
    <w:p w14:paraId="3EB7D969" w14:textId="06BB454B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 study investigated hormonal profiles across two outcome groups to determine significant differences and interaction patterns among hormones.</w:t>
      </w:r>
    </w:p>
    <w:p w14:paraId="2E1C5781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Normality Assessment</w:t>
      </w:r>
    </w:p>
    <w:p w14:paraId="1055B8D9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 Shapiro–Wilk test was applied at a significance level of α = 0.05 to evaluate the distribution of hormonal variables within each group.</w:t>
      </w:r>
    </w:p>
    <w:p w14:paraId="1482BDCE" w14:textId="055854B0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The results indicated that </w:t>
      </w:r>
      <w:proofErr w:type="gramStart"/>
      <w:r w:rsidRPr="00BC4B30">
        <w:rPr>
          <w:rFonts w:ascii="Times New Roman" w:hAnsi="Times New Roman"/>
          <w:sz w:val="28"/>
          <w:szCs w:val="28"/>
        </w:rPr>
        <w:t>the majority of</w:t>
      </w:r>
      <w:proofErr w:type="gramEnd"/>
      <w:r w:rsidRPr="00BC4B30">
        <w:rPr>
          <w:rFonts w:ascii="Times New Roman" w:hAnsi="Times New Roman"/>
          <w:sz w:val="28"/>
          <w:szCs w:val="28"/>
        </w:rPr>
        <w:t xml:space="preserve"> variables did not satisfy the normality assumption. Consequently, non-parametric statistical approaches were considered more appropriate for subsequent analyses.</w:t>
      </w:r>
    </w:p>
    <w:p w14:paraId="76B84E7E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Homogeneity of Variance</w:t>
      </w:r>
    </w:p>
    <w:p w14:paraId="17A81CA1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Levene’s test was conducted to assess equality of variances across groups.</w:t>
      </w:r>
    </w:p>
    <w:p w14:paraId="275F12D9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lastRenderedPageBreak/>
        <w:t>Variables demonstrating homogeneous variances included:</w:t>
      </w:r>
    </w:p>
    <w:p w14:paraId="0562D7D1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hormone1 </w:t>
      </w:r>
    </w:p>
    <w:p w14:paraId="3BFE1D41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hormone2 </w:t>
      </w:r>
    </w:p>
    <w:p w14:paraId="1EB52686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hormone3 </w:t>
      </w:r>
    </w:p>
    <w:p w14:paraId="2693A957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hormone4 </w:t>
      </w:r>
    </w:p>
    <w:p w14:paraId="09D42D19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hormone5 </w:t>
      </w:r>
    </w:p>
    <w:p w14:paraId="2BD2DE4B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hormone6 </w:t>
      </w:r>
    </w:p>
    <w:p w14:paraId="53A69E4A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hormone7 </w:t>
      </w:r>
    </w:p>
    <w:p w14:paraId="3A135BD1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hormone8 </w:t>
      </w:r>
    </w:p>
    <w:p w14:paraId="13B64016" w14:textId="77777777" w:rsidR="00BC4B30" w:rsidRPr="00BC4B30" w:rsidRDefault="00BC4B30" w:rsidP="00BC4B3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hormone10_generated </w:t>
      </w:r>
    </w:p>
    <w:p w14:paraId="1B0EC301" w14:textId="5753C823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These findings supported the use of robust non-parametric procedures for group comparison.</w:t>
      </w:r>
    </w:p>
    <w:p w14:paraId="205BBFD4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Statistical Testing Strategy</w:t>
      </w:r>
    </w:p>
    <w:p w14:paraId="7ADADFE9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Due to the non-normal distribution of the data, the Brunner–</w:t>
      </w:r>
      <w:proofErr w:type="spellStart"/>
      <w:r w:rsidRPr="00BC4B30">
        <w:rPr>
          <w:rFonts w:ascii="Times New Roman" w:hAnsi="Times New Roman"/>
          <w:sz w:val="28"/>
          <w:szCs w:val="28"/>
        </w:rPr>
        <w:t>Munzel</w:t>
      </w:r>
      <w:proofErr w:type="spellEnd"/>
      <w:r w:rsidRPr="00BC4B30">
        <w:rPr>
          <w:rFonts w:ascii="Times New Roman" w:hAnsi="Times New Roman"/>
          <w:sz w:val="28"/>
          <w:szCs w:val="28"/>
        </w:rPr>
        <w:t xml:space="preserve"> test was selected for inferential analysis. This test is robust for non-parametric datasets and performs well when assumptions of normality are violated.</w:t>
      </w:r>
    </w:p>
    <w:p w14:paraId="39CCDAD1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Applied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540"/>
      </w:tblGrid>
      <w:tr w:rsidR="00BC4B30" w:rsidRPr="00BC4B30" w14:paraId="6F693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3506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B6150E5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Recommended Test</w:t>
            </w:r>
          </w:p>
        </w:tc>
      </w:tr>
      <w:tr w:rsidR="00BC4B30" w:rsidRPr="00BC4B30" w14:paraId="3817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8357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hormone1</w:t>
            </w:r>
          </w:p>
        </w:tc>
        <w:tc>
          <w:tcPr>
            <w:tcW w:w="0" w:type="auto"/>
            <w:vAlign w:val="center"/>
            <w:hideMark/>
          </w:tcPr>
          <w:p w14:paraId="55DA7067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5E05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6D08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hormone2</w:t>
            </w:r>
          </w:p>
        </w:tc>
        <w:tc>
          <w:tcPr>
            <w:tcW w:w="0" w:type="auto"/>
            <w:vAlign w:val="center"/>
            <w:hideMark/>
          </w:tcPr>
          <w:p w14:paraId="3D1EB4A8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0170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0315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hormone3</w:t>
            </w:r>
          </w:p>
        </w:tc>
        <w:tc>
          <w:tcPr>
            <w:tcW w:w="0" w:type="auto"/>
            <w:vAlign w:val="center"/>
            <w:hideMark/>
          </w:tcPr>
          <w:p w14:paraId="1A0308AF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2249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AD35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hormone4</w:t>
            </w:r>
          </w:p>
        </w:tc>
        <w:tc>
          <w:tcPr>
            <w:tcW w:w="0" w:type="auto"/>
            <w:vAlign w:val="center"/>
            <w:hideMark/>
          </w:tcPr>
          <w:p w14:paraId="07D8C6A4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6977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9786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hormone5</w:t>
            </w:r>
          </w:p>
        </w:tc>
        <w:tc>
          <w:tcPr>
            <w:tcW w:w="0" w:type="auto"/>
            <w:vAlign w:val="center"/>
            <w:hideMark/>
          </w:tcPr>
          <w:p w14:paraId="75E4E6D0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6CD95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725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lastRenderedPageBreak/>
              <w:t>hormone6</w:t>
            </w:r>
          </w:p>
        </w:tc>
        <w:tc>
          <w:tcPr>
            <w:tcW w:w="0" w:type="auto"/>
            <w:vAlign w:val="center"/>
            <w:hideMark/>
          </w:tcPr>
          <w:p w14:paraId="1BD24622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12E5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607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hormone7</w:t>
            </w:r>
          </w:p>
        </w:tc>
        <w:tc>
          <w:tcPr>
            <w:tcW w:w="0" w:type="auto"/>
            <w:vAlign w:val="center"/>
            <w:hideMark/>
          </w:tcPr>
          <w:p w14:paraId="551E9FCF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5C3CA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CE06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hormone8</w:t>
            </w:r>
          </w:p>
        </w:tc>
        <w:tc>
          <w:tcPr>
            <w:tcW w:w="0" w:type="auto"/>
            <w:vAlign w:val="center"/>
            <w:hideMark/>
          </w:tcPr>
          <w:p w14:paraId="40717906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2666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F41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hormone10_generated</w:t>
            </w:r>
          </w:p>
        </w:tc>
        <w:tc>
          <w:tcPr>
            <w:tcW w:w="0" w:type="auto"/>
            <w:vAlign w:val="center"/>
            <w:hideMark/>
          </w:tcPr>
          <w:p w14:paraId="3B5AD33A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Brunner–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Munzel</w:t>
            </w:r>
            <w:proofErr w:type="spellEnd"/>
            <w:r w:rsidRPr="00BC4B30">
              <w:rPr>
                <w:rFonts w:ascii="Times New Roman" w:hAnsi="Times New Roman"/>
                <w:sz w:val="28"/>
                <w:szCs w:val="28"/>
              </w:rPr>
              <w:t xml:space="preserve"> Test</w:t>
            </w:r>
          </w:p>
        </w:tc>
      </w:tr>
      <w:tr w:rsidR="00BC4B30" w:rsidRPr="00BC4B30" w14:paraId="52C0D0D0" w14:textId="77777777">
        <w:trPr>
          <w:tblCellSpacing w:w="15" w:type="dxa"/>
        </w:trPr>
        <w:tc>
          <w:tcPr>
            <w:tcW w:w="0" w:type="auto"/>
            <w:vAlign w:val="center"/>
          </w:tcPr>
          <w:p w14:paraId="279E8932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80213D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D0942F6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Significant Findings</w:t>
      </w:r>
    </w:p>
    <w:p w14:paraId="075A9D94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 following hormones demonstrated statistically significant differences between the two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915"/>
      </w:tblGrid>
      <w:tr w:rsidR="00BC4B30" w:rsidRPr="00BC4B30" w14:paraId="7FF90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BF1CF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</w:t>
            </w:r>
          </w:p>
        </w:tc>
        <w:tc>
          <w:tcPr>
            <w:tcW w:w="0" w:type="auto"/>
            <w:vAlign w:val="center"/>
            <w:hideMark/>
          </w:tcPr>
          <w:p w14:paraId="74587121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p-value</w:t>
            </w:r>
          </w:p>
        </w:tc>
      </w:tr>
      <w:tr w:rsidR="00BC4B30" w:rsidRPr="00BC4B30" w14:paraId="4585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E372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hormone2</w:t>
            </w:r>
          </w:p>
        </w:tc>
        <w:tc>
          <w:tcPr>
            <w:tcW w:w="0" w:type="auto"/>
            <w:vAlign w:val="center"/>
            <w:hideMark/>
          </w:tcPr>
          <w:p w14:paraId="14D83567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0.0036</w:t>
            </w:r>
          </w:p>
        </w:tc>
      </w:tr>
      <w:tr w:rsidR="00BC4B30" w:rsidRPr="00BC4B30" w14:paraId="551F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2233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hormone5</w:t>
            </w:r>
          </w:p>
        </w:tc>
        <w:tc>
          <w:tcPr>
            <w:tcW w:w="0" w:type="auto"/>
            <w:vAlign w:val="center"/>
            <w:hideMark/>
          </w:tcPr>
          <w:p w14:paraId="3B80BEAB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0.0031</w:t>
            </w:r>
          </w:p>
        </w:tc>
      </w:tr>
      <w:tr w:rsidR="00BC4B30" w:rsidRPr="00BC4B30" w14:paraId="34D23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F42F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hormone8</w:t>
            </w:r>
          </w:p>
        </w:tc>
        <w:tc>
          <w:tcPr>
            <w:tcW w:w="0" w:type="auto"/>
            <w:vAlign w:val="center"/>
            <w:hideMark/>
          </w:tcPr>
          <w:p w14:paraId="7AF56FE2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0.0004</w:t>
            </w:r>
          </w:p>
        </w:tc>
      </w:tr>
    </w:tbl>
    <w:p w14:paraId="133D1473" w14:textId="06555BE3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These results suggest that these hormonal variables may play important biological roles in differentiating the outcome groups.</w:t>
      </w:r>
    </w:p>
    <w:p w14:paraId="29463EA5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Correlation Analysis</w:t>
      </w:r>
    </w:p>
    <w:p w14:paraId="06DE02A2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Spearman’s rank correlation coefficient was employed for both groups because the dataset exhibited predominantly non-parametric characteristics, with fewer than 50% of variables following normal distributions.</w:t>
      </w:r>
    </w:p>
    <w:p w14:paraId="0E17A74B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Correlation Method Used</w:t>
      </w:r>
    </w:p>
    <w:p w14:paraId="3C79A2B1" w14:textId="77777777" w:rsidR="00BC4B30" w:rsidRPr="00BC4B30" w:rsidRDefault="00BC4B30" w:rsidP="00BC4B3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Group 0: Spearman Correlation </w:t>
      </w:r>
    </w:p>
    <w:p w14:paraId="21632DDB" w14:textId="77777777" w:rsidR="00BC4B30" w:rsidRPr="00BC4B30" w:rsidRDefault="00BC4B30" w:rsidP="00BC4B3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Group 1: Spearman Correlation </w:t>
      </w:r>
    </w:p>
    <w:p w14:paraId="74E2DDF5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lastRenderedPageBreak/>
        <w:t>The analysis identified strong correlations (|r| &gt; 0.6) within both groups, indicating meaningful hormonal interaction patterns and possible coordinated endocrine regulation mechanisms.</w:t>
      </w:r>
    </w:p>
    <w:p w14:paraId="3E69F112" w14:textId="13B2C080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</w:p>
    <w:p w14:paraId="01521D21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Homework 4: Metabolic and Regression Analysis</w:t>
      </w:r>
    </w:p>
    <w:p w14:paraId="46342972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Dataset Overview</w:t>
      </w:r>
    </w:p>
    <w:p w14:paraId="5A26C591" w14:textId="77777777" w:rsidR="00BC4B30" w:rsidRPr="00BC4B30" w:rsidRDefault="00BC4B30" w:rsidP="00BC4B30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Total observations: 1,148 </w:t>
      </w:r>
    </w:p>
    <w:p w14:paraId="1C763819" w14:textId="77777777" w:rsidR="00BC4B30" w:rsidRPr="00BC4B30" w:rsidRDefault="00BC4B30" w:rsidP="00BC4B30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Total variables analyzed: 31 </w:t>
      </w:r>
    </w:p>
    <w:p w14:paraId="7E52EA8C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Variable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439"/>
      </w:tblGrid>
      <w:tr w:rsidR="00BC4B30" w:rsidRPr="00BC4B30" w14:paraId="24348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D0A66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84C989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Number of Variables</w:t>
            </w:r>
          </w:p>
        </w:tc>
      </w:tr>
      <w:tr w:rsidR="00BC4B30" w:rsidRPr="00BC4B30" w14:paraId="4905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DAE6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Hormones</w:t>
            </w:r>
          </w:p>
        </w:tc>
        <w:tc>
          <w:tcPr>
            <w:tcW w:w="0" w:type="auto"/>
            <w:vAlign w:val="center"/>
            <w:hideMark/>
          </w:tcPr>
          <w:p w14:paraId="5ED268A5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BC4B30" w:rsidRPr="00BC4B30" w14:paraId="15E2E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9D35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Lipids</w:t>
            </w:r>
          </w:p>
        </w:tc>
        <w:tc>
          <w:tcPr>
            <w:tcW w:w="0" w:type="auto"/>
            <w:vAlign w:val="center"/>
            <w:hideMark/>
          </w:tcPr>
          <w:p w14:paraId="15C3DC30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BC4B30" w:rsidRPr="00BC4B30" w14:paraId="4DB1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57C8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Lipid Peroxidation Markers</w:t>
            </w:r>
          </w:p>
        </w:tc>
        <w:tc>
          <w:tcPr>
            <w:tcW w:w="0" w:type="auto"/>
            <w:vAlign w:val="center"/>
            <w:hideMark/>
          </w:tcPr>
          <w:p w14:paraId="02F35FDD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BC4B30" w:rsidRPr="00BC4B30" w14:paraId="1E98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007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Antioxidants</w:t>
            </w:r>
          </w:p>
        </w:tc>
        <w:tc>
          <w:tcPr>
            <w:tcW w:w="0" w:type="auto"/>
            <w:vAlign w:val="center"/>
            <w:hideMark/>
          </w:tcPr>
          <w:p w14:paraId="6DE5A92D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</w:tbl>
    <w:p w14:paraId="494E7BC9" w14:textId="613A1A7F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This section of the project focused on exploring relationships among biochemical variables and constructing predictive regression models.</w:t>
      </w:r>
    </w:p>
    <w:p w14:paraId="62EFB019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Correlation Analysis</w:t>
      </w:r>
    </w:p>
    <w:p w14:paraId="2043A65F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A comprehensive correlation analysis was conducted across the metabolic variables.</w:t>
      </w:r>
    </w:p>
    <w:p w14:paraId="5E524494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Results Summary</w:t>
      </w:r>
    </w:p>
    <w:p w14:paraId="151DD934" w14:textId="77777777" w:rsidR="00BC4B30" w:rsidRPr="00BC4B30" w:rsidRDefault="00BC4B30" w:rsidP="00BC4B30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Total correlations computed: 190 </w:t>
      </w:r>
    </w:p>
    <w:p w14:paraId="352267E6" w14:textId="77777777" w:rsidR="00BC4B30" w:rsidRPr="00BC4B30" w:rsidRDefault="00BC4B30" w:rsidP="00BC4B30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Statistically significant correlations (p &lt; 0.05): 54 </w:t>
      </w:r>
    </w:p>
    <w:p w14:paraId="75D3BDB8" w14:textId="4D04F09B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These findings demonstrate substantial interdependence among several hormonal and metabolic indicators.</w:t>
      </w:r>
    </w:p>
    <w:p w14:paraId="572223FE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lastRenderedPageBreak/>
        <w:t>Regression Modeling</w:t>
      </w:r>
    </w:p>
    <w:p w14:paraId="53CBB3B2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Multiple regression models were developed to evaluate predictive relationships between variables and identify the best-performing models within each biological category.</w:t>
      </w:r>
    </w:p>
    <w:p w14:paraId="48B98722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Best Models by Variable Type</w:t>
      </w:r>
    </w:p>
    <w:p w14:paraId="10820A88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Lipid Variables</w:t>
      </w:r>
    </w:p>
    <w:p w14:paraId="67DABB73" w14:textId="77777777" w:rsidR="00BC4B30" w:rsidRPr="00BC4B30" w:rsidRDefault="00BC4B30" w:rsidP="00BC4B30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Best response variable: lipids5 </w:t>
      </w:r>
    </w:p>
    <w:p w14:paraId="4D5625E2" w14:textId="77777777" w:rsidR="00BC4B30" w:rsidRPr="00BC4B30" w:rsidRDefault="00BC4B30" w:rsidP="00BC4B30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R-squared: 0.9997 </w:t>
      </w:r>
    </w:p>
    <w:p w14:paraId="7CF839A5" w14:textId="77777777" w:rsidR="00BC4B30" w:rsidRPr="00BC4B30" w:rsidRDefault="00BC4B30" w:rsidP="00BC4B30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BIC: -920.05 </w:t>
      </w:r>
    </w:p>
    <w:p w14:paraId="59C87A62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Antioxidant Variables</w:t>
      </w:r>
    </w:p>
    <w:p w14:paraId="7B0BDCC9" w14:textId="77777777" w:rsidR="00BC4B30" w:rsidRPr="00BC4B30" w:rsidRDefault="00BC4B30" w:rsidP="00BC4B30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Best response variable: antioxidant1 </w:t>
      </w:r>
    </w:p>
    <w:p w14:paraId="11220D66" w14:textId="77777777" w:rsidR="00BC4B30" w:rsidRPr="00BC4B30" w:rsidRDefault="00BC4B30" w:rsidP="00BC4B30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R-squared: 0.0557 </w:t>
      </w:r>
    </w:p>
    <w:p w14:paraId="6268B7A0" w14:textId="77777777" w:rsidR="00BC4B30" w:rsidRPr="00BC4B30" w:rsidRDefault="00BC4B30" w:rsidP="00BC4B30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BIC: -45.7 </w:t>
      </w:r>
    </w:p>
    <w:p w14:paraId="66597074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Lipid Peroxidation Variables</w:t>
      </w:r>
    </w:p>
    <w:p w14:paraId="103C1199" w14:textId="77777777" w:rsidR="00BC4B30" w:rsidRPr="00BC4B30" w:rsidRDefault="00BC4B30" w:rsidP="00BC4B30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Best response variable: lipid_pero3 </w:t>
      </w:r>
    </w:p>
    <w:p w14:paraId="6B7BCCEE" w14:textId="77777777" w:rsidR="00BC4B30" w:rsidRPr="00BC4B30" w:rsidRDefault="00BC4B30" w:rsidP="00BC4B30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R-squared: 0.5823 </w:t>
      </w:r>
    </w:p>
    <w:p w14:paraId="0771C911" w14:textId="77777777" w:rsidR="00BC4B30" w:rsidRPr="00BC4B30" w:rsidRDefault="00BC4B30" w:rsidP="00BC4B30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BIC: -9.91 </w:t>
      </w:r>
    </w:p>
    <w:p w14:paraId="333B355E" w14:textId="6DB48BCD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</w:p>
    <w:p w14:paraId="017B26BA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Best Overall Regression Model</w:t>
      </w:r>
    </w:p>
    <w:p w14:paraId="6C895D4C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 strongest predictive model obtained in the analysis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906"/>
      </w:tblGrid>
      <w:tr w:rsidR="00BC4B30" w:rsidRPr="00BC4B30" w14:paraId="32648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D217F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8AF84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Value</w:t>
            </w:r>
          </w:p>
        </w:tc>
      </w:tr>
      <w:tr w:rsidR="00BC4B30" w:rsidRPr="00BC4B30" w14:paraId="5553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E014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Response Variable</w:t>
            </w:r>
          </w:p>
        </w:tc>
        <w:tc>
          <w:tcPr>
            <w:tcW w:w="0" w:type="auto"/>
            <w:vAlign w:val="center"/>
            <w:hideMark/>
          </w:tcPr>
          <w:p w14:paraId="042D34EA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lipids5</w:t>
            </w:r>
          </w:p>
        </w:tc>
      </w:tr>
      <w:tr w:rsidR="00BC4B30" w:rsidRPr="00BC4B30" w14:paraId="00EAA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2833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R-squared</w:t>
            </w:r>
          </w:p>
        </w:tc>
        <w:tc>
          <w:tcPr>
            <w:tcW w:w="0" w:type="auto"/>
            <w:vAlign w:val="center"/>
            <w:hideMark/>
          </w:tcPr>
          <w:p w14:paraId="5C3BE5C5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0.9997</w:t>
            </w:r>
          </w:p>
        </w:tc>
      </w:tr>
      <w:tr w:rsidR="00BC4B30" w:rsidRPr="00BC4B30" w14:paraId="59C8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1B3E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lastRenderedPageBreak/>
              <w:t>Adjusted R-squared</w:t>
            </w:r>
          </w:p>
        </w:tc>
        <w:tc>
          <w:tcPr>
            <w:tcW w:w="0" w:type="auto"/>
            <w:vAlign w:val="center"/>
            <w:hideMark/>
          </w:tcPr>
          <w:p w14:paraId="1892FB89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0.9997</w:t>
            </w:r>
          </w:p>
        </w:tc>
      </w:tr>
      <w:tr w:rsidR="00BC4B30" w:rsidRPr="00BC4B30" w14:paraId="6D6F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C30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BIC</w:t>
            </w:r>
          </w:p>
        </w:tc>
        <w:tc>
          <w:tcPr>
            <w:tcW w:w="0" w:type="auto"/>
            <w:vAlign w:val="center"/>
            <w:hideMark/>
          </w:tcPr>
          <w:p w14:paraId="606713CA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-920.05</w:t>
            </w:r>
          </w:p>
        </w:tc>
      </w:tr>
      <w:tr w:rsidR="00BC4B30" w:rsidRPr="00BC4B30" w14:paraId="5649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821A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>Predictors</w:t>
            </w:r>
          </w:p>
        </w:tc>
        <w:tc>
          <w:tcPr>
            <w:tcW w:w="0" w:type="auto"/>
            <w:vAlign w:val="center"/>
            <w:hideMark/>
          </w:tcPr>
          <w:p w14:paraId="0CB9FDC9" w14:textId="77777777" w:rsidR="00BC4B30" w:rsidRPr="00BC4B30" w:rsidRDefault="00BC4B30" w:rsidP="00BC4B30">
            <w:pPr>
              <w:rPr>
                <w:rFonts w:ascii="Times New Roman" w:hAnsi="Times New Roman"/>
                <w:sz w:val="28"/>
                <w:szCs w:val="28"/>
              </w:rPr>
            </w:pPr>
            <w:r w:rsidRPr="00BC4B30">
              <w:rPr>
                <w:rFonts w:ascii="Times New Roman" w:hAnsi="Times New Roman"/>
                <w:sz w:val="28"/>
                <w:szCs w:val="28"/>
              </w:rPr>
              <w:t xml:space="preserve">lipids1, </w:t>
            </w:r>
            <w:proofErr w:type="spellStart"/>
            <w:r w:rsidRPr="00BC4B30">
              <w:rPr>
                <w:rFonts w:ascii="Times New Roman" w:hAnsi="Times New Roman"/>
                <w:sz w:val="28"/>
                <w:szCs w:val="28"/>
              </w:rPr>
              <w:t>carb_metabolism</w:t>
            </w:r>
            <w:proofErr w:type="spellEnd"/>
          </w:p>
        </w:tc>
      </w:tr>
    </w:tbl>
    <w:p w14:paraId="63DBFDA1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This model demonstrated extremely high explanatory power, suggesting a strong predictive relationship between lipid metabolism indicators and the response variable.</w:t>
      </w:r>
    </w:p>
    <w:p w14:paraId="099DEE32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pict w14:anchorId="2BBE0DCE">
          <v:rect id="_x0000_i1113" style="width:0;height:1.5pt" o:hralign="center" o:hrstd="t" o:hr="t" fillcolor="#a0a0a0" stroked="f"/>
        </w:pict>
      </w:r>
    </w:p>
    <w:p w14:paraId="0AC7AC70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Methodological Tools</w:t>
      </w:r>
    </w:p>
    <w:p w14:paraId="292F07FA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The analyses implemented in this project include:</w:t>
      </w:r>
    </w:p>
    <w:p w14:paraId="0C51B9A5" w14:textId="77777777" w:rsidR="00BC4B30" w:rsidRPr="00BC4B30" w:rsidRDefault="00BC4B30" w:rsidP="00BC4B30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Shapiro–Wilk Normality Test </w:t>
      </w:r>
    </w:p>
    <w:p w14:paraId="364BAEC8" w14:textId="77777777" w:rsidR="00BC4B30" w:rsidRPr="00BC4B30" w:rsidRDefault="00BC4B30" w:rsidP="00BC4B30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Levene’s Test for Homogeneity of Variance </w:t>
      </w:r>
    </w:p>
    <w:p w14:paraId="107CFF35" w14:textId="77777777" w:rsidR="00BC4B30" w:rsidRPr="00BC4B30" w:rsidRDefault="00BC4B30" w:rsidP="00BC4B30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Brunner–</w:t>
      </w:r>
      <w:proofErr w:type="spellStart"/>
      <w:r w:rsidRPr="00BC4B30">
        <w:rPr>
          <w:rFonts w:ascii="Times New Roman" w:hAnsi="Times New Roman"/>
          <w:sz w:val="28"/>
          <w:szCs w:val="28"/>
        </w:rPr>
        <w:t>Munzel</w:t>
      </w:r>
      <w:proofErr w:type="spellEnd"/>
      <w:r w:rsidRPr="00BC4B30">
        <w:rPr>
          <w:rFonts w:ascii="Times New Roman" w:hAnsi="Times New Roman"/>
          <w:sz w:val="28"/>
          <w:szCs w:val="28"/>
        </w:rPr>
        <w:t xml:space="preserve"> Non-Parametric Test </w:t>
      </w:r>
    </w:p>
    <w:p w14:paraId="265751D9" w14:textId="77777777" w:rsidR="00BC4B30" w:rsidRPr="00BC4B30" w:rsidRDefault="00BC4B30" w:rsidP="00BC4B30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Spearman Rank Correlation Analysis </w:t>
      </w:r>
    </w:p>
    <w:p w14:paraId="7EEBB125" w14:textId="77777777" w:rsidR="00BC4B30" w:rsidRPr="00BC4B30" w:rsidRDefault="00BC4B30" w:rsidP="00BC4B30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 xml:space="preserve">Multiple Linear Regression Modeling </w:t>
      </w:r>
    </w:p>
    <w:p w14:paraId="32F7C4F0" w14:textId="018F336D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</w:p>
    <w:p w14:paraId="664B05A0" w14:textId="77777777" w:rsidR="00BC4B30" w:rsidRPr="00BC4B30" w:rsidRDefault="00BC4B30" w:rsidP="00BC4B30">
      <w:pPr>
        <w:rPr>
          <w:rFonts w:ascii="Times New Roman" w:hAnsi="Times New Roman"/>
          <w:b/>
          <w:bCs/>
          <w:sz w:val="28"/>
          <w:szCs w:val="28"/>
        </w:rPr>
      </w:pPr>
      <w:r w:rsidRPr="00BC4B30">
        <w:rPr>
          <w:rFonts w:ascii="Times New Roman" w:hAnsi="Times New Roman"/>
          <w:b/>
          <w:bCs/>
          <w:sz w:val="28"/>
          <w:szCs w:val="28"/>
        </w:rPr>
        <w:t>Repository Purpose</w:t>
      </w:r>
    </w:p>
    <w:p w14:paraId="6723AE2E" w14:textId="77777777" w:rsidR="00BC4B30" w:rsidRPr="00BC4B30" w:rsidRDefault="00BC4B30" w:rsidP="00BC4B30">
      <w:pPr>
        <w:rPr>
          <w:rFonts w:ascii="Times New Roman" w:hAnsi="Times New Roman"/>
          <w:sz w:val="28"/>
          <w:szCs w:val="28"/>
        </w:rPr>
      </w:pPr>
      <w:r w:rsidRPr="00BC4B30">
        <w:rPr>
          <w:rFonts w:ascii="Times New Roman" w:hAnsi="Times New Roman"/>
          <w:sz w:val="28"/>
          <w:szCs w:val="28"/>
        </w:rPr>
        <w:t>This repository serves as a demonstration of applied statistical analysis in biomedical and hormonal research. It highlights the use of robust non-parametric methods, correlation analysis, and regression modeling for interpreting complex biological datasets.</w:t>
      </w:r>
    </w:p>
    <w:p w14:paraId="1C38B045" w14:textId="77777777" w:rsidR="00CE7B00" w:rsidRPr="00BC4B30" w:rsidRDefault="00CE7B00" w:rsidP="00BC4B30"/>
    <w:sectPr w:rsidR="00CE7B00" w:rsidRPr="00BC4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8659" w14:textId="77777777" w:rsidR="005F59E0" w:rsidRDefault="005F59E0">
      <w:pPr>
        <w:spacing w:line="240" w:lineRule="auto"/>
      </w:pPr>
      <w:r>
        <w:separator/>
      </w:r>
    </w:p>
  </w:endnote>
  <w:endnote w:type="continuationSeparator" w:id="0">
    <w:p w14:paraId="04AC32D6" w14:textId="77777777" w:rsidR="005F59E0" w:rsidRDefault="005F59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41C7A" w14:textId="77777777" w:rsidR="005F59E0" w:rsidRDefault="005F59E0">
      <w:pPr>
        <w:spacing w:after="0"/>
      </w:pPr>
      <w:r>
        <w:separator/>
      </w:r>
    </w:p>
  </w:footnote>
  <w:footnote w:type="continuationSeparator" w:id="0">
    <w:p w14:paraId="287ACF28" w14:textId="77777777" w:rsidR="005F59E0" w:rsidRDefault="005F59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F7609"/>
    <w:multiLevelType w:val="multilevel"/>
    <w:tmpl w:val="125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62508"/>
    <w:multiLevelType w:val="multilevel"/>
    <w:tmpl w:val="BB1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F7FD4"/>
    <w:multiLevelType w:val="multilevel"/>
    <w:tmpl w:val="7D5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B3683"/>
    <w:multiLevelType w:val="multilevel"/>
    <w:tmpl w:val="14C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7C22"/>
    <w:multiLevelType w:val="multilevel"/>
    <w:tmpl w:val="0DF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63244"/>
    <w:multiLevelType w:val="multilevel"/>
    <w:tmpl w:val="2D2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63A1F"/>
    <w:multiLevelType w:val="multilevel"/>
    <w:tmpl w:val="D44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F4DFF"/>
    <w:multiLevelType w:val="multilevel"/>
    <w:tmpl w:val="F11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26AB1"/>
    <w:multiLevelType w:val="multilevel"/>
    <w:tmpl w:val="B53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89592">
    <w:abstractNumId w:val="7"/>
  </w:num>
  <w:num w:numId="2" w16cid:durableId="807480917">
    <w:abstractNumId w:val="4"/>
  </w:num>
  <w:num w:numId="3" w16cid:durableId="870991310">
    <w:abstractNumId w:val="5"/>
  </w:num>
  <w:num w:numId="4" w16cid:durableId="1257403162">
    <w:abstractNumId w:val="3"/>
  </w:num>
  <w:num w:numId="5" w16cid:durableId="1032875299">
    <w:abstractNumId w:val="1"/>
  </w:num>
  <w:num w:numId="6" w16cid:durableId="2076387792">
    <w:abstractNumId w:val="2"/>
  </w:num>
  <w:num w:numId="7" w16cid:durableId="1227456353">
    <w:abstractNumId w:val="6"/>
  </w:num>
  <w:num w:numId="8" w16cid:durableId="2080133932">
    <w:abstractNumId w:val="8"/>
  </w:num>
  <w:num w:numId="9" w16cid:durableId="15056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B00"/>
    <w:rsid w:val="005575A2"/>
    <w:rsid w:val="005F59E0"/>
    <w:rsid w:val="007200AE"/>
    <w:rsid w:val="00BC4B30"/>
    <w:rsid w:val="00CE7B00"/>
    <w:rsid w:val="0241242E"/>
    <w:rsid w:val="02B074AC"/>
    <w:rsid w:val="03B25314"/>
    <w:rsid w:val="03EF5EB9"/>
    <w:rsid w:val="04190A8F"/>
    <w:rsid w:val="04C133B2"/>
    <w:rsid w:val="05736B8B"/>
    <w:rsid w:val="0BD7795F"/>
    <w:rsid w:val="0DEA1E65"/>
    <w:rsid w:val="0EB43F87"/>
    <w:rsid w:val="12C34799"/>
    <w:rsid w:val="12D25797"/>
    <w:rsid w:val="13765CAF"/>
    <w:rsid w:val="137837D5"/>
    <w:rsid w:val="13F07810"/>
    <w:rsid w:val="16247C45"/>
    <w:rsid w:val="16C94348"/>
    <w:rsid w:val="195B397D"/>
    <w:rsid w:val="1AF776D6"/>
    <w:rsid w:val="1F260691"/>
    <w:rsid w:val="201E74B3"/>
    <w:rsid w:val="20EB78F6"/>
    <w:rsid w:val="22947F00"/>
    <w:rsid w:val="25B5495B"/>
    <w:rsid w:val="28C334D0"/>
    <w:rsid w:val="29D84B76"/>
    <w:rsid w:val="29E277A3"/>
    <w:rsid w:val="2BC2163A"/>
    <w:rsid w:val="2D253A38"/>
    <w:rsid w:val="2DDC3C52"/>
    <w:rsid w:val="2E1168A9"/>
    <w:rsid w:val="30B30F92"/>
    <w:rsid w:val="33F14CB9"/>
    <w:rsid w:val="33F702E4"/>
    <w:rsid w:val="3BBA40DC"/>
    <w:rsid w:val="3F934A87"/>
    <w:rsid w:val="3FAF1A7E"/>
    <w:rsid w:val="40E91433"/>
    <w:rsid w:val="41EF2605"/>
    <w:rsid w:val="443640EC"/>
    <w:rsid w:val="44405732"/>
    <w:rsid w:val="44D51F86"/>
    <w:rsid w:val="46625A9C"/>
    <w:rsid w:val="46C16C66"/>
    <w:rsid w:val="4A1C41B3"/>
    <w:rsid w:val="4BA0691E"/>
    <w:rsid w:val="4CFC6F5B"/>
    <w:rsid w:val="4DBA1C40"/>
    <w:rsid w:val="4E047B7B"/>
    <w:rsid w:val="4F3F4BCC"/>
    <w:rsid w:val="55C018F1"/>
    <w:rsid w:val="586B4D4E"/>
    <w:rsid w:val="5B1F3B03"/>
    <w:rsid w:val="5DDD7B99"/>
    <w:rsid w:val="60317A81"/>
    <w:rsid w:val="6320157D"/>
    <w:rsid w:val="654B3E73"/>
    <w:rsid w:val="67BF6EB6"/>
    <w:rsid w:val="68752FB5"/>
    <w:rsid w:val="68C301C4"/>
    <w:rsid w:val="71EF202A"/>
    <w:rsid w:val="75EB5214"/>
    <w:rsid w:val="768865A9"/>
    <w:rsid w:val="778D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B56D1"/>
  <w15:docId w15:val="{D5BDD12F-D4D0-4A47-9F40-AE965485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X6525</dc:creator>
  <cp:lastModifiedBy>Abiodun Adebisi</cp:lastModifiedBy>
  <cp:revision>2</cp:revision>
  <dcterms:created xsi:type="dcterms:W3CDTF">2026-04-30T05:40:00Z</dcterms:created>
  <dcterms:modified xsi:type="dcterms:W3CDTF">2026-05-20T08:02:00Z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1033-12.1.0.25862</vt:lpwstr>
  </property>
  <property fmtid="{D5CDD505-2E9C-101B-9397-08002B2CF9AE}" pid="5" name="GrammarlyDocumentId">
    <vt:lpwstr>81cbd076-1d7b-483c-881b-c1af4504759b</vt:lpwstr>
  </property>
</Properties>
</file>