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480"/>
        <w:jc w:val="center"/>
      </w:pPr>
      <w:r>
        <w:rPr>
          <w:rFonts w:ascii="Times New Roman" w:cs="Times New Roman" w:eastAsia="Times New Roman" w:hAnsi="Times New Roman"/>
          <w:b/>
          <w:bCs/>
          <w:color w:val="2E4057"/>
          <w:sz w:val="48"/>
          <w:szCs w:val="48"/>
        </w:rPr>
        <w:t xml:space="preserve">TibetanTEI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color w:val="3D6B8C"/>
          <w:sz w:val="30"/>
          <w:szCs w:val="30"/>
        </w:rPr>
        <w:t xml:space="preserve">Debugging mit F12 — detail.js</w:t>
      </w:r>
    </w:p>
    <w:p>
      <w:pPr>
        <w:spacing w:after="480" w:before="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22"/>
          <w:szCs w:val="22"/>
        </w:rPr>
        <w:t xml:space="preserve">Version 1.0 — 21. Mai 2026</w:t>
      </w:r>
    </w:p>
    <w:p>
      <w:pPr>
        <w:pBdr>
          <w:bottom w:val="single" w:color="2E4057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2E4057"/>
          <w:sz w:val="28"/>
          <w:szCs w:val="28"/>
        </w:rPr>
        <w:t xml:space="preserve">1. Grundlagen — F12 öffnen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Alle Debug-Informationen von TibetanTEI erscheinen in der Browser-Konsole. Diese öffnen Sie mit: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6084"/>
      </w:tblGrid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Browser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Tastenkombination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Chrome / Edge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20"/>
                <w:szCs w:val="20"/>
              </w:rPr>
              <w:t xml:space="preserve">F12 → Reiter „Console“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Firefox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20"/>
                <w:szCs w:val="20"/>
              </w:rPr>
              <w:t xml:space="preserve">F12 → Reiter „Konsole“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Safari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20"/>
                <w:szCs w:val="20"/>
              </w:rPr>
              <w:t xml:space="preserve">Cmd+Option+I → „Konsole“</w:t>
            </w:r>
          </w:p>
        </w:tc>
      </w:tr>
    </w:tbl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Die Konsole zeigt Meldungen in drei Farben: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gelb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= Fehler (müssen behoben werden),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blau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= Hinweise (können später ergänzt werden),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weiß/grau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= Information.</w:t>
      </w:r>
    </w:p>
    <w:p>
      <w:pPr>
        <w:pStyle w:val="Heading1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2E4057"/>
          <w:sz w:val="28"/>
          <w:szCs w:val="28"/>
        </w:rPr>
        <w:t xml:space="preserve">2. Automatische Konsistenzprüfung (checkXmlConsistency)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Nach jedem Seitenwechsel führt TibetanTEI automatisch eine Konsistenzprüfung durch. Das Ergebnis erscheint sofort in der Konsole — ohne dass Sie etwas eingeben müssen.</w:t>
      </w:r>
    </w:p>
    <w:p>
      <w:pPr>
        <w:pStyle w:val="Heading2"/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3D6B8C"/>
          <w:sz w:val="24"/>
          <w:szCs w:val="24"/>
        </w:rPr>
        <w:t xml:space="preserve">2.1 Kein Problem gefunden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✓ TibetanTEI Konsistenzprüfung: Keine Probleme gefunden.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Alle Register-Referenzen sind konsistent, keine Dubletten, alle BUDA-Links vorhanden.</w:t>
      </w:r>
    </w:p>
    <w:p>
      <w:pPr>
        <w:pStyle w:val="Heading2"/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3D6B8C"/>
          <w:sz w:val="24"/>
          <w:szCs w:val="24"/>
        </w:rPr>
        <w:t xml:space="preserve">2.2 Fehler — gelb, müssen behoben werden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Folgende Fehlertypen werden gemeldet:</w:t>
      </w:r>
    </w:p>
    <w:p>
      <w:pPr>
        <w:pStyle w:val="Heading3"/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5A8A6C"/>
          <w:sz w:val="22"/>
          <w:szCs w:val="22"/>
        </w:rPr>
        <w:t xml:space="preserve">Dublette im Personenregister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⚠ DUBLETTE Person: "Vasubandhu" hat 2 IDs: xml:id="vasubandhu", xml:id="dbyig_gnyen"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Bedeutung: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Zwei Personen im standOff haben denselben Namen. Im XML prüfen ob es sich um dieselbe Person handelt und ggf. zusammenführen.</w:t>
      </w:r>
    </w:p>
    <w:p>
      <w:pPr>
        <w:pStyle w:val="Heading3"/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5A8A6C"/>
          <w:sz w:val="22"/>
          <w:szCs w:val="22"/>
        </w:rPr>
        <w:t xml:space="preserve">Dublette im Ortsregister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⚠ DUBLETTE Ort: "Kashmir" hat 2 IDs: xml:id="kashmir", xml:id="kashmir_2"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Bedeutung: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Derselbe Ort ist zweimal im standOff eingetragen.</w:t>
      </w:r>
    </w:p>
    <w:p>
      <w:pPr>
        <w:pStyle w:val="Heading3"/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5A8A6C"/>
          <w:sz w:val="22"/>
          <w:szCs w:val="22"/>
        </w:rPr>
        <w:t xml:space="preserve">Fehlende Register-ID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⚠ FEHLENDE REGISTER-ID: corresp="#bhavya_2" im Text gefunden, aber kein xml:id="bhavya_2" im standOff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Bedeutung: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Ein </w:t>
      </w:r>
      <w:r>
        <w:rPr>
          <w:rFonts w:ascii="Courier New" w:cs="Courier New" w:eastAsia="Courier New" w:hAnsi="Courier New"/>
          <w:sz w:val="18"/>
          <w:szCs w:val="18"/>
        </w:rPr>
        <w:t xml:space="preserve">&lt;persName corresp="#bhavya_2"&gt;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oder </w:t>
      </w:r>
      <w:r>
        <w:rPr>
          <w:rFonts w:ascii="Courier New" w:cs="Courier New" w:eastAsia="Courier New" w:hAnsi="Courier New"/>
          <w:sz w:val="18"/>
          <w:szCs w:val="18"/>
        </w:rPr>
        <w:t xml:space="preserve">&lt;placeName corresp="#bhavya_2"&gt;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im Text verweist auf eine ID die im standOff nicht existiert. Entweder die ID im standOff ergänzen oder den corresp-Verweis korrigieren.</w:t>
      </w:r>
    </w:p>
    <w:p>
      <w:pPr>
        <w:pStyle w:val="Heading3"/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5A8A6C"/>
          <w:sz w:val="22"/>
          <w:szCs w:val="22"/>
        </w:rPr>
        <w:t xml:space="preserve">Fehlender Vokabeleintrag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⚠ FEHLENDER VOKABELEINTRAG: ana="#lex_btang" im Text gefunden, aber kein &lt;fs xml:id="lex_btang"&gt; in &lt;fvLib&gt;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Bedeutung: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Ein </w:t>
      </w:r>
      <w:r>
        <w:rPr>
          <w:rFonts w:ascii="Courier New" w:cs="Courier New" w:eastAsia="Courier New" w:hAnsi="Courier New"/>
          <w:sz w:val="18"/>
          <w:szCs w:val="18"/>
        </w:rPr>
        <w:t xml:space="preserve">&lt;w ana="#lex_btang"&gt;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im Text verweist auf einen Vokabeleintrag der in der </w:t>
      </w:r>
      <w:r>
        <w:rPr>
          <w:rFonts w:ascii="Courier New" w:cs="Courier New" w:eastAsia="Courier New" w:hAnsi="Courier New"/>
          <w:sz w:val="18"/>
          <w:szCs w:val="18"/>
        </w:rPr>
        <w:t xml:space="preserve">&lt;fvLib&gt;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nicht existiert. Den Eintrag in </w:t>
      </w:r>
      <w:r>
        <w:rPr>
          <w:rFonts w:ascii="Courier New" w:cs="Courier New" w:eastAsia="Courier New" w:hAnsi="Courier New"/>
          <w:sz w:val="18"/>
          <w:szCs w:val="18"/>
        </w:rPr>
        <w:t xml:space="preserve">&lt;fvLib&gt;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ergänzen.</w:t>
      </w:r>
    </w:p>
    <w:p>
      <w:pPr>
        <w:pStyle w:val="Heading2"/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3D6B8C"/>
          <w:sz w:val="24"/>
          <w:szCs w:val="24"/>
        </w:rPr>
        <w:t xml:space="preserve">2.3 Hinweise — blau, eingeklappt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Hinweise erscheinen eingeklappt (auf den Pfeil klicken zum Aufklappen):</w:t>
      </w:r>
    </w:p>
    <w:p>
      <w:pPr>
        <w:pStyle w:val="Heading3"/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5A8A6C"/>
          <w:sz w:val="22"/>
          <w:szCs w:val="22"/>
        </w:rPr>
        <w:t xml:space="preserve">Fehlender BUDA-Link — Person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ℹ Kein BUDA-Link: Person xml:id="bhavya" ("ལེགས་ལྡན་འབྱེད་") — idno-URL noch nicht ermittelt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Bedeutung: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Die Person ist im standOff vorhanden aber hat noch keinen BUDA-Link. Später ergänzen.</w:t>
      </w:r>
    </w:p>
    <w:p>
      <w:pPr>
        <w:pStyle w:val="Heading3"/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5A8A6C"/>
          <w:sz w:val="22"/>
          <w:szCs w:val="22"/>
        </w:rPr>
        <w:t xml:space="preserve">Fehlender BUDA-Link — Ort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ℹ Kein BUDA-Link: Ort xml:id="kashmir" ("Kashmir") — idno-URL noch nicht ermittelt</w:t>
      </w:r>
    </w:p>
    <w:p>
      <w:pPr>
        <w:pStyle w:val="Heading3"/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5A8A6C"/>
          <w:sz w:val="22"/>
          <w:szCs w:val="22"/>
        </w:rPr>
        <w:t xml:space="preserve">Unbenutzter Vokabeleintrag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ℹ UNBENUTZTER VOKABELEINTRAG: &lt;fs xml:id="lex_btang"&gt; in &lt;fvLib&gt; aber kein @ana="#lex_btang" im Text gefunden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Bedeutung: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Ein Vokabeleintrag wurde in </w:t>
      </w:r>
      <w:r>
        <w:rPr>
          <w:rFonts w:ascii="Courier New" w:cs="Courier New" w:eastAsia="Courier New" w:hAnsi="Courier New"/>
          <w:sz w:val="18"/>
          <w:szCs w:val="18"/>
        </w:rPr>
        <w:t xml:space="preserve">&lt;fvLib&gt;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angelegt aber noch keinem </w:t>
      </w:r>
      <w:r>
        <w:rPr>
          <w:rFonts w:ascii="Courier New" w:cs="Courier New" w:eastAsia="Courier New" w:hAnsi="Courier New"/>
          <w:sz w:val="18"/>
          <w:szCs w:val="18"/>
        </w:rPr>
        <w:t xml:space="preserve">&lt;w&gt;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-Element zugewiesen.</w:t>
      </w:r>
    </w:p>
    <w:p>
      <w:pPr>
        <w:pStyle w:val="Heading1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2E4057"/>
          <w:sz w:val="28"/>
          <w:szCs w:val="28"/>
        </w:rPr>
        <w:t xml:space="preserve">3. Manuelles Debugging — Konsolenbefehle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Folgende Befehle können Sie direkt in der F12-Konsole eingeben und mit Enter bestätigen:</w:t>
      </w:r>
    </w:p>
    <w:p>
      <w:pPr>
        <w:pStyle w:val="Heading2"/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3D6B8C"/>
          <w:sz w:val="24"/>
          <w:szCs w:val="24"/>
        </w:rPr>
        <w:t xml:space="preserve">3.1 Projektdaten prüfen</w:t>
      </w:r>
    </w:p>
    <w:p>
      <w:pPr>
        <w:pStyle w:val="Heading3"/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5A8A6C"/>
          <w:sz w:val="22"/>
          <w:szCs w:val="22"/>
        </w:rPr>
        <w:t xml:space="preserve">Geladene Seiten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projectData.pages.length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Gibt die Anzahl der geladenen Seiten zurück. Sollte der Seitenanzahl im XML entsprechen.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projectData.pages[0].n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Gibt die Seitenbezeichnung der ersten Seite zurück (z. B. „65a“).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projectData.pages[0].translations.map(t =&gt; t.lang)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Zeigt alle verfügbaren Sprachen der ersten Seite (z. B. ['bo', 'bo-Latn', 'de', 'en']).</w:t>
      </w:r>
    </w:p>
    <w:p>
      <w:pPr>
        <w:pStyle w:val="Heading3"/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5A8A6C"/>
          <w:sz w:val="22"/>
          <w:szCs w:val="22"/>
        </w:rPr>
        <w:t xml:space="preserve">Tibetischen Text prüfen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projectData.pages[0].translations[0].text.substring(0, 200)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Zeigt die ersten 200 Zeichen des tibetischen Texts der ersten Seite. Hilfreich um zu prüfen ob Tags korrekt serialisiert wurden.</w:t>
      </w:r>
    </w:p>
    <w:p>
      <w:pPr>
        <w:pStyle w:val="Heading3"/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5A8A6C"/>
          <w:sz w:val="22"/>
          <w:szCs w:val="22"/>
        </w:rPr>
        <w:t xml:space="preserve">Suchtext prüfen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projectData.pages[0].xmlRaw.replace(/&lt;[^&gt;]+&gt;/g, '').includes('དབཡག་གྉེན་')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Prüft ob ein tibetischer Begriff (hier: དབྱིག་གཉེན་) im Klartext (ohne Tags) der ersten Seite vorkommt. Wichtig für die Mehrsilbensuche.</w:t>
      </w:r>
    </w:p>
    <w:p>
      <w:pPr>
        <w:pStyle w:val="Heading2"/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3D6B8C"/>
          <w:sz w:val="24"/>
          <w:szCs w:val="24"/>
        </w:rPr>
        <w:t xml:space="preserve">3.2 Personenregister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projectData.listPerson.length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Anzahl der geladenen Personen.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projectData.listPerson.map(p =&gt; p.id + ': ' + p.name)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Liste aller Personen mit ID und Name.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projectData.listPerson.find(p =&gt; p.id === 'vasubandhu')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Sucht eine bestimmte Person nach ID und zeigt alle Felder (name, wylie, url).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projectData.occurrences['vasubandhu']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Zeigt alle Seiten auf denen Vasubandhu vorkommt (Array von Seitenbezeichnungen).</w:t>
      </w:r>
    </w:p>
    <w:p>
      <w:pPr>
        <w:pStyle w:val="Heading2"/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3D6B8C"/>
          <w:sz w:val="24"/>
          <w:szCs w:val="24"/>
        </w:rPr>
        <w:t xml:space="preserve">3.3 Vokabelregister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projectData.vocab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Zeigt alle geladenen Vokabeleinträge. Leeres Array bedeutet keine &lt;fvLib&gt;-Einträge gefunden.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projectData.vocab.find(v =&gt; v.id === 'lex_slob_dpon')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Zeigt einen bestimmten Vokabeleintrag mit allen Feldern (lemmaUchen, lemmaWylie, defDe, defEn, pos, subc).</w:t>
      </w:r>
    </w:p>
    <w:p>
      <w:pPr>
        <w:pStyle w:val="Heading2"/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3D6B8C"/>
          <w:sz w:val="24"/>
          <w:szCs w:val="24"/>
        </w:rPr>
        <w:t xml:space="preserve">3.4 DOM-Zustand prüfen</w:t>
      </w:r>
    </w:p>
    <w:p>
      <w:pPr>
        <w:pStyle w:val="Heading3"/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5A8A6C"/>
          <w:sz w:val="22"/>
          <w:szCs w:val="22"/>
        </w:rPr>
        <w:t xml:space="preserve">Tab-Aktivierung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document.querySelector('#tibetan-left').className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Erwartetes Ergebnis: </w:t>
      </w:r>
      <w:r>
        <w:rPr>
          <w:rFonts w:ascii="Courier New" w:cs="Courier New" w:eastAsia="Courier New" w:hAnsi="Courier New"/>
          <w:sz w:val="18"/>
          <w:szCs w:val="18"/>
        </w:rPr>
        <w:t xml:space="preserve">"pane active"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wenn der Tibetan-Tab aktiv ist, </w:t>
      </w:r>
      <w:r>
        <w:rPr>
          <w:rFonts w:ascii="Courier New" w:cs="Courier New" w:eastAsia="Courier New" w:hAnsi="Courier New"/>
          <w:sz w:val="18"/>
          <w:szCs w:val="18"/>
        </w:rPr>
        <w:t xml:space="preserve">"pane"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wenn nicht.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document.querySelector('.pane.active').id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Zeigt welche Pane gerade aktiv (sichtbar) ist.</w:t>
      </w:r>
    </w:p>
    <w:p>
      <w:pPr>
        <w:pStyle w:val="Heading3"/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5A8A6C"/>
          <w:sz w:val="22"/>
          <w:szCs w:val="22"/>
        </w:rPr>
        <w:t xml:space="preserve">data-wid vorhanden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document.querySelector('[data-wid]')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Erwartetes Ergebnis: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Ein </w:t>
      </w:r>
      <w:r>
        <w:rPr>
          <w:rFonts w:ascii="Courier New" w:cs="Courier New" w:eastAsia="Courier New" w:hAnsi="Courier New"/>
          <w:sz w:val="18"/>
          <w:szCs w:val="18"/>
        </w:rPr>
        <w:t xml:space="preserve">&lt;span&gt;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-Element. Wenn </w:t>
      </w:r>
      <w:r>
        <w:rPr>
          <w:rFonts w:ascii="Courier New" w:cs="Courier New" w:eastAsia="Courier New" w:hAnsi="Courier New"/>
          <w:sz w:val="18"/>
          <w:szCs w:val="18"/>
        </w:rPr>
        <w:t xml:space="preserve">null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bedeutet das die &lt;w&gt;-Tags nicht korrekt konvertiert wurden.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document.querySelectorAll('[data-wid]').length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Anzahl der Wort-Tokens mit Vokabular-Verlinkung auf der aktuellen Seite.</w:t>
      </w:r>
    </w:p>
    <w:p>
      <w:pPr>
        <w:pStyle w:val="Heading3"/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5A8A6C"/>
          <w:sz w:val="22"/>
          <w:szCs w:val="22"/>
        </w:rPr>
        <w:t xml:space="preserve">Highlighting prüfen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document.querySelector('li.reg-entry--active')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Erwartetes Ergebnis: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Ein </w:t>
      </w:r>
      <w:r>
        <w:rPr>
          <w:rFonts w:ascii="Courier New" w:cs="Courier New" w:eastAsia="Courier New" w:hAnsi="Courier New"/>
          <w:sz w:val="18"/>
          <w:szCs w:val="18"/>
        </w:rPr>
        <w:t xml:space="preserve">&lt;li&gt;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-Element wenn ein Registereintrag hervorgehoben ist, sonst </w:t>
      </w:r>
      <w:r>
        <w:rPr>
          <w:rFonts w:ascii="Courier New" w:cs="Courier New" w:eastAsia="Courier New" w:hAnsi="Courier New"/>
          <w:sz w:val="18"/>
          <w:szCs w:val="18"/>
        </w:rPr>
        <w:t xml:space="preserve">null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document.querySelector('.word-highlight')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Erwartetes Ergebnis: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Ein </w:t>
      </w:r>
      <w:r>
        <w:rPr>
          <w:rFonts w:ascii="Courier New" w:cs="Courier New" w:eastAsia="Courier New" w:hAnsi="Courier New"/>
          <w:sz w:val="18"/>
          <w:szCs w:val="18"/>
        </w:rPr>
        <w:t xml:space="preserve">&lt;span&gt;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-Element wenn ein Wort im Text hervorgehoben ist.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document.querySelector('tr.vocab-active')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Erwartetes Ergebnis: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Eine Tabellenzeile im Vok.-Tab wenn ein Vokabeleintrag hervorgehoben ist.</w:t>
      </w:r>
    </w:p>
    <w:p>
      <w:pPr>
        <w:pStyle w:val="Heading3"/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5A8A6C"/>
          <w:sz w:val="22"/>
          <w:szCs w:val="22"/>
        </w:rPr>
        <w:t xml:space="preserve">Position eines Elements prüfen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document.querySelector('[data-wid="w65a01_01"]').getBoundingClientRect()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Wichtig: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Wenn </w:t>
      </w:r>
      <w:r>
        <w:rPr>
          <w:rFonts w:ascii="Courier New" w:cs="Courier New" w:eastAsia="Courier New" w:hAnsi="Courier New"/>
          <w:sz w:val="18"/>
          <w:szCs w:val="18"/>
        </w:rPr>
        <w:t xml:space="preserve">width: 0, height: 0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zurückgegeben wird, ist das Element nicht sichtbar (Tab nicht aktiv oder außerhalb des Viewports).</w:t>
      </w:r>
    </w:p>
    <w:p>
      <w:pPr>
        <w:pStyle w:val="Heading2"/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3D6B8C"/>
          <w:sz w:val="24"/>
          <w:szCs w:val="24"/>
        </w:rPr>
        <w:t xml:space="preserve">3.5 Suche prüfen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searchMatches.length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Anzahl der gefundenen Suchtreffer über alle Seiten. 0 bedeutet keinen Treffer.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searchMatches.map(m =&gt; m.n)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Liste der Seiten auf denen der Suchbegriff gefunden wurde.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document.getElementById('searchInput').value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Aktueller Suchbegriff im Suchfeld.</w:t>
      </w:r>
    </w:p>
    <w:p>
      <w:pPr>
        <w:pStyle w:val="Heading1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2E4057"/>
          <w:sz w:val="28"/>
          <w:szCs w:val="28"/>
        </w:rPr>
        <w:t xml:space="preserve">4. Häufige Fehlerszenarien und Lösungen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6084"/>
      </w:tblGrid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Symptom / Fehlermeldung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Ursache und Lösung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Kein Text im Tibetan-Tab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20"/>
                <w:szCs w:val="20"/>
              </w:rPr>
              <w:t xml:space="preserve">fillPane() fehlt oder translations ist leer. Prüfen: projectData.pages[0].translations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Fehlerhaftes Tibetan-Rendering (Superscript statt Subskript)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20"/>
                <w:szCs w:val="20"/>
              </w:rPr>
              <w:t xml:space="preserve">HTML-Elemente unterbrechen OpenType-Shaping. &lt;w&gt;-Tags werden zu &lt;span&gt; konvertiert. Font: Microsoft Himalaya als primärer Fallback.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Suche findet Mehrsilber nicht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20"/>
                <w:szCs w:val="20"/>
              </w:rPr>
              <w:t xml:space="preserve">Tibetische Suche läuft über Klartext (Tags entfernt). Prüfen: xmlRaw.replace(/&lt;[^&gt;]+&gt;/g,'').includes('Begriff')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Register-Highlight nicht sichtbar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20"/>
                <w:szCs w:val="20"/>
              </w:rPr>
              <w:t xml:space="preserve">Element außerhalb des Viewports. getBoundingClientRect() prüfen. Column.scrollTo() wird aufgerufen.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Paralleltext erscheint nicht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20"/>
                <w:szCs w:val="20"/>
              </w:rPr>
              <w:t xml:space="preserve">corresp-Attribut auf &lt;s&gt; prüfen. Satz-ID muss im Format #s65a01_de vorhanden sein.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Vokabular-Tab leer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20"/>
                <w:szCs w:val="20"/>
              </w:rPr>
              <w:t xml:space="preserve">projectData.vocab prüfen. Wenn leer: &lt;fvLib&gt; nicht im XML oder Selektor fvLib fs[type='vocab'] findet nichts.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data-wid nicht im DOM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20"/>
                <w:szCs w:val="20"/>
              </w:rPr>
              <w:t xml:space="preserve">formatted3-Block konvertiert &lt;w xml:id="..."&gt; zu &lt;span data-wid="..."&gt;. Prüfen: document.querySelector('[data-wid]')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Klick auf Wort → Vok. funktioniert nicht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20"/>
                <w:szCs w:val="20"/>
              </w:rPr>
              <w:t xml:space="preserve">@ana auf &lt;w&gt; fehlt oder fvLib-Eintrag nicht vorhanden. Konsistenzprüfung läuft automatisch.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HTTP 404 beim XML-Laden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20"/>
                <w:szCs w:val="20"/>
              </w:rPr>
              <w:t xml:space="preserve">URL in texts.js falsch. Prüfen: fetch('content/2_dignaga.xml') in Console eingeben.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parsererror im XML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20"/>
                <w:szCs w:val="20"/>
              </w:rPr>
              <w:t xml:space="preserve">XML nicht wohlgeformt. In Oxygen validieren. Fehlermeldung: TibetanTEI: XML-Parsefehler: ...</w:t>
            </w:r>
          </w:p>
        </w:tc>
      </w:tr>
    </w:tbl>
    <w:p>
      <w:pPr>
        <w:pStyle w:val="Heading1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2E4057"/>
          <w:sz w:val="28"/>
          <w:szCs w:val="28"/>
        </w:rPr>
        <w:t xml:space="preserve">5. Globale Variablen — Referenz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Folgende Variablen sind global verfügbar und können direkt in der Konsole abgefragt werden: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6084"/>
      </w:tblGrid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Inhalt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projectData.pages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20"/>
                <w:szCs w:val="20"/>
              </w:rPr>
              <w:t xml:space="preserve">Array aller Seiten mit n, facsimile, translations, xmlRaw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projectData.listPerson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20"/>
                <w:szCs w:val="20"/>
              </w:rPr>
              <w:t xml:space="preserve">Array aller Personen mit id, name, wylie, url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projectData.listPlaces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20"/>
                <w:szCs w:val="20"/>
              </w:rPr>
              <w:t xml:space="preserve">Array aller Orte mit id, name, wylie, url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projectData.listRoles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20"/>
                <w:szCs w:val="20"/>
              </w:rPr>
              <w:t xml:space="preserve">Objekt: Rollenname → Array von Personen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projectData.occurrences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20"/>
                <w:szCs w:val="20"/>
              </w:rPr>
              <w:t xml:space="preserve">Objekt: xml:id → Array von Seiten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projectData.vocab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20"/>
                <w:szCs w:val="20"/>
              </w:rPr>
              <w:t xml:space="preserve">Array aller Vokabeleinträge aus &lt;fvLib&gt;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searchMatches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20"/>
                <w:szCs w:val="20"/>
              </w:rPr>
              <w:t xml:space="preserve">Array der Suchtreffer über alle Seiten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currentMatchIndex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20"/>
                <w:szCs w:val="20"/>
              </w:rPr>
              <w:t xml:space="preserve">Index des aktuell markierten Treffers (-1 = keiner)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pendingHighlightId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20"/>
                <w:szCs w:val="20"/>
              </w:rPr>
              <w:t xml:space="preserve">Ausstehende Register-ID für Highlight nach Seitenwechsel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currentEntry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20"/>
                <w:szCs w:val="20"/>
              </w:rPr>
              <w:t xml:space="preserve">Aktuell geladener Texteintrag aus texts.js</w:t>
            </w:r>
          </w:p>
        </w:tc>
      </w:tr>
    </w:tbl>
    <w:p>
      <w:pPr>
        <w:pBdr>
          <w:bottom w:val="single" w:color="2E4057" w:sz="4" w:space="1"/>
        </w:pBdr>
        <w:spacing w:after="120" w:before="120"/>
      </w:pPr>
    </w:p>
    <w:p>
      <w:pPr>
        <w:spacing w:after="0" w:before="240"/>
        <w:jc w:val="center"/>
      </w:pPr>
      <w:r>
        <w:rPr>
          <w:rFonts w:ascii="Times New Roman" w:cs="Times New Roman" w:eastAsia="Times New Roman" w:hAnsi="Times New Roman"/>
          <w:i/>
          <w:iCs/>
          <w:color w:val="888888"/>
          <w:sz w:val="18"/>
          <w:szCs w:val="18"/>
        </w:rPr>
        <w:t xml:space="preserve">TibetanTEI — Institut für Südasien-, Tibet- und Buddhismuskunde, Universität Wien — 2026</w:t>
      </w:r>
    </w:p>
    <w:sectPr>
      <w:headerReference w:type="default" r:id="rId7"/>
      <w:footerReference w:type="default" r:id="rId8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4057" w:sz="4" w:space="1"/>
      </w:pBdr>
      <w:jc w:val="center"/>
    </w:pPr>
    <w:r>
      <w:rPr>
        <w:rFonts w:ascii="Times New Roman" w:cs="Times New Roman" w:eastAsia="Times New Roman" w:hAnsi="Times New Roman"/>
        <w:color w:val="666666"/>
        <w:sz w:val="18"/>
        <w:szCs w:val="18"/>
      </w:rPr>
      <w:t xml:space="preserve">Seite </w:t>
    </w:r>
    <w:r>
      <w:rPr>
        <w:rFonts w:ascii="Times New Roman" w:cs="Times New Roman" w:eastAsia="Times New Roman" w:hAnsi="Times New Roman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666666"/>
        <w:sz w:val="18"/>
        <w:szCs w:val="18"/>
      </w:rPr>
      <w:t xml:space="preserve"> von </w:t>
    </w:r>
    <w:r>
      <w:rPr>
        <w:rFonts w:ascii="Times New Roman" w:cs="Times New Roman" w:eastAsia="Times New Roman" w:hAnsi="Times New Roman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4057" w:sz="4" w:space="1"/>
      </w:pBdr>
      <w:jc w:val="right"/>
    </w:pPr>
    <w:r>
      <w:rPr>
        <w:rFonts w:ascii="Times New Roman" w:cs="Times New Roman" w:eastAsia="Times New Roman" w:hAnsi="Times New Roman"/>
        <w:color w:val="666666"/>
        <w:sz w:val="18"/>
        <w:szCs w:val="18"/>
      </w:rPr>
      <w:t xml:space="preserve">TibetanTEI — Debugging mit F12 (detail.js) — 2026-05-21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Times New Roman" w:cs="Times New Roman" w:eastAsia="Times New Roman" w:hAnsi="Times New Roman"/>
      <w:b/>
      <w:bCs/>
      <w:color w:val="2E4057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Times New Roman" w:cs="Times New Roman" w:eastAsia="Times New Roman" w:hAnsi="Times New Roman"/>
      <w:b/>
      <w:bCs/>
      <w:color w:val="3D6B8C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Times New Roman" w:cs="Times New Roman" w:eastAsia="Times New Roman" w:hAnsi="Times New Roman"/>
      <w:b/>
      <w:bCs/>
      <w:color w:val="5A8A6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2026-05-21T22:29:29.781Z</dcterms:created>
  <dcterms:modified xsi:type="dcterms:W3CDTF">2026-05-21T22:29:29.795Z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