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0E0AE0" w14:textId="3A1CD850" w:rsidR="000F2F59" w:rsidRPr="001504F8" w:rsidRDefault="00FE0189" w:rsidP="00C471EB">
      <w:pPr>
        <w:pStyle w:val="af4"/>
        <w:rPr>
          <w:rFonts w:ascii="Gill Sans" w:hAnsi="Gill Sans" w:cs="Gill Sans"/>
        </w:rPr>
      </w:pPr>
      <w:bookmarkStart w:id="0" w:name="_Toc349222811"/>
      <w:proofErr w:type="gramStart"/>
      <w:r w:rsidRPr="001504F8">
        <w:rPr>
          <w:rFonts w:ascii="Gill Sans" w:hAnsi="Gill Sans" w:cs="Gill Sans"/>
        </w:rPr>
        <w:t>Supplementary Figure 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Supplementary_Figure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490BBC" w:rsidRPr="001504F8">
        <w:rPr>
          <w:rFonts w:ascii="Gill Sans" w:hAnsi="Gill Sans" w:cs="Gill Sans"/>
          <w:noProof/>
        </w:rPr>
        <w:t>1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DNA</w:t>
      </w:r>
      <w:r w:rsidR="00BE0B60">
        <w:rPr>
          <w:rFonts w:ascii="Gill Sans" w:hAnsi="Gill Sans" w:cs="Gill Sans"/>
        </w:rPr>
        <w:t xml:space="preserve"> sequencing</w:t>
      </w:r>
      <w:r w:rsidRPr="001504F8">
        <w:rPr>
          <w:rFonts w:ascii="Gill Sans" w:hAnsi="Gill Sans" w:cs="Gill Sans"/>
        </w:rPr>
        <w:t xml:space="preserve"> coverage of the H. dujardini genome</w:t>
      </w:r>
      <w:bookmarkEnd w:id="0"/>
    </w:p>
    <w:p w14:paraId="7029C96E" w14:textId="6DF064D3" w:rsidR="00FE0189" w:rsidRPr="001504F8" w:rsidRDefault="00FE0189" w:rsidP="00FE0189">
      <w:pPr>
        <w:rPr>
          <w:rFonts w:ascii="Gill Sans" w:hAnsi="Gill Sans" w:cs="Gill Sans"/>
        </w:rPr>
      </w:pPr>
    </w:p>
    <w:p w14:paraId="78B60849" w14:textId="690164E0" w:rsidR="00FE0189" w:rsidRPr="001504F8" w:rsidRDefault="009979EE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6DEC19C4" wp14:editId="1AB9A838">
            <wp:extent cx="6044252" cy="4572212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0" t="10689" r="16072" b="52957"/>
                    <a:stretch/>
                  </pic:blipFill>
                  <pic:spPr bwMode="auto">
                    <a:xfrm>
                      <a:off x="0" y="0"/>
                      <a:ext cx="6044668" cy="457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AACA5" w14:textId="77777777" w:rsidR="00BE0B60" w:rsidRDefault="00BE0B60" w:rsidP="00FE0189">
      <w:pPr>
        <w:rPr>
          <w:rFonts w:ascii="Gill Sans" w:hAnsi="Gill Sans" w:cs="Gill Sans"/>
        </w:rPr>
      </w:pPr>
    </w:p>
    <w:p w14:paraId="44B882EC" w14:textId="47C8842E" w:rsidR="0009108B" w:rsidRPr="001504F8" w:rsidRDefault="0009108B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 xml:space="preserve">Single individual DNA sequencing data (DRR055040) </w:t>
      </w:r>
      <w:r w:rsidR="00BE0B60">
        <w:rPr>
          <w:rFonts w:ascii="Gill Sans" w:hAnsi="Gill Sans" w:cs="Gill Sans"/>
        </w:rPr>
        <w:t xml:space="preserve">were mapped to the </w:t>
      </w:r>
      <w:r w:rsidR="00BE0B60">
        <w:rPr>
          <w:rFonts w:ascii="Gill Sans" w:hAnsi="Gill Sans" w:cs="Gill Sans"/>
          <w:i/>
        </w:rPr>
        <w:t xml:space="preserve">H. </w:t>
      </w:r>
      <w:proofErr w:type="gramStart"/>
      <w:r w:rsidR="00BE0B60">
        <w:rPr>
          <w:rFonts w:ascii="Gill Sans" w:hAnsi="Gill Sans" w:cs="Gill Sans"/>
          <w:i/>
        </w:rPr>
        <w:t xml:space="preserve">dujardini </w:t>
      </w:r>
      <w:r w:rsidR="00BE0B60">
        <w:rPr>
          <w:rFonts w:ascii="Gill Sans" w:hAnsi="Gill Sans" w:cs="Gill Sans"/>
        </w:rPr>
        <w:t xml:space="preserve"> genome</w:t>
      </w:r>
      <w:proofErr w:type="gramEnd"/>
      <w:r w:rsidR="00BE0B60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 xml:space="preserve">with BWA MEM, and the genomic coverage was calculated with </w:t>
      </w:r>
      <w:proofErr w:type="spellStart"/>
      <w:r w:rsidRPr="001504F8">
        <w:rPr>
          <w:rFonts w:ascii="Gill Sans" w:hAnsi="Gill Sans" w:cs="Gill Sans"/>
        </w:rPr>
        <w:t>Qualimap</w:t>
      </w:r>
      <w:proofErr w:type="spellEnd"/>
      <w:r w:rsidRPr="001504F8">
        <w:rPr>
          <w:rFonts w:ascii="Gill Sans" w:hAnsi="Gill Sans" w:cs="Gill Sans"/>
        </w:rPr>
        <w:t xml:space="preserve"> bamqc. </w:t>
      </w:r>
      <w:r w:rsidR="00BE0B60">
        <w:rPr>
          <w:rFonts w:ascii="Gill Sans" w:hAnsi="Gill Sans" w:cs="Gill Sans"/>
        </w:rPr>
        <w:t>Scaffolds were concatenated, sorted by length (longest first).</w:t>
      </w:r>
    </w:p>
    <w:p w14:paraId="2C5A15D3" w14:textId="509C3ED2" w:rsidR="00EA75AB" w:rsidRPr="001504F8" w:rsidRDefault="00EA75AB" w:rsidP="00B7289C">
      <w:pPr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47185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7185C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AC39FF-56A9-3441-916A-11341E65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2017-02-20T10:53:00Z</dcterms:modified>
</cp:coreProperties>
</file>