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QT-RC-01 Independent Review Pack</w:t>
      </w:r>
    </w:p>
    <w:p>
      <w:pPr>
        <w:spacing w:after="80"/>
      </w:pPr>
      <w:r>
        <w:rPr>
          <w:b w:val="0"/>
          <w:i/>
          <w:sz w:val="24"/>
        </w:rPr>
        <w:t>Angel Assessment Transformation Execution Programme — Release 1, Increment 2A</w:t>
      </w:r>
    </w:p>
    <w:p>
      <w:pPr>
        <w:spacing w:after="400"/>
        <w:jc w:val="center"/>
      </w:pPr>
      <w:r>
        <w:rPr>
          <w:b/>
          <w:sz w:val="26"/>
        </w:rPr>
        <w:t>External Educational Reviewer Copy</w:t>
      </w:r>
    </w:p>
    <w:p>
      <w:pPr>
        <w:spacing w:after="80"/>
      </w:pPr>
      <w:r>
        <w:rPr>
          <w:b/>
        </w:rPr>
        <w:t xml:space="preserve">For: </w:t>
      </w:r>
      <w:r>
        <w:t>an independent, qualified educational reviewer who did not author this item.</w:t>
      </w:r>
    </w:p>
    <w:p>
      <w:pPr>
        <w:spacing w:after="80"/>
      </w:pPr>
      <w:r>
        <w:rPr>
          <w:b/>
        </w:rPr>
        <w:t xml:space="preserve">Prepared: </w:t>
      </w:r>
      <w:r>
        <w:t>2026-08-10, by the Angel Assessment Transformation Execution Programme (Release 1, Increment 2A).</w:t>
      </w:r>
    </w:p>
    <w:p>
      <w:pPr>
        <w:spacing w:after="320"/>
      </w:pPr>
      <w:r>
        <w:rPr>
          <w:b/>
          <w:i w:val="0"/>
          <w:sz w:val="22"/>
        </w:rPr>
        <w:t>This pack is self-contained. You should not need to consult any other Angel programme document to complete this review — everything required is below.</w:t>
      </w:r>
    </w:p>
    <w:p>
      <w:pPr>
        <w:pBdr>
          <w:bottom w:val="single" w:sz="6" w:space="1" w:color="999999"/>
        </w:pBdr>
        <w:spacing w:after="200"/>
      </w:pPr>
    </w:p>
    <w:p>
      <w:pPr>
        <w:pStyle w:val="Heading1"/>
      </w:pPr>
      <w:r>
        <w:t>1. Review Purpose</w:t>
      </w:r>
    </w:p>
    <w:p>
      <w:pPr>
        <w:spacing w:after="160"/>
      </w:pPr>
      <w:r>
        <w:rPr>
          <w:b w:val="0"/>
          <w:i w:val="0"/>
          <w:sz w:val="22"/>
        </w:rPr>
        <w:t>You are being asked to validate one candidate assessment item and, through it, Angel's authoring methodology as a whole — not to proofread wording alone. Angel is a children's 11+ exam preparation product currently rebuilding its CSSE (Consortium of Selective Schools in Essex) question content so it is genuinely informed by real CSSE examination evidence rather than invented independently. This is the first item produced under that new methodology. Your review determines two things: (a) whether this specific item is fit to prepare a child for real CSSE Comprehension questions, and (b) whether the method used to produce it — evidence, then specification, then authoring, then this review — is sound enough to repeat at scale. Please answer as a professional judgement, not a compliance checklist.</w:t>
      </w:r>
    </w:p>
    <w:p>
      <w:pPr>
        <w:pStyle w:val="Heading1"/>
      </w:pPr>
      <w:r>
        <w:t>2. Candidate Question</w:t>
      </w:r>
    </w:p>
    <w:p>
      <w:pPr>
        <w:spacing w:after="160"/>
      </w:pPr>
      <w:r>
        <w:rPr>
          <w:b/>
          <w:i w:val="0"/>
          <w:sz w:val="22"/>
        </w:rPr>
        <w:t>Passage (original Angel content, already in use, not derived from any copyrighted or CSSE source):</w:t>
      </w:r>
    </w:p>
    <w:p>
      <w:pPr>
        <w:spacing w:after="120"/>
        <w:ind w:left="576"/>
      </w:pPr>
      <w:r>
        <w:rPr>
          <w:i/>
        </w:rPr>
        <w:t>The wind whipped across the harbour as Mira pressed herself against the cold stone wall of the lighthouse. Three weeks had passed since the keeper had vanished, and still no explanation had emerged. The light continued to sweep the dark water in its steady, mechanical arc, indifferent to the mystery it illuminated.</w:t>
      </w:r>
    </w:p>
    <w:p>
      <w:pPr>
        <w:spacing w:after="120"/>
        <w:ind w:left="576"/>
      </w:pPr>
      <w:r>
        <w:rPr>
          <w:i/>
        </w:rPr>
        <w:t>She had found the notebook wedged behind a loose brick on the second landing — its pages dense with cramped handwriting, each entry growing more frantic than the last. The final entry simply read: “It knows I’m here.”</w:t>
      </w:r>
    </w:p>
    <w:p>
      <w:pPr>
        <w:spacing w:after="120"/>
        <w:ind w:left="576"/>
      </w:pPr>
      <w:r>
        <w:rPr>
          <w:i/>
        </w:rPr>
        <w:t>Above her, the great lens hummed and revolved. Somewhere below, the sea answered with its patient, ancient rhythm. Mira turned the notebook over in her hands. Whatever had happened here, the lighthouse held its secrets close.</w:t>
      </w:r>
    </w:p>
    <w:p>
      <w:pPr>
        <w:spacing w:after="160"/>
      </w:pPr>
      <w:r>
        <w:rPr>
          <w:b/>
          <w:i w:val="0"/>
          <w:sz w:val="22"/>
        </w:rPr>
        <w:t>Question:</w:t>
      </w:r>
    </w:p>
    <w:p>
      <w:pPr>
        <w:spacing w:after="120"/>
        <w:ind w:left="576"/>
      </w:pPr>
      <w:r>
        <w:rPr>
          <w:i/>
        </w:rPr>
        <w:t>Where exactly did Mira find the notebook?</w:t>
      </w:r>
    </w:p>
    <w:p>
      <w:pPr>
        <w:spacing w:after="80"/>
      </w:pPr>
      <w:r>
        <w:rPr>
          <w:b/>
        </w:rPr>
        <w:t xml:space="preserve">Marks: </w:t>
      </w:r>
      <w:r>
        <w:t>1</w:t>
      </w:r>
    </w:p>
    <w:p>
      <w:pPr>
        <w:spacing w:after="80"/>
      </w:pPr>
      <w:r>
        <w:rPr>
          <w:b/>
        </w:rPr>
        <w:t xml:space="preserve">Proposed model answer: </w:t>
      </w:r>
      <w:r>
        <w:t>Wedged behind a loose brick on the second landing.</w:t>
      </w:r>
    </w:p>
    <w:p>
      <w:pPr>
        <w:spacing w:after="80"/>
      </w:pPr>
      <w:r>
        <w:rPr>
          <w:b/>
        </w:rPr>
        <w:t xml:space="preserve">Proposed marking guidance: </w:t>
      </w:r>
      <w:r>
        <w:t>award the mark for any answer correctly identifying the location in substance (e.g. “behind a brick on the second landing” is acceptable); a vague answer that does not demonstrate genuine location (e.g. “in the lighthouse”) should not receive the mark.</w:t>
      </w:r>
    </w:p>
    <w:p>
      <w:pPr>
        <w:pStyle w:val="Heading1"/>
      </w:pPr>
      <w:r>
        <w:t>3. Intended Question Type</w:t>
      </w:r>
    </w:p>
    <w:p>
      <w:pPr>
        <w:spacing w:after="160"/>
      </w:pPr>
      <w:r>
        <w:rPr>
          <w:b w:val="0"/>
          <w:i w:val="0"/>
          <w:sz w:val="22"/>
        </w:rPr>
        <w:t>QT-RC-01 — Literal Short-Answer Retrieval, one of a 27-type catalogue Angel has derived from direct analysis of official CSSE past papers.</w:t>
      </w:r>
    </w:p>
    <w:p>
      <w:pPr>
        <w:pStyle w:val="Heading1"/>
      </w:pPr>
      <w:r>
        <w:t>4. Intended Competency</w:t>
      </w:r>
    </w:p>
    <w:p>
      <w:pPr>
        <w:spacing w:after="160"/>
      </w:pPr>
      <w:r>
        <w:rPr>
          <w:b w:val="0"/>
          <w:i w:val="0"/>
          <w:sz w:val="22"/>
        </w:rPr>
        <w:t>RC-01 — Literal Retrieval from Narrative Text.</w:t>
      </w:r>
    </w:p>
    <w:p>
      <w:pPr>
        <w:pStyle w:val="Heading1"/>
      </w:pPr>
      <w:r>
        <w:t>5. Intended Educational Behaviour</w:t>
      </w:r>
    </w:p>
    <w:p>
      <w:pPr>
        <w:spacing w:after="160"/>
      </w:pPr>
      <w:r>
        <w:rPr>
          <w:b w:val="0"/>
          <w:i w:val="0"/>
          <w:sz w:val="22"/>
        </w:rPr>
        <w:t>The learner is expected to demonstrate: reading a targeted question that names a specific object/action within the passage, locating the one sentence where that fact is explicitly stated, and reproducing it accurately — without needing to infer, interpret, or draw a conclusion beyond what the text directly says. This is the most foundational comprehension behaviour Angel's model recognises: can the child find and correctly report a stated fact, as distinct from harder behaviours (explaining what a phrase implies, comparing two characters, sequencing events) that other Question Types test separately.</w:t>
      </w:r>
    </w:p>
    <w:p>
      <w:pPr>
        <w:pStyle w:val="Heading1"/>
      </w:pPr>
      <w:r>
        <w:t>6. Evidence Provenance</w:t>
      </w:r>
    </w:p>
    <w:p>
      <w:pPr>
        <w:spacing w:after="160"/>
      </w:pPr>
      <w:r>
        <w:rPr>
          <w:b w:val="0"/>
          <w:i w:val="0"/>
          <w:sz w:val="22"/>
        </w:rPr>
        <w:t>CSSE-008 (English Paper, Main Test 1, 2022 Entry — an official CSSE past paper, freely published by CSSE for candidate familiarisation) → observed pattern: several early-section questions ask a short, character-and-scene-scoped question requesting one explicitly-stated fact, worth 1 mark each, answered in a few lines of open space, with no inference required (e.g., a question asking what two named things were served at a specific meal, or what task a named character performed at a specific moment) → catalogued by Angel's own prior evidence-analysis work as QT-RC-01, confirmed present with the same shape in all three years of CSSE papers Angel holds (2021, 2022, 2023) → mapped to competency RC-01 → documented in Angel's own Authentic Question Specification (task structure, wording pattern, information density, reading burden, etc.) → used to author eng-001-q5, the item above.</w:t>
      </w:r>
    </w:p>
    <w:p>
      <w:pPr>
        <w:spacing w:after="160"/>
      </w:pPr>
      <w:r>
        <w:rPr>
          <w:b w:val="0"/>
          <w:i/>
          <w:sz w:val="22"/>
        </w:rPr>
        <w:t>No CSSE question wording, passage text, or character/scenario is reproduced anywhere in this item or this pack — only the general shape of the task (a scoped question naming a character/scene, requesting one stated fact) is described, consistent with CSSE's own copyright notice on its papers.</w:t>
      </w:r>
    </w:p>
    <w:p>
      <w:pPr>
        <w:pStyle w:val="Heading1"/>
      </w:pPr>
      <w:r>
        <w:t>7. Authenticity Rationale — What Came From Evidence vs. What Is Original Angel Expression</w:t>
      </w:r>
    </w:p>
    <w:p>
      <w:pPr>
        <w:spacing w:after="160"/>
      </w:pPr>
      <w:r>
        <w:rPr>
          <w:b/>
          <w:i w:val="0"/>
          <w:sz w:val="22"/>
        </w:rPr>
        <w:t>Derived from the CSSE evidence pattern:</w:t>
      </w:r>
    </w:p>
    <w:p>
      <w:pPr>
        <w:pStyle w:val="ListBullet"/>
        <w:spacing w:after="80"/>
      </w:pPr>
      <w:r>
        <w:t>The stem's structure: naming a specific character and a specific action/object, narrowing where in the passage the answer lives (mirrors the CSSE pattern of scoping the search space via the question itself).</w:t>
      </w:r>
    </w:p>
    <w:p>
      <w:pPr>
        <w:pStyle w:val="ListBullet"/>
        <w:spacing w:after="80"/>
      </w:pPr>
      <w:r>
        <w:t>The single-fact, single-step, no-inference demand.</w:t>
      </w:r>
    </w:p>
    <w:p>
      <w:pPr>
        <w:pStyle w:val="ListBullet"/>
        <w:spacing w:after="80"/>
      </w:pPr>
      <w:r>
        <w:t>The 1-mark value and short open-answer format.</w:t>
      </w:r>
    </w:p>
    <w:p>
      <w:pPr>
        <w:pStyle w:val="ListBullet"/>
        <w:spacing w:after="80"/>
      </w:pPr>
      <w:r>
        <w:t>The absence of any hint or multiple-choice scaffold (matching how these CSSE items are presented plainly).</w:t>
      </w:r>
    </w:p>
    <w:p>
      <w:pPr>
        <w:spacing w:after="160"/>
      </w:pPr>
      <w:r>
        <w:rPr>
          <w:b/>
          <w:i w:val="0"/>
          <w:sz w:val="22"/>
        </w:rPr>
        <w:t>Original Angel expression (not derived from CSSE, freely authored):</w:t>
      </w:r>
    </w:p>
    <w:p>
      <w:pPr>
        <w:pStyle w:val="ListBullet"/>
        <w:spacing w:after="80"/>
      </w:pPr>
      <w:r>
        <w:t>The passage itself (“The Lighthouse Mystery”) — an entirely original narrative, already part of Angel's content before this item was written.</w:t>
      </w:r>
    </w:p>
    <w:p>
      <w:pPr>
        <w:pStyle w:val="ListBullet"/>
        <w:spacing w:after="80"/>
      </w:pPr>
      <w:r>
        <w:t>The specific fact chosen to test (the notebook's hiding place) — a free authorial choice; CSSE's own examples happened to ask about food and tasks at a meal, which is a coincidence of which passage CSSE used that year, not a rule Angel's item needed to follow.</w:t>
      </w:r>
    </w:p>
    <w:p>
      <w:pPr>
        <w:pStyle w:val="ListBullet"/>
        <w:spacing w:after="80"/>
      </w:pPr>
      <w:r>
        <w:t>The exact wording of the question.</w:t>
      </w:r>
    </w:p>
    <w:p>
      <w:pPr>
        <w:pStyle w:val="Heading1"/>
      </w:pPr>
      <w:r>
        <w:t>8. Difficulty Disclosure</w:t>
      </w:r>
    </w:p>
    <w:p>
      <w:pPr>
        <w:spacing w:after="160"/>
      </w:pPr>
      <w:r>
        <w:rPr>
          <w:b/>
          <w:i w:val="0"/>
          <w:sz w:val="22"/>
        </w:rPr>
        <w:t>The “easy” difficulty classification on this item is an educational judgement, made by applying Angel's own internal difficulty rubric (one direct reasoning step, low guessability, answer locatable in a short span) — it is NOT an empirical CSSE difficulty measurement. No facility rate, pass-rate statistic, or any other candidate-performance data exists for this item or for the CSSE-item pattern it is based on. Angel currently holds no such data for any of its content, for any Question Type. Please evaluate the difficulty label as a professional's judgement call, not as a claim backed by measurement.</w:t>
      </w:r>
    </w:p>
    <w:p>
      <w:pPr>
        <w:pStyle w:val="Heading1"/>
      </w:pPr>
      <w:r>
        <w:t>9. Timing Disclosure</w:t>
      </w:r>
    </w:p>
    <w:p>
      <w:pPr>
        <w:spacing w:after="160"/>
      </w:pPr>
      <w:r>
        <w:rPr>
          <w:b/>
          <w:i w:val="0"/>
          <w:sz w:val="22"/>
        </w:rPr>
        <w:t>The proposed timing estimate (45 seconds) is provisional and is not supported by any CSSE-published or empirically-measured evidence. CSSE's own papers state only section-level time budgets (e.g. “spend about 30 minutes on this section” for the whole Comprehension section), never a per-question figure. Angel's 45-second estimate is an internal authoring estimate only, offered for your reference, not as a fact to be validated against an external source that does not exist.</w:t>
      </w:r>
    </w:p>
    <w:p>
      <w:pPr>
        <w:pStyle w:val="Heading1"/>
      </w:pPr>
      <w:r>
        <w:t>10. Originality Assessment</w:t>
      </w:r>
    </w:p>
    <w:p>
      <w:pPr>
        <w:spacing w:after="160"/>
      </w:pPr>
      <w:r>
        <w:rPr>
          <w:b w:val="0"/>
          <w:i w:val="0"/>
          <w:sz w:val="22"/>
        </w:rPr>
        <w:t>This item does not copy, closely paraphrase, or lightly re-skin any CSSE question. It does not reuse any CSSE passage, character name, scenario, or specific numeric/textual combination. It reproduces only the general task pattern CSSE's own papers repeatedly use (a scoped question requesting one stated fact) — the same way any exam-preparation material may legitimately describe and practise a testing format without reproducing the specific questions that format has previously been used to ask. The passage and question content are both newly and independently expressed.</w:t>
      </w:r>
    </w:p>
    <w:p>
      <w:r>
        <w:br w:type="page"/>
      </w:r>
    </w:p>
    <w:p>
      <w:pPr>
        <w:pStyle w:val="Heading1"/>
      </w:pPr>
      <w:r>
        <w:t>Review Questions</w:t>
      </w:r>
    </w:p>
    <w:p>
      <w:pPr>
        <w:spacing w:after="280"/>
      </w:pPr>
      <w:r>
        <w:rPr>
          <w:b w:val="0"/>
          <w:i/>
          <w:sz w:val="22"/>
        </w:rPr>
        <w:t>Please answer each with an explanation, not a bare Yes/No. Space is provided beneath each question for your written response.</w:t>
      </w:r>
    </w:p>
    <w:p>
      <w:pPr>
        <w:pStyle w:val="Heading2"/>
      </w:pPr>
      <w:r>
        <w:t>A. Question Type validity.</w:t>
      </w:r>
    </w:p>
    <w:p>
      <w:pPr>
        <w:spacing w:after="160"/>
      </w:pPr>
      <w:r>
        <w:rPr>
          <w:b w:val="0"/>
          <w:i w:val="0"/>
          <w:sz w:val="22"/>
        </w:rPr>
        <w:t>Does this item genuinely assess QT-RC-01 as described above?</w:t>
      </w:r>
    </w:p>
    <w:p>
      <w:pPr>
        <w:pBdr>
          <w:bottom w:val="single" w:sz="4" w:space="1" w:color="BFBFBF"/>
        </w:pBdr>
        <w:spacing w:after="280"/>
      </w:pPr>
      <w:r>
        <w:rPr>
          <w:sz w:val="22"/>
        </w:rPr>
        <w:t xml:space="preserve"> </w:t>
      </w:r>
    </w:p>
    <w:p>
      <w:pPr>
        <w:pBdr>
          <w:bottom w:val="single" w:sz="4" w:space="1" w:color="BFBFBF"/>
        </w:pBdr>
        <w:spacing w:after="280"/>
      </w:pPr>
      <w:r>
        <w:rPr>
          <w:sz w:val="22"/>
        </w:rPr>
        <w:t xml:space="preserve"> </w:t>
      </w:r>
    </w:p>
    <w:p>
      <w:pPr>
        <w:pBdr>
          <w:bottom w:val="single" w:sz="4" w:space="1" w:color="BFBFBF"/>
        </w:pBdr>
        <w:spacing w:after="280"/>
      </w:pPr>
      <w:r>
        <w:rPr>
          <w:sz w:val="22"/>
        </w:rPr>
        <w:t xml:space="preserve"> </w:t>
      </w:r>
    </w:p>
    <w:p>
      <w:pPr>
        <w:pBdr>
          <w:bottom w:val="single" w:sz="4" w:space="1" w:color="BFBFBF"/>
        </w:pBdr>
        <w:spacing w:after="280"/>
      </w:pPr>
      <w:r>
        <w:rPr>
          <w:sz w:val="22"/>
        </w:rPr>
        <w:t xml:space="preserve"> </w:t>
      </w:r>
    </w:p>
    <w:p>
      <w:pPr>
        <w:pStyle w:val="Heading2"/>
      </w:pPr>
      <w:r>
        <w:t>B. Competency validity.</w:t>
      </w:r>
    </w:p>
    <w:p>
      <w:pPr>
        <w:spacing w:after="160"/>
      </w:pPr>
      <w:r>
        <w:rPr>
          <w:b w:val="0"/>
          <w:i w:val="0"/>
          <w:sz w:val="22"/>
        </w:rPr>
        <w:t>Does it genuinely assess RC-01?</w:t>
      </w:r>
    </w:p>
    <w:p>
      <w:pPr>
        <w:pBdr>
          <w:bottom w:val="single" w:sz="4" w:space="1" w:color="BFBFBF"/>
        </w:pBdr>
        <w:spacing w:after="280"/>
      </w:pPr>
      <w:r>
        <w:rPr>
          <w:sz w:val="22"/>
        </w:rPr>
        <w:t xml:space="preserve"> </w:t>
      </w:r>
    </w:p>
    <w:p>
      <w:pPr>
        <w:pBdr>
          <w:bottom w:val="single" w:sz="4" w:space="1" w:color="BFBFBF"/>
        </w:pBdr>
        <w:spacing w:after="280"/>
      </w:pPr>
      <w:r>
        <w:rPr>
          <w:sz w:val="22"/>
        </w:rPr>
        <w:t xml:space="preserve"> </w:t>
      </w:r>
    </w:p>
    <w:p>
      <w:pPr>
        <w:pBdr>
          <w:bottom w:val="single" w:sz="4" w:space="1" w:color="BFBFBF"/>
        </w:pBdr>
        <w:spacing w:after="280"/>
      </w:pPr>
      <w:r>
        <w:rPr>
          <w:sz w:val="22"/>
        </w:rPr>
        <w:t xml:space="preserve"> </w:t>
      </w:r>
    </w:p>
    <w:p>
      <w:pPr>
        <w:pBdr>
          <w:bottom w:val="single" w:sz="4" w:space="1" w:color="BFBFBF"/>
        </w:pBdr>
        <w:spacing w:after="280"/>
      </w:pPr>
      <w:r>
        <w:rPr>
          <w:sz w:val="22"/>
        </w:rPr>
        <w:t xml:space="preserve"> </w:t>
      </w:r>
    </w:p>
    <w:p>
      <w:pPr>
        <w:pStyle w:val="Heading2"/>
      </w:pPr>
      <w:r>
        <w:t>C. CSSE preparation relevance.</w:t>
      </w:r>
    </w:p>
    <w:p>
      <w:pPr>
        <w:spacing w:after="160"/>
      </w:pPr>
      <w:r>
        <w:rPr>
          <w:b w:val="0"/>
          <w:i w:val="0"/>
          <w:sz w:val="22"/>
        </w:rPr>
        <w:t>Is the underlying task representative of a capability a child actually needs for authentic CSSE preparation?</w:t>
      </w:r>
    </w:p>
    <w:p>
      <w:pPr>
        <w:pBdr>
          <w:bottom w:val="single" w:sz="4" w:space="1" w:color="BFBFBF"/>
        </w:pBdr>
        <w:spacing w:after="280"/>
      </w:pPr>
      <w:r>
        <w:rPr>
          <w:sz w:val="22"/>
        </w:rPr>
        <w:t xml:space="preserve"> </w:t>
      </w:r>
    </w:p>
    <w:p>
      <w:pPr>
        <w:pBdr>
          <w:bottom w:val="single" w:sz="4" w:space="1" w:color="BFBFBF"/>
        </w:pBdr>
        <w:spacing w:after="280"/>
      </w:pPr>
      <w:r>
        <w:rPr>
          <w:sz w:val="22"/>
        </w:rPr>
        <w:t xml:space="preserve"> </w:t>
      </w:r>
    </w:p>
    <w:p>
      <w:pPr>
        <w:pBdr>
          <w:bottom w:val="single" w:sz="4" w:space="1" w:color="BFBFBF"/>
        </w:pBdr>
        <w:spacing w:after="280"/>
      </w:pPr>
      <w:r>
        <w:rPr>
          <w:sz w:val="22"/>
        </w:rPr>
        <w:t xml:space="preserve"> </w:t>
      </w:r>
    </w:p>
    <w:p>
      <w:pPr>
        <w:pBdr>
          <w:bottom w:val="single" w:sz="4" w:space="1" w:color="BFBFBF"/>
        </w:pBdr>
        <w:spacing w:after="280"/>
      </w:pPr>
      <w:r>
        <w:rPr>
          <w:sz w:val="22"/>
        </w:rPr>
        <w:t xml:space="preserve"> </w:t>
      </w:r>
    </w:p>
    <w:p>
      <w:pPr>
        <w:pStyle w:val="Heading2"/>
      </w:pPr>
      <w:r>
        <w:t>D. Passage dependence.</w:t>
      </w:r>
    </w:p>
    <w:p>
      <w:pPr>
        <w:spacing w:after="160"/>
      </w:pPr>
      <w:r>
        <w:rPr>
          <w:b w:val="0"/>
          <w:i w:val="0"/>
          <w:sz w:val="22"/>
        </w:rPr>
        <w:t>Can the answer only be obtained by correctly locating the information in the passage, rather than by guessing from general knowledge or from clues in the question's own wording?</w:t>
      </w:r>
    </w:p>
    <w:p>
      <w:pPr>
        <w:pBdr>
          <w:bottom w:val="single" w:sz="4" w:space="1" w:color="BFBFBF"/>
        </w:pBdr>
        <w:spacing w:after="280"/>
      </w:pPr>
      <w:r>
        <w:rPr>
          <w:sz w:val="22"/>
        </w:rPr>
        <w:t xml:space="preserve"> </w:t>
      </w:r>
    </w:p>
    <w:p>
      <w:pPr>
        <w:pBdr>
          <w:bottom w:val="single" w:sz="4" w:space="1" w:color="BFBFBF"/>
        </w:pBdr>
        <w:spacing w:after="280"/>
      </w:pPr>
      <w:r>
        <w:rPr>
          <w:sz w:val="22"/>
        </w:rPr>
        <w:t xml:space="preserve"> </w:t>
      </w:r>
    </w:p>
    <w:p>
      <w:pPr>
        <w:pBdr>
          <w:bottom w:val="single" w:sz="4" w:space="1" w:color="BFBFBF"/>
        </w:pBdr>
        <w:spacing w:after="280"/>
      </w:pPr>
      <w:r>
        <w:rPr>
          <w:sz w:val="22"/>
        </w:rPr>
        <w:t xml:space="preserve"> </w:t>
      </w:r>
    </w:p>
    <w:p>
      <w:pPr>
        <w:pBdr>
          <w:bottom w:val="single" w:sz="4" w:space="1" w:color="BFBFBF"/>
        </w:pBdr>
        <w:spacing w:after="280"/>
      </w:pPr>
      <w:r>
        <w:rPr>
          <w:sz w:val="22"/>
        </w:rPr>
        <w:t xml:space="preserve"> </w:t>
      </w:r>
    </w:p>
    <w:p>
      <w:pPr>
        <w:pStyle w:val="Heading2"/>
      </w:pPr>
      <w:r>
        <w:t>E. Wording quality.</w:t>
      </w:r>
    </w:p>
    <w:p>
      <w:pPr>
        <w:spacing w:after="160"/>
      </w:pPr>
      <w:r>
        <w:rPr>
          <w:b w:val="0"/>
          <w:i w:val="0"/>
          <w:sz w:val="22"/>
        </w:rPr>
        <w:t>Is the question clear, age-appropriate (Year 5/6, roughly ages 9-11), and unambiguous?</w:t>
      </w:r>
    </w:p>
    <w:p>
      <w:pPr>
        <w:pBdr>
          <w:bottom w:val="single" w:sz="4" w:space="1" w:color="BFBFBF"/>
        </w:pBdr>
        <w:spacing w:after="280"/>
      </w:pPr>
      <w:r>
        <w:rPr>
          <w:sz w:val="22"/>
        </w:rPr>
        <w:t xml:space="preserve"> </w:t>
      </w:r>
    </w:p>
    <w:p>
      <w:pPr>
        <w:pBdr>
          <w:bottom w:val="single" w:sz="4" w:space="1" w:color="BFBFBF"/>
        </w:pBdr>
        <w:spacing w:after="280"/>
      </w:pPr>
      <w:r>
        <w:rPr>
          <w:sz w:val="22"/>
        </w:rPr>
        <w:t xml:space="preserve"> </w:t>
      </w:r>
    </w:p>
    <w:p>
      <w:pPr>
        <w:pBdr>
          <w:bottom w:val="single" w:sz="4" w:space="1" w:color="BFBFBF"/>
        </w:pBdr>
        <w:spacing w:after="280"/>
      </w:pPr>
      <w:r>
        <w:rPr>
          <w:sz w:val="22"/>
        </w:rPr>
        <w:t xml:space="preserve"> </w:t>
      </w:r>
    </w:p>
    <w:p>
      <w:pPr>
        <w:pBdr>
          <w:bottom w:val="single" w:sz="4" w:space="1" w:color="BFBFBF"/>
        </w:pBdr>
        <w:spacing w:after="280"/>
      </w:pPr>
      <w:r>
        <w:rPr>
          <w:sz w:val="22"/>
        </w:rPr>
        <w:t xml:space="preserve"> </w:t>
      </w:r>
    </w:p>
    <w:p>
      <w:pPr>
        <w:pStyle w:val="Heading2"/>
      </w:pPr>
      <w:r>
        <w:t>F. Answer validity.</w:t>
      </w:r>
    </w:p>
    <w:p>
      <w:pPr>
        <w:spacing w:after="160"/>
      </w:pPr>
      <w:r>
        <w:rPr>
          <w:b w:val="0"/>
          <w:i w:val="0"/>
          <w:sz w:val="22"/>
        </w:rPr>
        <w:t>Is the proposed model answer unquestionably supported by the passage as written?</w:t>
      </w:r>
    </w:p>
    <w:p>
      <w:pPr>
        <w:pBdr>
          <w:bottom w:val="single" w:sz="4" w:space="1" w:color="BFBFBF"/>
        </w:pBdr>
        <w:spacing w:after="280"/>
      </w:pPr>
      <w:r>
        <w:rPr>
          <w:sz w:val="22"/>
        </w:rPr>
        <w:t xml:space="preserve"> </w:t>
      </w:r>
    </w:p>
    <w:p>
      <w:pPr>
        <w:pBdr>
          <w:bottom w:val="single" w:sz="4" w:space="1" w:color="BFBFBF"/>
        </w:pBdr>
        <w:spacing w:after="280"/>
      </w:pPr>
      <w:r>
        <w:rPr>
          <w:sz w:val="22"/>
        </w:rPr>
        <w:t xml:space="preserve"> </w:t>
      </w:r>
    </w:p>
    <w:p>
      <w:pPr>
        <w:pBdr>
          <w:bottom w:val="single" w:sz="4" w:space="1" w:color="BFBFBF"/>
        </w:pBdr>
        <w:spacing w:after="280"/>
      </w:pPr>
      <w:r>
        <w:rPr>
          <w:sz w:val="22"/>
        </w:rPr>
        <w:t xml:space="preserve"> </w:t>
      </w:r>
    </w:p>
    <w:p>
      <w:pPr>
        <w:pBdr>
          <w:bottom w:val="single" w:sz="4" w:space="1" w:color="BFBFBF"/>
        </w:pBdr>
        <w:spacing w:after="280"/>
      </w:pPr>
      <w:r>
        <w:rPr>
          <w:sz w:val="22"/>
        </w:rPr>
        <w:t xml:space="preserve"> </w:t>
      </w:r>
    </w:p>
    <w:p>
      <w:pPr>
        <w:pStyle w:val="Heading2"/>
      </w:pPr>
      <w:r>
        <w:t>G. Distractor/shortcut risk.</w:t>
      </w:r>
    </w:p>
    <w:p>
      <w:pPr>
        <w:spacing w:after="160"/>
      </w:pPr>
      <w:r>
        <w:rPr>
          <w:b w:val="0"/>
          <w:i w:val="0"/>
          <w:sz w:val="22"/>
        </w:rPr>
        <w:t>Could a learner arrive at the correct answer through an unintended shortcut, without genuinely reading and locating the fact?</w:t>
      </w:r>
    </w:p>
    <w:p>
      <w:pPr>
        <w:pBdr>
          <w:bottom w:val="single" w:sz="4" w:space="1" w:color="BFBFBF"/>
        </w:pBdr>
        <w:spacing w:after="280"/>
      </w:pPr>
      <w:r>
        <w:rPr>
          <w:sz w:val="22"/>
        </w:rPr>
        <w:t xml:space="preserve"> </w:t>
      </w:r>
    </w:p>
    <w:p>
      <w:pPr>
        <w:pBdr>
          <w:bottom w:val="single" w:sz="4" w:space="1" w:color="BFBFBF"/>
        </w:pBdr>
        <w:spacing w:after="280"/>
      </w:pPr>
      <w:r>
        <w:rPr>
          <w:sz w:val="22"/>
        </w:rPr>
        <w:t xml:space="preserve"> </w:t>
      </w:r>
    </w:p>
    <w:p>
      <w:pPr>
        <w:pBdr>
          <w:bottom w:val="single" w:sz="4" w:space="1" w:color="BFBFBF"/>
        </w:pBdr>
        <w:spacing w:after="280"/>
      </w:pPr>
      <w:r>
        <w:rPr>
          <w:sz w:val="22"/>
        </w:rPr>
        <w:t xml:space="preserve"> </w:t>
      </w:r>
    </w:p>
    <w:p>
      <w:pPr>
        <w:pBdr>
          <w:bottom w:val="single" w:sz="4" w:space="1" w:color="BFBFBF"/>
        </w:pBdr>
        <w:spacing w:after="280"/>
      </w:pPr>
      <w:r>
        <w:rPr>
          <w:sz w:val="22"/>
        </w:rPr>
        <w:t xml:space="preserve"> </w:t>
      </w:r>
    </w:p>
    <w:p>
      <w:pPr>
        <w:pStyle w:val="Heading2"/>
      </w:pPr>
      <w:r>
        <w:t>H. Difficulty judgement.</w:t>
      </w:r>
    </w:p>
    <w:p>
      <w:pPr>
        <w:spacing w:after="160"/>
      </w:pPr>
      <w:r>
        <w:rPr>
          <w:b w:val="0"/>
          <w:i w:val="0"/>
          <w:sz w:val="22"/>
        </w:rPr>
        <w:t>Do you agree with the provisional “easy” classification? Why or why not?</w:t>
      </w:r>
    </w:p>
    <w:p>
      <w:pPr>
        <w:pBdr>
          <w:bottom w:val="single" w:sz="4" w:space="1" w:color="BFBFBF"/>
        </w:pBdr>
        <w:spacing w:after="280"/>
      </w:pPr>
      <w:r>
        <w:rPr>
          <w:sz w:val="22"/>
        </w:rPr>
        <w:t xml:space="preserve"> </w:t>
      </w:r>
    </w:p>
    <w:p>
      <w:pPr>
        <w:pBdr>
          <w:bottom w:val="single" w:sz="4" w:space="1" w:color="BFBFBF"/>
        </w:pBdr>
        <w:spacing w:after="280"/>
      </w:pPr>
      <w:r>
        <w:rPr>
          <w:sz w:val="22"/>
        </w:rPr>
        <w:t xml:space="preserve"> </w:t>
      </w:r>
    </w:p>
    <w:p>
      <w:pPr>
        <w:pBdr>
          <w:bottom w:val="single" w:sz="4" w:space="1" w:color="BFBFBF"/>
        </w:pBdr>
        <w:spacing w:after="280"/>
      </w:pPr>
      <w:r>
        <w:rPr>
          <w:sz w:val="22"/>
        </w:rPr>
        <w:t xml:space="preserve"> </w:t>
      </w:r>
    </w:p>
    <w:p>
      <w:pPr>
        <w:pBdr>
          <w:bottom w:val="single" w:sz="4" w:space="1" w:color="BFBFBF"/>
        </w:pBdr>
        <w:spacing w:after="280"/>
      </w:pPr>
      <w:r>
        <w:rPr>
          <w:sz w:val="22"/>
        </w:rPr>
        <w:t xml:space="preserve"> </w:t>
      </w:r>
    </w:p>
    <w:p>
      <w:pPr>
        <w:pStyle w:val="Heading2"/>
      </w:pPr>
      <w:r>
        <w:t>I. Authenticity.</w:t>
      </w:r>
    </w:p>
    <w:p>
      <w:pPr>
        <w:spacing w:after="160"/>
      </w:pPr>
      <w:r>
        <w:rPr>
          <w:b w:val="0"/>
          <w:i w:val="0"/>
          <w:sz w:val="22"/>
        </w:rPr>
        <w:t>Does the item reproduce an authentic underlying assessment behaviour without copying CSSE's own expression?</w:t>
      </w:r>
    </w:p>
    <w:p>
      <w:pPr>
        <w:pBdr>
          <w:bottom w:val="single" w:sz="4" w:space="1" w:color="BFBFBF"/>
        </w:pBdr>
        <w:spacing w:after="280"/>
      </w:pPr>
      <w:r>
        <w:rPr>
          <w:sz w:val="22"/>
        </w:rPr>
        <w:t xml:space="preserve"> </w:t>
      </w:r>
    </w:p>
    <w:p>
      <w:pPr>
        <w:pBdr>
          <w:bottom w:val="single" w:sz="4" w:space="1" w:color="BFBFBF"/>
        </w:pBdr>
        <w:spacing w:after="280"/>
      </w:pPr>
      <w:r>
        <w:rPr>
          <w:sz w:val="22"/>
        </w:rPr>
        <w:t xml:space="preserve"> </w:t>
      </w:r>
    </w:p>
    <w:p>
      <w:pPr>
        <w:pBdr>
          <w:bottom w:val="single" w:sz="4" w:space="1" w:color="BFBFBF"/>
        </w:pBdr>
        <w:spacing w:after="280"/>
      </w:pPr>
      <w:r>
        <w:rPr>
          <w:sz w:val="22"/>
        </w:rPr>
        <w:t xml:space="preserve"> </w:t>
      </w:r>
    </w:p>
    <w:p>
      <w:pPr>
        <w:pBdr>
          <w:bottom w:val="single" w:sz="4" w:space="1" w:color="BFBFBF"/>
        </w:pBdr>
        <w:spacing w:after="280"/>
      </w:pPr>
      <w:r>
        <w:rPr>
          <w:sz w:val="22"/>
        </w:rPr>
        <w:t xml:space="preserve"> </w:t>
      </w:r>
    </w:p>
    <w:p>
      <w:pPr>
        <w:pStyle w:val="Heading2"/>
      </w:pPr>
      <w:r>
        <w:t>J. Educational quality.</w:t>
      </w:r>
    </w:p>
    <w:p>
      <w:pPr>
        <w:spacing w:after="160"/>
      </w:pPr>
      <w:r>
        <w:rPr>
          <w:b w:val="0"/>
          <w:i w:val="0"/>
          <w:sz w:val="22"/>
        </w:rPr>
        <w:t>Would you be comfortable giving this item to a child preparing seriously for the real CSSE examination?</w:t>
      </w:r>
    </w:p>
    <w:p>
      <w:pPr>
        <w:pBdr>
          <w:bottom w:val="single" w:sz="4" w:space="1" w:color="BFBFBF"/>
        </w:pBdr>
        <w:spacing w:after="280"/>
      </w:pPr>
      <w:r>
        <w:rPr>
          <w:sz w:val="22"/>
        </w:rPr>
        <w:t xml:space="preserve"> </w:t>
      </w:r>
    </w:p>
    <w:p>
      <w:pPr>
        <w:pBdr>
          <w:bottom w:val="single" w:sz="4" w:space="1" w:color="BFBFBF"/>
        </w:pBdr>
        <w:spacing w:after="280"/>
      </w:pPr>
      <w:r>
        <w:rPr>
          <w:sz w:val="22"/>
        </w:rPr>
        <w:t xml:space="preserve"> </w:t>
      </w:r>
    </w:p>
    <w:p>
      <w:pPr>
        <w:pBdr>
          <w:bottom w:val="single" w:sz="4" w:space="1" w:color="BFBFBF"/>
        </w:pBdr>
        <w:spacing w:after="280"/>
      </w:pPr>
      <w:r>
        <w:rPr>
          <w:sz w:val="22"/>
        </w:rPr>
        <w:t xml:space="preserve"> </w:t>
      </w:r>
    </w:p>
    <w:p>
      <w:pPr>
        <w:pBdr>
          <w:bottom w:val="single" w:sz="4" w:space="1" w:color="BFBFBF"/>
        </w:pBdr>
        <w:spacing w:after="280"/>
      </w:pPr>
      <w:r>
        <w:rPr>
          <w:sz w:val="22"/>
        </w:rPr>
        <w:t xml:space="preserve"> </w:t>
      </w:r>
    </w:p>
    <w:p>
      <w:pPr>
        <w:pStyle w:val="Heading2"/>
      </w:pPr>
      <w:r>
        <w:t>K. Improvements.</w:t>
      </w:r>
    </w:p>
    <w:p>
      <w:pPr>
        <w:spacing w:after="160"/>
      </w:pPr>
      <w:r>
        <w:rPr>
          <w:b w:val="0"/>
          <w:i w:val="0"/>
          <w:sz w:val="22"/>
        </w:rPr>
        <w:t>What, if anything, should change before this item is eligible for use?</w:t>
      </w:r>
    </w:p>
    <w:p>
      <w:pPr>
        <w:pBdr>
          <w:bottom w:val="single" w:sz="4" w:space="1" w:color="BFBFBF"/>
        </w:pBdr>
        <w:spacing w:after="280"/>
      </w:pPr>
      <w:r>
        <w:rPr>
          <w:sz w:val="22"/>
        </w:rPr>
        <w:t xml:space="preserve"> </w:t>
      </w:r>
    </w:p>
    <w:p>
      <w:pPr>
        <w:pBdr>
          <w:bottom w:val="single" w:sz="4" w:space="1" w:color="BFBFBF"/>
        </w:pBdr>
        <w:spacing w:after="280"/>
      </w:pPr>
      <w:r>
        <w:rPr>
          <w:sz w:val="22"/>
        </w:rPr>
        <w:t xml:space="preserve"> </w:t>
      </w:r>
    </w:p>
    <w:p>
      <w:pPr>
        <w:pBdr>
          <w:bottom w:val="single" w:sz="4" w:space="1" w:color="BFBFBF"/>
        </w:pBdr>
        <w:spacing w:after="280"/>
      </w:pPr>
      <w:r>
        <w:rPr>
          <w:sz w:val="22"/>
        </w:rPr>
        <w:t xml:space="preserve"> </w:t>
      </w:r>
    </w:p>
    <w:p>
      <w:pPr>
        <w:pBdr>
          <w:bottom w:val="single" w:sz="4" w:space="1" w:color="BFBFBF"/>
        </w:pBdr>
        <w:spacing w:after="280"/>
      </w:pPr>
      <w:r>
        <w:rPr>
          <w:sz w:val="22"/>
        </w:rPr>
        <w:t xml:space="preserve"> </w:t>
      </w:r>
    </w:p>
    <w:p>
      <w:pPr>
        <w:pStyle w:val="Heading2"/>
      </w:pPr>
      <w:r>
        <w:t>L. Pipeline quality.</w:t>
      </w:r>
    </w:p>
    <w:p>
      <w:pPr>
        <w:spacing w:after="160"/>
      </w:pPr>
      <w:r>
        <w:rPr>
          <w:b w:val="0"/>
          <w:i w:val="0"/>
          <w:sz w:val="22"/>
        </w:rPr>
        <w:t>Does the evidence → specification → authoring → validation method described in this pack appear educationally defensible and repeatable at scale?</w:t>
      </w:r>
    </w:p>
    <w:p>
      <w:pPr>
        <w:pBdr>
          <w:bottom w:val="single" w:sz="4" w:space="1" w:color="BFBFBF"/>
        </w:pBdr>
        <w:spacing w:after="280"/>
      </w:pPr>
      <w:r>
        <w:rPr>
          <w:sz w:val="22"/>
        </w:rPr>
        <w:t xml:space="preserve"> </w:t>
      </w:r>
    </w:p>
    <w:p>
      <w:pPr>
        <w:pBdr>
          <w:bottom w:val="single" w:sz="4" w:space="1" w:color="BFBFBF"/>
        </w:pBdr>
        <w:spacing w:after="280"/>
      </w:pPr>
      <w:r>
        <w:rPr>
          <w:sz w:val="22"/>
        </w:rPr>
        <w:t xml:space="preserve"> </w:t>
      </w:r>
    </w:p>
    <w:p>
      <w:pPr>
        <w:pBdr>
          <w:bottom w:val="single" w:sz="4" w:space="1" w:color="BFBFBF"/>
        </w:pBdr>
        <w:spacing w:after="280"/>
      </w:pPr>
      <w:r>
        <w:rPr>
          <w:sz w:val="22"/>
        </w:rPr>
        <w:t xml:space="preserve"> </w:t>
      </w:r>
    </w:p>
    <w:p>
      <w:pPr>
        <w:pBdr>
          <w:bottom w:val="single" w:sz="4" w:space="1" w:color="BFBFBF"/>
        </w:pBdr>
        <w:spacing w:after="280"/>
      </w:pPr>
      <w:r>
        <w:rPr>
          <w:sz w:val="22"/>
        </w:rPr>
        <w:t xml:space="preserve"> </w:t>
      </w:r>
    </w:p>
    <w:p>
      <w:r>
        <w:br w:type="page"/>
      </w:r>
    </w:p>
    <w:p>
      <w:pPr>
        <w:pStyle w:val="Heading1"/>
      </w:pPr>
      <w:r>
        <w:t>Review Outcome</w:t>
      </w:r>
    </w:p>
    <w:p>
      <w:pPr>
        <w:spacing w:after="240"/>
      </w:pPr>
      <w:r>
        <w:rPr>
          <w:b w:val="0"/>
          <w:i/>
          <w:sz w:val="22"/>
        </w:rPr>
        <w:t>Reviewer: select exactly one.</w:t>
      </w:r>
    </w:p>
    <w:p>
      <w:pPr>
        <w:spacing w:after="200"/>
      </w:pPr>
      <w:r>
        <w:rPr>
          <w:b/>
          <w:sz w:val="24"/>
        </w:rPr>
        <w:t>☐   APPROVE</w:t>
      </w:r>
    </w:p>
    <w:p>
      <w:pPr>
        <w:spacing w:after="200"/>
      </w:pPr>
      <w:r>
        <w:rPr>
          <w:b/>
          <w:sz w:val="24"/>
        </w:rPr>
        <w:t>☐   APPROVE WITH CORRECTIONS</w:t>
      </w:r>
    </w:p>
    <w:p>
      <w:pPr>
        <w:spacing w:after="200"/>
      </w:pPr>
      <w:r>
        <w:rPr>
          <w:b/>
          <w:sz w:val="24"/>
        </w:rPr>
        <w:t>☐   REJECT</w:t>
      </w:r>
    </w:p>
    <w:p>
      <w:pPr>
        <w:spacing w:after="200"/>
      </w:pPr>
      <w:r>
        <w:rPr>
          <w:b/>
          <w:sz w:val="24"/>
        </w:rPr>
        <w:t>☐   UNABLE TO VALIDATE FROM THE EVIDENCE PROVIDED</w:t>
      </w:r>
    </w:p>
    <w:p>
      <w:pPr>
        <w:spacing w:after="320"/>
      </w:pPr>
      <w:r>
        <w:rPr>
          <w:b w:val="0"/>
          <w:i/>
          <w:sz w:val="22"/>
        </w:rPr>
        <w:t>An ambiguous or partial response should not be recorded as an approval. If your answer does not clearly map to one of the four options above, please say so explicitly rather than leaving this section to be interpreted.</w:t>
      </w:r>
    </w:p>
    <w:p>
      <w:pPr>
        <w:pStyle w:val="Heading2"/>
      </w:pPr>
      <w:r>
        <w:t>If APPROVE WITH CORRECTIONS or REJECT — please explain below:</w:t>
      </w:r>
    </w:p>
    <w:p>
      <w:pPr>
        <w:pBdr>
          <w:bottom w:val="single" w:sz="4" w:space="1" w:color="BFBFBF"/>
        </w:pBdr>
        <w:spacing w:after="280"/>
      </w:pPr>
      <w:r>
        <w:rPr>
          <w:sz w:val="22"/>
        </w:rPr>
        <w:t xml:space="preserve"> </w:t>
      </w:r>
    </w:p>
    <w:p>
      <w:pPr>
        <w:pBdr>
          <w:bottom w:val="single" w:sz="4" w:space="1" w:color="BFBFBF"/>
        </w:pBdr>
        <w:spacing w:after="280"/>
      </w:pPr>
      <w:r>
        <w:rPr>
          <w:sz w:val="22"/>
        </w:rPr>
        <w:t xml:space="preserve"> </w:t>
      </w:r>
    </w:p>
    <w:p>
      <w:pPr>
        <w:pBdr>
          <w:bottom w:val="single" w:sz="4" w:space="1" w:color="BFBFBF"/>
        </w:pBdr>
        <w:spacing w:after="280"/>
      </w:pPr>
      <w:r>
        <w:rPr>
          <w:sz w:val="22"/>
        </w:rPr>
        <w:t xml:space="preserve"> </w:t>
      </w:r>
    </w:p>
    <w:p>
      <w:pPr>
        <w:pBdr>
          <w:bottom w:val="single" w:sz="4" w:space="1" w:color="BFBFBF"/>
        </w:pBdr>
        <w:spacing w:after="280"/>
      </w:pPr>
      <w:r>
        <w:rPr>
          <w:sz w:val="22"/>
        </w:rPr>
        <w:t xml:space="preserve"> </w:t>
      </w:r>
    </w:p>
    <w:p>
      <w:pPr>
        <w:pBdr>
          <w:bottom w:val="single" w:sz="4" w:space="1" w:color="BFBFBF"/>
        </w:pBdr>
        <w:spacing w:after="280"/>
      </w:pPr>
      <w:r>
        <w:rPr>
          <w:sz w:val="22"/>
        </w:rPr>
        <w:t xml:space="preserve"> </w:t>
      </w:r>
    </w:p>
    <w:p>
      <w:pPr>
        <w:pBdr>
          <w:bottom w:val="single" w:sz="4" w:space="1" w:color="BFBFBF"/>
        </w:pBdr>
        <w:spacing w:after="280"/>
      </w:pPr>
      <w:r>
        <w:rPr>
          <w:sz w:val="22"/>
        </w:rPr>
        <w:t xml:space="preserve"> </w:t>
      </w:r>
    </w:p>
    <w:p>
      <w:r>
        <w:br w:type="page"/>
      </w:r>
    </w:p>
    <w:p>
      <w:pPr>
        <w:pStyle w:val="Heading1"/>
      </w:pPr>
      <w:r>
        <w:t>Reviewer Provenance</w:t>
      </w:r>
    </w:p>
    <w:p>
      <w:pPr>
        <w:spacing w:after="280"/>
      </w:pPr>
      <w:r>
        <w:rPr>
          <w:b w:val="0"/>
          <w:i/>
          <w:sz w:val="22"/>
        </w:rPr>
        <w:t>To be completed by the reviewer. This section must reflect your genuine background — it is left blank here and must not be filled in, inferred, or assumed by Angel's own team or tooling.</w:t>
      </w:r>
    </w:p>
    <w:p>
      <w:pPr>
        <w:spacing w:after="200"/>
      </w:pPr>
      <w:r>
        <w:rPr>
          <w:b/>
          <w:sz w:val="22"/>
        </w:rPr>
        <w:t xml:space="preserve">Name:  </w:t>
      </w:r>
      <w:r>
        <w:rPr>
          <w:sz w:val="22"/>
        </w:rPr>
        <w:t>_______________________________________________________</w:t>
      </w:r>
    </w:p>
    <w:p>
      <w:pPr>
        <w:spacing w:after="200"/>
      </w:pPr>
      <w:r>
        <w:rPr>
          <w:b/>
          <w:sz w:val="22"/>
        </w:rPr>
        <w:t xml:space="preserve">Professional role:  </w:t>
      </w:r>
      <w:r>
        <w:rPr>
          <w:sz w:val="22"/>
        </w:rPr>
        <w:t>_______________________________________________________</w:t>
      </w:r>
    </w:p>
    <w:p>
      <w:pPr>
        <w:spacing w:after="200"/>
      </w:pPr>
      <w:r>
        <w:rPr>
          <w:b/>
          <w:sz w:val="22"/>
        </w:rPr>
        <w:t xml:space="preserve">Qualifications:  </w:t>
      </w:r>
      <w:r>
        <w:rPr>
          <w:sz w:val="22"/>
        </w:rPr>
        <w:t>_______________________________________________________</w:t>
      </w:r>
    </w:p>
    <w:p>
      <w:pPr>
        <w:spacing w:after="200"/>
      </w:pPr>
      <w:r>
        <w:rPr>
          <w:b/>
          <w:sz w:val="22"/>
        </w:rPr>
        <w:t xml:space="preserve">Relevant teaching/tutoring experience:  </w:t>
      </w:r>
      <w:r>
        <w:rPr>
          <w:sz w:val="22"/>
        </w:rPr>
        <w:t>_______________________________________________________</w:t>
      </w:r>
    </w:p>
    <w:p>
      <w:pPr>
        <w:pBdr>
          <w:bottom w:val="single" w:sz="4" w:space="1" w:color="BFBFBF"/>
        </w:pBdr>
        <w:spacing w:after="280"/>
      </w:pPr>
      <w:r>
        <w:rPr>
          <w:sz w:val="22"/>
        </w:rPr>
        <w:t xml:space="preserve"> </w:t>
      </w:r>
    </w:p>
    <w:p>
      <w:pPr>
        <w:pBdr>
          <w:bottom w:val="single" w:sz="4" w:space="1" w:color="BFBFBF"/>
        </w:pBdr>
        <w:spacing w:after="280"/>
      </w:pPr>
      <w:r>
        <w:rPr>
          <w:sz w:val="22"/>
        </w:rPr>
        <w:t xml:space="preserve"> </w:t>
      </w:r>
    </w:p>
    <w:p>
      <w:pPr>
        <w:spacing w:after="200"/>
      </w:pPr>
      <w:r>
        <w:rPr>
          <w:b/>
          <w:sz w:val="22"/>
        </w:rPr>
        <w:t xml:space="preserve">11+ / selective-entry experience:  </w:t>
      </w:r>
      <w:r>
        <w:rPr>
          <w:sz w:val="22"/>
        </w:rPr>
        <w:t>_______________________________________________________</w:t>
      </w:r>
    </w:p>
    <w:p>
      <w:pPr>
        <w:pBdr>
          <w:bottom w:val="single" w:sz="4" w:space="1" w:color="BFBFBF"/>
        </w:pBdr>
        <w:spacing w:after="280"/>
      </w:pPr>
      <w:r>
        <w:rPr>
          <w:sz w:val="22"/>
        </w:rPr>
        <w:t xml:space="preserve"> </w:t>
      </w:r>
    </w:p>
    <w:p>
      <w:pPr>
        <w:pBdr>
          <w:bottom w:val="single" w:sz="4" w:space="1" w:color="BFBFBF"/>
        </w:pBdr>
        <w:spacing w:after="280"/>
      </w:pPr>
      <w:r>
        <w:rPr>
          <w:sz w:val="22"/>
        </w:rPr>
        <w:t xml:space="preserve"> </w:t>
      </w:r>
    </w:p>
    <w:p>
      <w:pPr>
        <w:spacing w:after="200"/>
      </w:pPr>
      <w:r>
        <w:rPr>
          <w:b/>
          <w:sz w:val="22"/>
        </w:rPr>
        <w:t xml:space="preserve">CSSE experience specifically:  </w:t>
      </w:r>
      <w:r>
        <w:rPr>
          <w:sz w:val="22"/>
        </w:rPr>
        <w:t>_______________________________________________________</w:t>
      </w:r>
    </w:p>
    <w:p>
      <w:pPr>
        <w:pBdr>
          <w:bottom w:val="single" w:sz="4" w:space="1" w:color="BFBFBF"/>
        </w:pBdr>
        <w:spacing w:after="280"/>
      </w:pPr>
      <w:r>
        <w:rPr>
          <w:sz w:val="22"/>
        </w:rPr>
        <w:t xml:space="preserve"> </w:t>
      </w:r>
    </w:p>
    <w:p>
      <w:pPr>
        <w:pBdr>
          <w:bottom w:val="single" w:sz="4" w:space="1" w:color="BFBFBF"/>
        </w:pBdr>
        <w:spacing w:after="280"/>
      </w:pPr>
      <w:r>
        <w:rPr>
          <w:sz w:val="22"/>
        </w:rPr>
        <w:t xml:space="preserve"> </w:t>
      </w:r>
    </w:p>
    <w:p>
      <w:pPr>
        <w:spacing w:after="200"/>
      </w:pPr>
      <w:r>
        <w:rPr>
          <w:b/>
          <w:sz w:val="22"/>
        </w:rPr>
        <w:t xml:space="preserve">Assessment-writing / review experience:  </w:t>
      </w:r>
      <w:r>
        <w:rPr>
          <w:sz w:val="22"/>
        </w:rPr>
        <w:t>_______________________________________________________</w:t>
      </w:r>
    </w:p>
    <w:p>
      <w:pPr>
        <w:pBdr>
          <w:bottom w:val="single" w:sz="4" w:space="1" w:color="BFBFBF"/>
        </w:pBdr>
        <w:spacing w:after="280"/>
      </w:pPr>
      <w:r>
        <w:rPr>
          <w:sz w:val="22"/>
        </w:rPr>
        <w:t xml:space="preserve"> </w:t>
      </w:r>
    </w:p>
    <w:p>
      <w:pPr>
        <w:pBdr>
          <w:bottom w:val="single" w:sz="4" w:space="1" w:color="BFBFBF"/>
        </w:pBdr>
        <w:spacing w:after="280"/>
      </w:pPr>
      <w:r>
        <w:rPr>
          <w:sz w:val="22"/>
        </w:rPr>
        <w:t xml:space="preserve"> </w:t>
      </w:r>
    </w:p>
    <w:p>
      <w:pPr>
        <w:spacing w:after="200"/>
      </w:pPr>
      <w:r>
        <w:rPr>
          <w:b/>
          <w:sz w:val="22"/>
        </w:rPr>
        <w:t xml:space="preserve">Review date:  </w:t>
      </w:r>
      <w:r>
        <w:rPr>
          <w:sz w:val="22"/>
        </w:rPr>
        <w:t>_______________________________________________________</w:t>
      </w:r>
    </w:p>
    <w:p>
      <w:pPr>
        <w:spacing w:after="200"/>
      </w:pPr>
      <w:r>
        <w:rPr>
          <w:b/>
          <w:sz w:val="22"/>
        </w:rPr>
        <w:t xml:space="preserve">Review version (of this pack):  </w:t>
      </w:r>
      <w:r>
        <w:rPr>
          <w:sz w:val="22"/>
        </w:rPr>
        <w:t>_______________________________________________________</w:t>
      </w:r>
    </w:p>
    <w:p>
      <w:pPr>
        <w:spacing w:after="200"/>
      </w:pPr>
      <w:r>
        <w:rPr>
          <w:b/>
        </w:rPr>
        <w:t xml:space="preserve">Review version (of this pack): </w:t>
      </w:r>
      <w:r>
        <w:t>1 (2026-08-10)</w:t>
      </w:r>
    </w:p>
    <w:p>
      <w:pPr>
        <w:spacing w:after="200"/>
      </w:pPr>
      <w:r>
        <w:rPr>
          <w:b/>
          <w:sz w:val="22"/>
        </w:rPr>
        <w:t xml:space="preserve">Conflict of interest (if any):  </w:t>
      </w:r>
      <w:r>
        <w:rPr>
          <w:sz w:val="22"/>
        </w:rPr>
        <w:t>_______________________________________________________</w:t>
      </w:r>
    </w:p>
    <w:p>
      <w:pPr>
        <w:pBdr>
          <w:bottom w:val="single" w:sz="4" w:space="1" w:color="BFBFBF"/>
        </w:pBdr>
        <w:spacing w:after="280"/>
      </w:pPr>
      <w:r>
        <w:rPr>
          <w:sz w:val="22"/>
        </w:rPr>
        <w:t xml:space="preserve"> </w:t>
      </w:r>
    </w:p>
    <w:p>
      <w:pPr>
        <w:pBdr>
          <w:bottom w:val="single" w:sz="4" w:space="1" w:color="BFBFBF"/>
        </w:pBdr>
        <w:spacing w:after="280"/>
      </w:pPr>
      <w:r>
        <w:rPr>
          <w:sz w:val="22"/>
        </w:rPr>
        <w:t xml:space="preserve"> </w:t>
      </w:r>
    </w:p>
    <w:p>
      <w:pPr>
        <w:spacing w:after="120"/>
      </w:pPr>
      <w:r>
        <w:rPr>
          <w:b/>
          <w:i w:val="0"/>
          <w:sz w:val="22"/>
        </w:rPr>
        <w:t>Paid or unpaid review:</w:t>
      </w:r>
    </w:p>
    <w:p>
      <w:pPr>
        <w:spacing w:after="200"/>
      </w:pPr>
      <w:r>
        <w:rPr>
          <w:b/>
          <w:sz w:val="24"/>
        </w:rPr>
        <w:t>☐   Paid</w:t>
      </w:r>
    </w:p>
    <w:p>
      <w:pPr>
        <w:spacing w:after="200"/>
      </w:pPr>
      <w:r>
        <w:rPr>
          <w:b/>
          <w:sz w:val="24"/>
        </w:rPr>
        <w:t>☐   Unpaid</w:t>
      </w:r>
    </w:p>
    <w:p>
      <w:r>
        <w:br w:type="page"/>
      </w:r>
    </w:p>
    <w:p>
      <w:pPr>
        <w:pStyle w:val="Heading1"/>
      </w:pPr>
      <w:r>
        <w:t>Pipeline Feedback</w:t>
      </w:r>
    </w:p>
    <w:p>
      <w:pPr>
        <w:spacing w:after="280"/>
      </w:pPr>
      <w:r>
        <w:rPr>
          <w:b w:val="0"/>
          <w:i/>
          <w:sz w:val="22"/>
        </w:rPr>
        <w:t>To be completed following review, kept as two clearly separated sections, since a defect found in one item may indicate a defect in the method itself, and both matter differently.</w:t>
      </w:r>
    </w:p>
    <w:p>
      <w:pPr>
        <w:pStyle w:val="Heading2"/>
      </w:pPr>
      <w:r>
        <w:t>Item-Specific Feedback</w:t>
      </w:r>
    </w:p>
    <w:p>
      <w:pPr>
        <w:spacing w:after="160"/>
      </w:pPr>
      <w:r>
        <w:rPr>
          <w:b w:val="0"/>
          <w:i/>
          <w:sz w:val="22"/>
        </w:rPr>
        <w:t>Feedback that applies only to eng-001-q5 and would not necessarily recur in a differently-worded item of the same type.</w:t>
      </w:r>
    </w:p>
    <w:p>
      <w:pPr>
        <w:pBdr>
          <w:bottom w:val="single" w:sz="4" w:space="1" w:color="BFBFBF"/>
        </w:pBdr>
        <w:spacing w:after="280"/>
      </w:pPr>
      <w:r>
        <w:rPr>
          <w:sz w:val="22"/>
        </w:rPr>
        <w:t xml:space="preserve"> </w:t>
      </w:r>
    </w:p>
    <w:p>
      <w:pPr>
        <w:pBdr>
          <w:bottom w:val="single" w:sz="4" w:space="1" w:color="BFBFBF"/>
        </w:pBdr>
        <w:spacing w:after="280"/>
      </w:pPr>
      <w:r>
        <w:rPr>
          <w:sz w:val="22"/>
        </w:rPr>
        <w:t xml:space="preserve"> </w:t>
      </w:r>
    </w:p>
    <w:p>
      <w:pPr>
        <w:pBdr>
          <w:bottom w:val="single" w:sz="4" w:space="1" w:color="BFBFBF"/>
        </w:pBdr>
        <w:spacing w:after="280"/>
      </w:pPr>
      <w:r>
        <w:rPr>
          <w:sz w:val="22"/>
        </w:rPr>
        <w:t xml:space="preserve"> </w:t>
      </w:r>
    </w:p>
    <w:p>
      <w:pPr>
        <w:pBdr>
          <w:bottom w:val="single" w:sz="4" w:space="1" w:color="BFBFBF"/>
        </w:pBdr>
        <w:spacing w:after="280"/>
      </w:pPr>
      <w:r>
        <w:rPr>
          <w:sz w:val="22"/>
        </w:rPr>
        <w:t xml:space="preserve"> </w:t>
      </w:r>
    </w:p>
    <w:p>
      <w:pPr>
        <w:pBdr>
          <w:bottom w:val="single" w:sz="4" w:space="1" w:color="BFBFBF"/>
        </w:pBdr>
        <w:spacing w:after="280"/>
      </w:pPr>
      <w:r>
        <w:rPr>
          <w:sz w:val="22"/>
        </w:rPr>
        <w:t xml:space="preserve"> </w:t>
      </w:r>
    </w:p>
    <w:p>
      <w:pPr>
        <w:pBdr>
          <w:bottom w:val="single" w:sz="4" w:space="1" w:color="BFBFBF"/>
        </w:pBdr>
        <w:spacing w:after="280"/>
      </w:pPr>
      <w:r>
        <w:rPr>
          <w:sz w:val="22"/>
        </w:rPr>
        <w:t xml:space="preserve"> </w:t>
      </w:r>
    </w:p>
    <w:p>
      <w:pPr>
        <w:pBdr>
          <w:bottom w:val="single" w:sz="4" w:space="1" w:color="BFBFBF"/>
        </w:pBdr>
        <w:spacing w:after="280"/>
      </w:pPr>
      <w:r>
        <w:rPr>
          <w:sz w:val="22"/>
        </w:rPr>
        <w:t xml:space="preserve"> </w:t>
      </w:r>
    </w:p>
    <w:p>
      <w:pPr>
        <w:pBdr>
          <w:bottom w:val="single" w:sz="4" w:space="1" w:color="BFBFBF"/>
        </w:pBdr>
        <w:spacing w:after="280"/>
      </w:pPr>
      <w:r>
        <w:rPr>
          <w:sz w:val="22"/>
        </w:rPr>
        <w:t xml:space="preserve"> </w:t>
      </w:r>
    </w:p>
    <w:p>
      <w:pPr>
        <w:pStyle w:val="Heading2"/>
      </w:pPr>
      <w:r>
        <w:t>Pipeline / Specification Feedback</w:t>
      </w:r>
    </w:p>
    <w:p>
      <w:pPr>
        <w:spacing w:after="160"/>
      </w:pPr>
      <w:r>
        <w:rPr>
          <w:b w:val="0"/>
          <w:i/>
          <w:sz w:val="22"/>
        </w:rPr>
        <w:t>Feedback suggesting the Authentic Question Specification, the Authoring Brief template, the Eligibility Model, or Angel's wider authoring rules need strengthening — i.e. a defect that would likely recur in future items unless corrected at source.</w:t>
      </w:r>
    </w:p>
    <w:p>
      <w:pPr>
        <w:pBdr>
          <w:bottom w:val="single" w:sz="4" w:space="1" w:color="BFBFBF"/>
        </w:pBdr>
        <w:spacing w:after="280"/>
      </w:pPr>
      <w:r>
        <w:rPr>
          <w:sz w:val="22"/>
        </w:rPr>
        <w:t xml:space="preserve"> </w:t>
      </w:r>
    </w:p>
    <w:p>
      <w:pPr>
        <w:pBdr>
          <w:bottom w:val="single" w:sz="4" w:space="1" w:color="BFBFBF"/>
        </w:pBdr>
        <w:spacing w:after="280"/>
      </w:pPr>
      <w:r>
        <w:rPr>
          <w:sz w:val="22"/>
        </w:rPr>
        <w:t xml:space="preserve"> </w:t>
      </w:r>
    </w:p>
    <w:p>
      <w:pPr>
        <w:pBdr>
          <w:bottom w:val="single" w:sz="4" w:space="1" w:color="BFBFBF"/>
        </w:pBdr>
        <w:spacing w:after="280"/>
      </w:pPr>
      <w:r>
        <w:rPr>
          <w:sz w:val="22"/>
        </w:rPr>
        <w:t xml:space="preserve"> </w:t>
      </w:r>
    </w:p>
    <w:p>
      <w:pPr>
        <w:pBdr>
          <w:bottom w:val="single" w:sz="4" w:space="1" w:color="BFBFBF"/>
        </w:pBdr>
        <w:spacing w:after="280"/>
      </w:pPr>
      <w:r>
        <w:rPr>
          <w:sz w:val="22"/>
        </w:rPr>
        <w:t xml:space="preserve"> </w:t>
      </w:r>
    </w:p>
    <w:p>
      <w:pPr>
        <w:pBdr>
          <w:bottom w:val="single" w:sz="4" w:space="1" w:color="BFBFBF"/>
        </w:pBdr>
        <w:spacing w:after="280"/>
      </w:pPr>
      <w:r>
        <w:rPr>
          <w:sz w:val="22"/>
        </w:rPr>
        <w:t xml:space="preserve"> </w:t>
      </w:r>
    </w:p>
    <w:p>
      <w:pPr>
        <w:pBdr>
          <w:bottom w:val="single" w:sz="4" w:space="1" w:color="BFBFBF"/>
        </w:pBdr>
        <w:spacing w:after="280"/>
      </w:pPr>
      <w:r>
        <w:rPr>
          <w:sz w:val="22"/>
        </w:rPr>
        <w:t xml:space="preserve"> </w:t>
      </w:r>
    </w:p>
    <w:p>
      <w:pPr>
        <w:pBdr>
          <w:bottom w:val="single" w:sz="4" w:space="1" w:color="BFBFBF"/>
        </w:pBdr>
        <w:spacing w:after="280"/>
      </w:pPr>
      <w:r>
        <w:rPr>
          <w:sz w:val="22"/>
        </w:rPr>
        <w:t xml:space="preserve"> </w:t>
      </w:r>
    </w:p>
    <w:p>
      <w:pPr>
        <w:pBdr>
          <w:bottom w:val="single" w:sz="4" w:space="1" w:color="BFBFBF"/>
        </w:pBdr>
        <w:spacing w:after="280"/>
      </w:pPr>
      <w:r>
        <w:rPr>
          <w:sz w:val="22"/>
        </w:rPr>
        <w:t xml:space="preserve">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