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2B005B"/>
          <w:sz w:val="32"/>
          <w:szCs w:val="32"/>
        </w:rPr>
        <w:t xml:space="preserve">PROJECT DESCRIPTION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E3FA3"/>
          <w:sz w:val="22"/>
          <w:szCs w:val="22"/>
        </w:rPr>
        <w:t xml:space="preserve">Maximum 10 pages (12 pt font, 1.15 line spacing)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Fill in or delete the fields in square brackets. Grey guidance notes can be deleted once completed.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F4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6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F4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Applicant</w:t>
            </w:r>
          </w:p>
        </w:tc>
        <w:tc>
          <w:tcPr>
            <w:tcW w:type="dxa" w:w="66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F4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Fund programme</w:t>
            </w:r>
          </w:p>
        </w:tc>
        <w:tc>
          <w:tcPr>
            <w:tcW w:type="dxa" w:w="66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1. Rationale and problem statement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What problem the project addresses, why it matters for Kazakhstan and who benefits. Include data and sources.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[…]</w:t>
      </w:r>
    </w:p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2. Goal and objectives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One goal and 3–5 specific objectives.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[…]</w:t>
      </w:r>
    </w:p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3. Novelty and significance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For research projects: scientific novelty and hypothesis; for education projects: how it improves on existing solutions; for innovation projects: technology readiness level (TRL) and market.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[…]</w:t>
      </w:r>
    </w:p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4. Methodology and approach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How the objectives will be achieved: methods, stages, data and infrastructure used.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[…]</w:t>
      </w:r>
    </w:p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5. Work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and activities</w:t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output</w:t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6. Project team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Project lead and key members: role, qualifications and time commitment. CVs are attached separately.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[…]</w:t>
      </w:r>
    </w:p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7. Infrastructure and resources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Equipment, labs, data and partners already available, and what needs to be acquired.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[…]</w:t>
      </w:r>
    </w:p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8. Expected results and indicators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Means of verification</w:t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486"/>
                <w:sz w:val="18"/>
                <w:szCs w:val="18"/>
              </w:rPr>
              <w:t xml:space="preserve">Example: teachers trained</w:t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486"/>
                <w:sz w:val="18"/>
                <w:szCs w:val="18"/>
              </w:rPr>
              <w:t xml:space="preserve">people</w:t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486"/>
                <w:sz w:val="18"/>
                <w:szCs w:val="18"/>
              </w:rPr>
              <w:t xml:space="preserve">120</w:t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486"/>
                <w:sz w:val="18"/>
                <w:szCs w:val="18"/>
              </w:rPr>
              <w:t xml:space="preserve">List, certificates</w:t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9. Risks and mitigation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Scientific, technical, financial, legal and other risks.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[…]</w:t>
      </w:r>
    </w:p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10. Ethics, data and intellectual property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Whether ethical approvals and permits are needed; how data will be stored; who will own the results.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[…]</w:t>
      </w:r>
    </w:p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11. Dissemination and sustainability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Publications, adoption, and how results will be used after funding ends.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[…]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A7486"/>
        <w:sz w:val="16"/>
        <w:szCs w:val="16"/>
      </w:rPr>
      <w:t xml:space="preserve">endowment-fund.kz · endowment@alageum.com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4E" w:sz="4" w:space="4"/>
      </w:pBdr>
    </w:pPr>
    <w:r>
      <w:rPr>
        <w:rFonts w:ascii="Arial" w:cs="Arial" w:eastAsia="Arial" w:hAnsi="Arial"/>
        <w:b/>
        <w:bCs/>
        <w:color w:val="6E3FA3"/>
        <w:sz w:val="16"/>
        <w:szCs w:val="16"/>
      </w:rPr>
      <w:t xml:space="preserve">Science and Education Endowment Fund (corporate endowment fund)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Science and Education Endowment Fund (corporate endowment fund)</dc:creator>
  <cp:lastModifiedBy>Un-named</cp:lastModifiedBy>
  <cp:revision>1</cp:revision>
  <dcterms:created xsi:type="dcterms:W3CDTF">2026-10-02T10:12:09.450Z</dcterms:created>
  <dcterms:modified xsi:type="dcterms:W3CDTF">2026-10-02T10:12:09.450Z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