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Autospacing="1" w:after="100" w:afterLines="0" w:afterAutospacing="1"/>
        <w:jc w:val="center"/>
        <w:rPr>
          <w:rFonts w:hint="eastAsia" w:hAnsi="宋体" w:eastAsia="仿宋_gb2312" w:cs="宋体"/>
          <w:color w:val="000000"/>
          <w:kern w:val="0"/>
          <w:sz w:val="84"/>
          <w:szCs w:val="84"/>
        </w:rPr>
      </w:pPr>
      <w:r>
        <w:rPr>
          <w:rFonts w:hint="eastAsia" w:hAnsi="宋体" w:eastAsia="仿宋_gb2312" w:cs="宋体"/>
          <w:color w:val="000000"/>
          <w:kern w:val="0"/>
          <w:sz w:val="84"/>
          <w:szCs w:val="84"/>
        </w:rPr>
        <w:t>山东大学文件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0" w:right="0"/>
        <w:jc w:val="center"/>
        <w:rPr>
          <w:rFonts w:hint="default" w:ascii="仿宋_gb2312" w:eastAsia="仿宋_gb2312" w:cs="仿宋_gb2312"/>
          <w:sz w:val="32"/>
          <w:szCs w:val="24"/>
          <w:lang w:val="en-US"/>
        </w:rPr>
      </w:pPr>
      <w:r>
        <w:rPr>
          <w:rFonts w:ascii="Times New Roman" w:hAnsi="宋体" w:eastAsia="仿宋_gb2312" w:cs="仿宋_gb2312"/>
          <w:kern w:val="0"/>
          <w:sz w:val="32"/>
          <w:szCs w:val="24"/>
          <w:lang w:val="en-US" w:eastAsia="zh-CN" w:bidi="ar"/>
        </w:rPr>
        <w:t>山大教字</w:t>
      </w:r>
      <w:r>
        <w:rPr>
          <w:rFonts w:hint="default" w:ascii="仿宋_gb2312" w:hAnsi="宋体" w:eastAsia="仿宋_gb2312" w:cs="仿宋_gb2312"/>
          <w:kern w:val="0"/>
          <w:sz w:val="32"/>
          <w:szCs w:val="24"/>
          <w:lang w:val="en-US" w:eastAsia="zh-CN" w:bidi="ar"/>
        </w:rPr>
        <w:t>〔2018〕33号</w:t>
      </w:r>
      <w:r>
        <w:rPr>
          <w:rFonts w:ascii="宋体" w:hAnsi="宋体" w:eastAsia="宋体" w:cs="宋体"/>
          <w:kern w:val="0"/>
          <w:sz w:val="24"/>
          <w:szCs w:val="24"/>
          <w:lang w:val="en-US" w:eastAsia="zh-CN" w:bidi="ar"/>
        </w:rPr>
        <w:t xml:space="preserve"> </w:t>
      </w:r>
    </w:p>
    <w:p>
      <w:pPr>
        <w:widowControl/>
        <w:spacing w:before="100" w:beforeLines="0" w:beforeAutospacing="1" w:after="100" w:afterLines="0" w:afterAutospacing="1" w:line="400" w:lineRule="exact"/>
        <w:jc w:val="left"/>
        <w:rPr>
          <w:rFonts w:hint="eastAsia" w:ascii="宋体" w:hAnsi="宋体" w:cs="宋体"/>
          <w:color w:val="FF0000"/>
          <w:kern w:val="0"/>
          <w:sz w:val="36"/>
          <w:szCs w:val="36"/>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"http://www.wf.sdu.edu.cn:90/linkey/oa/mainbody/76267463F87777A748257CAE00127BB1.files/image001.gif"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7620635" cy="28575"/>
            <wp:effectExtent l="0" t="0" r="18415" b="9525"/>
            <wp:docPr id="1"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001"/>
                    <pic:cNvPicPr>
                      <a:picLocks noChangeAspect="1"/>
                    </pic:cNvPicPr>
                  </pic:nvPicPr>
                  <pic:blipFill>
                    <a:blip r:embed="rId5"/>
                    <a:stretch>
                      <a:fillRect/>
                    </a:stretch>
                  </pic:blipFill>
                  <pic:spPr>
                    <a:xfrm>
                      <a:off x="0" y="0"/>
                      <a:ext cx="7620635" cy="28575"/>
                    </a:xfrm>
                    <a:prstGeom prst="rect">
                      <a:avLst/>
                    </a:prstGeom>
                    <a:noFill/>
                    <a:ln>
                      <a:noFill/>
                    </a:ln>
                  </pic:spPr>
                </pic:pic>
              </a:graphicData>
            </a:graphic>
          </wp:inline>
        </w:drawing>
      </w:r>
      <w:r>
        <w:rPr>
          <w:rFonts w:ascii="宋体" w:hAnsi="宋体" w:cs="宋体"/>
          <w:color w:val="000000"/>
          <w:kern w:val="0"/>
          <w:sz w:val="24"/>
        </w:rPr>
        <w:fldChar w:fldCharType="end"/>
      </w:r>
    </w:p>
    <w:p>
      <w:pPr>
        <w:widowControl/>
        <w:spacing w:before="100" w:beforeLines="0" w:beforeAutospacing="1" w:after="100" w:afterLines="0" w:afterAutospacing="1" w:line="400" w:lineRule="exact"/>
        <w:jc w:val="left"/>
        <w:rPr>
          <w:rFonts w:ascii="宋体" w:hAnsi="宋体" w:cs="宋体"/>
          <w:color w:val="FF0000"/>
          <w:kern w:val="0"/>
          <w:sz w:val="36"/>
          <w:szCs w:val="3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640" w:lineRule="exact"/>
        <w:ind w:left="0" w:right="0"/>
        <w:jc w:val="center"/>
        <w:rPr>
          <w:rFonts w:hint="default" w:ascii="方正小标宋_GBK" w:hAnsi="华文中宋" w:eastAsia="方正小标宋_GBK" w:cs="方正小标宋_GBK"/>
          <w:color w:val="000000"/>
          <w:sz w:val="44"/>
          <w:szCs w:val="30"/>
          <w:lang w:val="en-US"/>
        </w:rPr>
      </w:pPr>
      <w:r>
        <w:rPr>
          <w:rFonts w:hint="eastAsia" w:ascii="宋体" w:hAnsi="宋体" w:cs="黑体"/>
          <w:b/>
          <w:bCs/>
          <w:color w:val="000000"/>
          <w:kern w:val="0"/>
          <w:sz w:val="32"/>
          <w:szCs w:val="32"/>
        </w:rPr>
        <w:t xml:space="preserve"> </w:t>
      </w:r>
      <w:r>
        <w:rPr>
          <w:rFonts w:ascii="方正小标宋_GBK" w:hAnsi="华文中宋" w:eastAsia="方正小标宋_GBK" w:cs="方正小标宋_GBK"/>
          <w:color w:val="000000"/>
          <w:kern w:val="0"/>
          <w:sz w:val="44"/>
          <w:szCs w:val="30"/>
          <w:lang w:val="en-US" w:eastAsia="zh-CN" w:bidi="ar"/>
        </w:rPr>
        <w:t>关于印发《山东大学本科学生学分制管理</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640" w:lineRule="exact"/>
        <w:ind w:left="0" w:right="0"/>
        <w:jc w:val="center"/>
        <w:rPr>
          <w:rFonts w:hint="default" w:ascii="方正小标宋_GBK" w:hAnsi="华文中宋" w:eastAsia="方正小标宋_GBK" w:cs="方正小标宋_GBK"/>
          <w:color w:val="000000"/>
          <w:sz w:val="44"/>
          <w:szCs w:val="30"/>
          <w:lang w:val="en-US"/>
        </w:rPr>
      </w:pPr>
      <w:r>
        <w:rPr>
          <w:rFonts w:hint="default" w:ascii="方正小标宋_GBK" w:hAnsi="华文中宋" w:eastAsia="方正小标宋_GBK" w:cs="方正小标宋_GBK"/>
          <w:color w:val="000000"/>
          <w:kern w:val="0"/>
          <w:sz w:val="44"/>
          <w:szCs w:val="30"/>
          <w:lang w:val="en-US" w:eastAsia="zh-CN" w:bidi="ar"/>
        </w:rPr>
        <w:t>暂行规定》的通知</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jc w:val="left"/>
        <w:rPr>
          <w:rFonts w:ascii="仿宋_gb2312" w:hAnsi="仿宋" w:eastAsia="仿宋_gb2312" w:cs="仿宋_gb2312"/>
          <w:color w:val="000000"/>
          <w:sz w:val="32"/>
          <w:szCs w:val="3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jc w:val="left"/>
        <w:rPr>
          <w:rFonts w:hint="default" w:ascii="仿宋_gb2312" w:hAnsi="仿宋" w:eastAsia="仿宋_gb2312" w:cs="Tahoma"/>
          <w:color w:val="000000"/>
          <w:kern w:val="0"/>
          <w:sz w:val="32"/>
          <w:szCs w:val="32"/>
          <w:lang w:val="en-US"/>
        </w:rPr>
      </w:pPr>
      <w:r>
        <w:rPr>
          <w:rFonts w:hint="default" w:ascii="仿宋_gb2312" w:hAnsi="仿宋" w:eastAsia="仿宋_gb2312" w:cs="Tahoma"/>
          <w:bCs/>
          <w:color w:val="000000"/>
          <w:kern w:val="0"/>
          <w:sz w:val="32"/>
          <w:szCs w:val="32"/>
          <w:lang w:val="en-US" w:eastAsia="zh-CN" w:bidi="ar"/>
        </w:rPr>
        <w:t>各有关单位：</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640"/>
        <w:jc w:val="left"/>
        <w:rPr>
          <w:rFonts w:hint="default" w:ascii="仿宋_gb2312" w:hAnsi="仿宋" w:eastAsia="仿宋_gb2312" w:cs="Tahoma"/>
          <w:color w:val="000000"/>
          <w:kern w:val="0"/>
          <w:sz w:val="32"/>
          <w:szCs w:val="32"/>
          <w:lang w:val="en-US"/>
        </w:rPr>
      </w:pPr>
      <w:r>
        <w:rPr>
          <w:rFonts w:hint="default" w:ascii="仿宋_gb2312" w:hAnsi="仿宋" w:eastAsia="仿宋_gb2312" w:cs="Tahoma"/>
          <w:bCs/>
          <w:color w:val="000000"/>
          <w:kern w:val="0"/>
          <w:sz w:val="32"/>
          <w:szCs w:val="32"/>
          <w:lang w:val="en-US" w:eastAsia="zh-CN" w:bidi="ar"/>
        </w:rPr>
        <w:t>《山东大学本科学生学分制管理暂行规定》业经学校研究通过，现予以印发，请遵照执行。</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198"/>
        <w:jc w:val="left"/>
        <w:rPr>
          <w:rFonts w:hint="default" w:ascii="仿宋_gb2312" w:hAnsi="Calibri" w:eastAsia="仿宋_gb2312" w:cs="Calibri"/>
          <w:bCs/>
          <w:color w:val="000000"/>
          <w:kern w:val="0"/>
          <w:sz w:val="32"/>
          <w:szCs w:val="3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198"/>
        <w:jc w:val="left"/>
        <w:rPr>
          <w:rFonts w:hint="default" w:ascii="仿宋_gb2312" w:hAnsi="Calibri" w:eastAsia="仿宋_gb2312" w:cs="Calibri"/>
          <w:bCs/>
          <w:color w:val="000000"/>
          <w:kern w:val="0"/>
          <w:sz w:val="32"/>
          <w:szCs w:val="3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198"/>
        <w:jc w:val="left"/>
        <w:rPr>
          <w:rFonts w:hint="default" w:ascii="仿宋_gb2312" w:hAnsi="Calibri" w:eastAsia="仿宋_gb2312" w:cs="Calibri"/>
          <w:bCs/>
          <w:color w:val="000000"/>
          <w:kern w:val="0"/>
          <w:sz w:val="32"/>
          <w:szCs w:val="3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5760" w:firstLineChars="1800"/>
        <w:jc w:val="left"/>
        <w:rPr>
          <w:rFonts w:hint="default" w:ascii="仿宋_gb2312" w:hAnsi="仿宋" w:eastAsia="仿宋_gb2312" w:cs="Tahoma"/>
          <w:color w:val="000000"/>
          <w:kern w:val="0"/>
          <w:sz w:val="32"/>
          <w:szCs w:val="32"/>
          <w:lang w:val="en-US"/>
        </w:rPr>
      </w:pPr>
      <w:r>
        <w:rPr>
          <w:rFonts w:hint="default" w:ascii="仿宋_gb2312" w:hAnsi="仿宋" w:eastAsia="仿宋_gb2312" w:cs="Tahoma"/>
          <w:bCs/>
          <w:color w:val="000000"/>
          <w:kern w:val="0"/>
          <w:sz w:val="32"/>
          <w:szCs w:val="32"/>
          <w:lang w:val="en-US" w:eastAsia="zh-CN" w:bidi="ar"/>
        </w:rPr>
        <w:t>山 东 大 学</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line="540" w:lineRule="exact"/>
        <w:ind w:left="0" w:right="0" w:firstLine="5440" w:firstLineChars="1700"/>
        <w:jc w:val="left"/>
        <w:rPr>
          <w:rFonts w:hint="default" w:ascii="仿宋_gb2312" w:hAnsi="仿宋" w:eastAsia="仿宋_gb2312" w:cs="仿宋_gb2312"/>
          <w:sz w:val="32"/>
          <w:szCs w:val="32"/>
          <w:lang w:val="en-US"/>
        </w:rPr>
      </w:pPr>
      <w:r>
        <w:rPr>
          <w:rFonts w:hint="default" w:ascii="仿宋_gb2312" w:hAnsi="仿宋" w:eastAsia="仿宋_gb2312" w:cs="Tahoma"/>
          <w:bCs/>
          <w:color w:val="000000"/>
          <w:kern w:val="0"/>
          <w:sz w:val="32"/>
          <w:szCs w:val="32"/>
          <w:lang w:val="en-US" w:eastAsia="zh-CN" w:bidi="ar"/>
        </w:rPr>
        <w:t>2018年9月11日</w:t>
      </w:r>
      <w:r>
        <w:rPr>
          <w:rFonts w:ascii="宋体" w:hAnsi="宋体" w:eastAsia="宋体" w:cs="宋体"/>
          <w:kern w:val="0"/>
          <w:sz w:val="24"/>
          <w:szCs w:val="24"/>
          <w:lang w:val="en-US" w:eastAsia="zh-CN" w:bidi="ar"/>
        </w:rPr>
        <w:t xml:space="preserve"> </w:t>
      </w:r>
    </w:p>
    <w:p>
      <w:pPr>
        <w:widowControl/>
        <w:spacing w:before="100" w:beforeLines="0" w:beforeAutospacing="1" w:after="100" w:afterLines="0" w:afterAutospacing="1" w:line="580" w:lineRule="exact"/>
        <w:ind w:firstLine="640" w:firstLineChars="200"/>
        <w:jc w:val="left"/>
        <w:rPr>
          <w:rFonts w:hint="eastAsia" w:ascii="仿宋_gb2312" w:hAnsi="宋体" w:eastAsia="仿宋_gb2312" w:cs="黑体"/>
          <w:bCs/>
          <w:color w:val="000000"/>
          <w:kern w:val="0"/>
          <w:sz w:val="32"/>
          <w:szCs w:val="32"/>
        </w:rPr>
      </w:pPr>
    </w:p>
    <w:p>
      <w:pPr>
        <w:adjustRightInd w:val="0"/>
        <w:snapToGrid w:val="0"/>
        <w:spacing w:before="312" w:beforeLines="100" w:after="312" w:afterLines="100"/>
        <w:jc w:val="center"/>
        <w:rPr>
          <w:rFonts w:ascii="华文中宋" w:hAnsi="华文中宋" w:eastAsia="华文中宋" w:cs="Tahoma"/>
          <w:color w:val="000000"/>
          <w:kern w:val="0"/>
          <w:szCs w:val="21"/>
        </w:rPr>
      </w:pPr>
      <w:r>
        <w:rPr>
          <w:rFonts w:hint="eastAsia" w:ascii="华文中宋" w:hAnsi="华文中宋" w:eastAsia="华文中宋"/>
          <w:sz w:val="44"/>
          <w:szCs w:val="44"/>
        </w:rPr>
        <w:t>山东大学本科学生学分制管理暂行规定</w:t>
      </w:r>
    </w:p>
    <w:p>
      <w:pPr>
        <w:widowControl/>
        <w:spacing w:line="540" w:lineRule="atLeast"/>
        <w:ind w:firstLine="198"/>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第一章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总</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则</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第一条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为推进本科学生学分制管理改革，依据《中华人民共和国教育法》《中华人民共和国高等教育法》《普通高等学校学生管理规定》（教育部令第</w:t>
      </w:r>
      <w:r>
        <w:rPr>
          <w:rFonts w:ascii="仿宋" w:hAnsi="仿宋" w:eastAsia="仿宋"/>
          <w:color w:val="000000"/>
          <w:kern w:val="0"/>
          <w:sz w:val="32"/>
          <w:szCs w:val="32"/>
        </w:rPr>
        <w:t>41</w:t>
      </w:r>
      <w:r>
        <w:rPr>
          <w:rFonts w:hint="eastAsia" w:ascii="仿宋" w:hAnsi="仿宋" w:eastAsia="仿宋"/>
          <w:color w:val="000000"/>
          <w:kern w:val="0"/>
          <w:sz w:val="32"/>
          <w:szCs w:val="32"/>
        </w:rPr>
        <w:t>号）《山东省普通高等学校学分制管理规定》（鲁教高字〔</w:t>
      </w:r>
      <w:r>
        <w:rPr>
          <w:rFonts w:ascii="仿宋" w:hAnsi="仿宋" w:eastAsia="仿宋"/>
          <w:color w:val="000000"/>
          <w:kern w:val="0"/>
          <w:sz w:val="32"/>
          <w:szCs w:val="32"/>
        </w:rPr>
        <w:t>2013</w:t>
      </w:r>
      <w:r>
        <w:rPr>
          <w:rFonts w:hint="eastAsia" w:ascii="仿宋" w:hAnsi="仿宋" w:eastAsia="仿宋"/>
          <w:color w:val="000000"/>
          <w:kern w:val="0"/>
          <w:sz w:val="32"/>
          <w:szCs w:val="32"/>
        </w:rPr>
        <w:t>〕</w:t>
      </w:r>
      <w:r>
        <w:rPr>
          <w:rFonts w:ascii="仿宋" w:hAnsi="仿宋" w:eastAsia="仿宋"/>
          <w:color w:val="000000"/>
          <w:kern w:val="0"/>
          <w:sz w:val="32"/>
          <w:szCs w:val="32"/>
        </w:rPr>
        <w:t>14</w:t>
      </w:r>
      <w:r>
        <w:rPr>
          <w:rFonts w:hint="eastAsia" w:ascii="仿宋" w:hAnsi="仿宋" w:eastAsia="仿宋"/>
          <w:color w:val="000000"/>
          <w:kern w:val="0"/>
          <w:sz w:val="32"/>
          <w:szCs w:val="32"/>
        </w:rPr>
        <w:t>号）等法律法规规章，结合学校实际，制定本规定。</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第二条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本规定所称学分制，</w:t>
      </w:r>
      <w:bookmarkStart w:id="0" w:name="_GoBack"/>
      <w:bookmarkEnd w:id="0"/>
      <w:r>
        <w:rPr>
          <w:rFonts w:hint="eastAsia" w:ascii="仿宋" w:hAnsi="仿宋" w:eastAsia="仿宋"/>
          <w:color w:val="000000"/>
          <w:kern w:val="0"/>
          <w:sz w:val="32"/>
          <w:szCs w:val="32"/>
        </w:rPr>
        <w:t>是指学校以学生取得的学分数作为计算学生学习量的基本单位，以达到毕业应修课程和学分最低要求作为学生毕业和获得学位的主要标准的教学管理制度。</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第三条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实施学分制旨在推进人才培养模式改革，充分调动教师教学和学生学习积极性，提高教育教学资源利用率，适应学生多样化发展需要。</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第四条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学校实行弹性修业年限。学生可在标准学制的基础上提前一年或推迟两年毕业。具体办法按照《山东大学本科学生学籍管理规定》执行。</w:t>
      </w:r>
    </w:p>
    <w:p>
      <w:pPr>
        <w:widowControl/>
        <w:ind w:firstLine="643"/>
        <w:rPr>
          <w:rFonts w:ascii="仿宋" w:hAnsi="仿宋" w:eastAsia="仿宋"/>
          <w:color w:val="000000"/>
          <w:kern w:val="0"/>
          <w:sz w:val="32"/>
          <w:szCs w:val="32"/>
        </w:rPr>
      </w:pPr>
      <w:r>
        <w:rPr>
          <w:rFonts w:hint="eastAsia" w:ascii="仿宋" w:hAnsi="仿宋" w:eastAsia="仿宋"/>
          <w:b/>
          <w:bCs/>
          <w:color w:val="000000"/>
          <w:kern w:val="0"/>
          <w:sz w:val="32"/>
          <w:szCs w:val="32"/>
        </w:rPr>
        <w:t>第五条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本规定适用于山东大学全日制本科生。</w:t>
      </w:r>
      <w:r>
        <w:rPr>
          <w:rFonts w:hint="eastAsia" w:ascii="仿宋" w:hAnsi="仿宋" w:eastAsia="仿宋"/>
          <w:kern w:val="0"/>
          <w:sz w:val="32"/>
          <w:szCs w:val="32"/>
        </w:rPr>
        <w:t>长学制专业</w:t>
      </w:r>
      <w:r>
        <w:rPr>
          <w:rFonts w:hint="eastAsia" w:ascii="仿宋" w:hAnsi="仿宋" w:eastAsia="仿宋"/>
          <w:color w:val="000000"/>
          <w:kern w:val="0"/>
          <w:sz w:val="32"/>
          <w:szCs w:val="32"/>
        </w:rPr>
        <w:t>的本科教学阶段适用于本规定。留学生、交流生、进修</w:t>
      </w:r>
    </w:p>
    <w:p>
      <w:pPr>
        <w:widowControl/>
        <w:rPr>
          <w:rFonts w:ascii="Tahoma" w:hAnsi="Tahoma" w:eastAsia="宋体" w:cs="Tahoma"/>
          <w:color w:val="000000"/>
          <w:kern w:val="0"/>
          <w:szCs w:val="21"/>
        </w:rPr>
      </w:pPr>
      <w:r>
        <w:rPr>
          <w:rFonts w:hint="eastAsia" w:ascii="仿宋" w:hAnsi="仿宋" w:eastAsia="仿宋"/>
          <w:color w:val="000000"/>
          <w:kern w:val="0"/>
          <w:sz w:val="32"/>
          <w:szCs w:val="32"/>
        </w:rPr>
        <w:t>生等参照本规定执行。</w:t>
      </w:r>
    </w:p>
    <w:p>
      <w:pPr>
        <w:widowControl/>
        <w:jc w:val="center"/>
        <w:rPr>
          <w:rFonts w:ascii="黑体" w:hAnsi="黑体" w:eastAsia="黑体" w:cs="Tahoma"/>
          <w:b/>
          <w:bCs/>
          <w:color w:val="000000"/>
          <w:kern w:val="0"/>
          <w:sz w:val="32"/>
          <w:szCs w:val="32"/>
        </w:rPr>
      </w:pPr>
    </w:p>
    <w:p>
      <w:pPr>
        <w:widowControl/>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第二章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课程与学分</w:t>
      </w:r>
    </w:p>
    <w:p>
      <w:pPr>
        <w:widowControl/>
        <w:ind w:firstLine="630"/>
        <w:rPr>
          <w:rFonts w:ascii="仿宋" w:hAnsi="仿宋" w:eastAsia="仿宋" w:cs="Tahoma"/>
          <w:color w:val="000000"/>
          <w:kern w:val="0"/>
          <w:szCs w:val="21"/>
        </w:rPr>
      </w:pPr>
      <w:r>
        <w:rPr>
          <w:rFonts w:hint="eastAsia" w:ascii="仿宋" w:hAnsi="仿宋" w:eastAsia="仿宋"/>
          <w:b/>
          <w:bCs/>
          <w:color w:val="000000"/>
          <w:kern w:val="0"/>
          <w:sz w:val="32"/>
          <w:szCs w:val="32"/>
        </w:rPr>
        <w:t>第六条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学时与学分。理论课每</w:t>
      </w:r>
      <w:r>
        <w:rPr>
          <w:rFonts w:ascii="仿宋" w:hAnsi="仿宋" w:eastAsia="仿宋"/>
          <w:color w:val="000000"/>
          <w:kern w:val="0"/>
          <w:sz w:val="32"/>
          <w:szCs w:val="32"/>
        </w:rPr>
        <w:t>16</w:t>
      </w:r>
      <w:r>
        <w:rPr>
          <w:rFonts w:hint="eastAsia" w:ascii="仿宋" w:hAnsi="仿宋" w:eastAsia="仿宋"/>
          <w:color w:val="000000"/>
          <w:kern w:val="0"/>
          <w:sz w:val="32"/>
          <w:szCs w:val="32"/>
        </w:rPr>
        <w:t>学时计</w:t>
      </w:r>
      <w:r>
        <w:rPr>
          <w:rFonts w:ascii="仿宋" w:hAnsi="仿宋" w:eastAsia="仿宋"/>
          <w:color w:val="000000"/>
          <w:kern w:val="0"/>
          <w:sz w:val="32"/>
          <w:szCs w:val="32"/>
        </w:rPr>
        <w:t>1</w:t>
      </w:r>
      <w:r>
        <w:rPr>
          <w:rFonts w:hint="eastAsia" w:ascii="仿宋" w:hAnsi="仿宋" w:eastAsia="仿宋"/>
          <w:color w:val="000000"/>
          <w:kern w:val="0"/>
          <w:sz w:val="32"/>
          <w:szCs w:val="32"/>
        </w:rPr>
        <w:t>学分，实验课每</w:t>
      </w:r>
      <w:r>
        <w:rPr>
          <w:rFonts w:ascii="仿宋" w:hAnsi="仿宋" w:eastAsia="仿宋"/>
          <w:color w:val="000000"/>
          <w:kern w:val="0"/>
          <w:sz w:val="32"/>
          <w:szCs w:val="32"/>
        </w:rPr>
        <w:t>32</w:t>
      </w:r>
      <w:r>
        <w:rPr>
          <w:rFonts w:hint="eastAsia" w:ascii="仿宋" w:hAnsi="仿宋" w:eastAsia="仿宋"/>
          <w:color w:val="000000"/>
          <w:kern w:val="0"/>
          <w:sz w:val="32"/>
          <w:szCs w:val="32"/>
        </w:rPr>
        <w:t>学时计</w:t>
      </w:r>
      <w:r>
        <w:rPr>
          <w:rFonts w:ascii="仿宋" w:hAnsi="仿宋" w:eastAsia="仿宋"/>
          <w:color w:val="000000"/>
          <w:kern w:val="0"/>
          <w:sz w:val="32"/>
          <w:szCs w:val="32"/>
        </w:rPr>
        <w:t>1</w:t>
      </w:r>
      <w:r>
        <w:rPr>
          <w:rFonts w:hint="eastAsia" w:ascii="仿宋" w:hAnsi="仿宋" w:eastAsia="仿宋"/>
          <w:color w:val="000000"/>
          <w:kern w:val="0"/>
          <w:sz w:val="32"/>
          <w:szCs w:val="32"/>
        </w:rPr>
        <w:t>学分；课程设计、实习、毕业论文（设计）等实践教学环节的学分由各学院教学指导委员会根据学科特点和教学整体安排确定。学生必须完成选课并通过考核，方可获得课程对应学分。</w:t>
      </w:r>
    </w:p>
    <w:p>
      <w:pPr>
        <w:widowControl/>
        <w:ind w:firstLine="630"/>
        <w:rPr>
          <w:rFonts w:ascii="仿宋" w:hAnsi="仿宋" w:eastAsia="仿宋" w:cs="Tahoma"/>
          <w:color w:val="000000"/>
          <w:kern w:val="0"/>
          <w:szCs w:val="21"/>
        </w:rPr>
      </w:pPr>
      <w:r>
        <w:rPr>
          <w:rFonts w:hint="eastAsia" w:ascii="仿宋" w:hAnsi="仿宋" w:eastAsia="仿宋"/>
          <w:b/>
          <w:bCs/>
          <w:color w:val="000000"/>
          <w:kern w:val="0"/>
          <w:sz w:val="32"/>
          <w:szCs w:val="32"/>
        </w:rPr>
        <w:t>第七条</w:t>
      </w:r>
      <w:r>
        <w:rPr>
          <w:rFonts w:ascii="Calibri" w:hAnsi="Calibri" w:eastAsia="仿宋" w:cs="Calibri"/>
          <w:color w:val="000000"/>
          <w:kern w:val="0"/>
          <w:sz w:val="32"/>
          <w:szCs w:val="32"/>
        </w:rPr>
        <w:t xml:space="preserve">  </w:t>
      </w:r>
      <w:r>
        <w:rPr>
          <w:rFonts w:hint="eastAsia" w:ascii="仿宋" w:hAnsi="仿宋" w:eastAsia="仿宋" w:cs="Tahoma"/>
          <w:kern w:val="0"/>
          <w:sz w:val="32"/>
          <w:szCs w:val="32"/>
        </w:rPr>
        <w:t>专业学分要求。</w:t>
      </w:r>
      <w:r>
        <w:rPr>
          <w:rFonts w:hint="eastAsia" w:ascii="仿宋" w:hAnsi="仿宋" w:eastAsia="仿宋"/>
          <w:color w:val="000000"/>
          <w:kern w:val="0"/>
          <w:sz w:val="32"/>
          <w:szCs w:val="32"/>
        </w:rPr>
        <w:t>各专业毕业应修课程和学分要求由专业培养方案确定。学生须修满培养方案规定的课程和学分方可毕业。</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第八条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学分认定。转专业、转学前所修课程和学分，由学生向转入专业所在学院申请，由该学院认定。校际交流学分由学院认定。</w:t>
      </w:r>
    </w:p>
    <w:p>
      <w:pPr>
        <w:widowControl/>
        <w:ind w:firstLine="643"/>
        <w:rPr>
          <w:rFonts w:ascii="Tahoma" w:hAnsi="Tahoma" w:eastAsia="宋体" w:cs="Tahoma"/>
          <w:color w:val="000000"/>
          <w:kern w:val="0"/>
          <w:szCs w:val="21"/>
        </w:rPr>
      </w:pPr>
      <w:r>
        <w:rPr>
          <w:rFonts w:hint="eastAsia" w:ascii="仿宋" w:hAnsi="仿宋" w:eastAsia="仿宋"/>
          <w:b/>
          <w:bCs/>
          <w:color w:val="000000"/>
          <w:kern w:val="0"/>
          <w:sz w:val="32"/>
          <w:szCs w:val="32"/>
        </w:rPr>
        <w:t>第九条</w:t>
      </w:r>
      <w:r>
        <w:rPr>
          <w:rFonts w:ascii="Calibri" w:hAnsi="Calibri" w:eastAsia="仿宋" w:cs="Calibri"/>
          <w:color w:val="000000"/>
          <w:kern w:val="0"/>
          <w:sz w:val="32"/>
          <w:szCs w:val="32"/>
        </w:rPr>
        <w:t xml:space="preserve">  </w:t>
      </w:r>
      <w:r>
        <w:rPr>
          <w:rFonts w:hint="eastAsia" w:ascii="仿宋" w:hAnsi="仿宋" w:eastAsia="仿宋"/>
          <w:kern w:val="0"/>
          <w:sz w:val="32"/>
          <w:szCs w:val="32"/>
        </w:rPr>
        <w:t>创新奖励学分。学生参与大学生创新实验计划项目、创新基金项目、各类学科竞赛等所获得的创新奖励学分，由学生申请经学院报本科生院认定，可以置换相应课程学分。学分认定及置换标准按相关文件执行。</w:t>
      </w:r>
    </w:p>
    <w:p>
      <w:pPr>
        <w:widowControl/>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第三章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收费管理</w:t>
      </w:r>
    </w:p>
    <w:p>
      <w:pPr>
        <w:widowControl/>
        <w:ind w:firstLine="643"/>
        <w:rPr>
          <w:rFonts w:ascii="仿宋" w:hAnsi="仿宋" w:eastAsia="仿宋"/>
          <w:bCs/>
          <w:color w:val="000000"/>
          <w:kern w:val="0"/>
          <w:sz w:val="32"/>
          <w:szCs w:val="32"/>
        </w:rPr>
      </w:pPr>
      <w:r>
        <w:rPr>
          <w:rFonts w:hint="eastAsia" w:ascii="仿宋" w:hAnsi="仿宋" w:eastAsia="仿宋"/>
          <w:b/>
          <w:bCs/>
          <w:color w:val="000000"/>
          <w:kern w:val="0"/>
          <w:sz w:val="32"/>
          <w:szCs w:val="32"/>
        </w:rPr>
        <w:t>第十条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学分制收费实行“两部制”计费方式，学生学费由专业注册学费和学分学费两部分组成。专业注册学费按学生实际在校就读的学年计收，学分学费按修读课程的学分计收。</w:t>
      </w:r>
    </w:p>
    <w:p>
      <w:pPr>
        <w:widowControl/>
        <w:ind w:firstLine="643"/>
        <w:rPr>
          <w:rFonts w:ascii="仿宋" w:hAnsi="仿宋" w:eastAsia="仿宋"/>
          <w:bCs/>
          <w:color w:val="000000"/>
          <w:kern w:val="0"/>
          <w:sz w:val="32"/>
          <w:szCs w:val="32"/>
        </w:rPr>
      </w:pPr>
      <w:r>
        <w:rPr>
          <w:rFonts w:hint="eastAsia" w:ascii="仿宋" w:hAnsi="仿宋" w:eastAsia="仿宋"/>
          <w:b/>
          <w:bCs/>
          <w:color w:val="000000"/>
          <w:kern w:val="0"/>
          <w:sz w:val="32"/>
          <w:szCs w:val="32"/>
        </w:rPr>
        <w:t>第十一条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学生须在每学年第一学期开学前，预存专业注册学费和学分学费，方可选课。</w:t>
      </w:r>
    </w:p>
    <w:p>
      <w:pPr>
        <w:widowControl/>
        <w:ind w:firstLine="643"/>
        <w:rPr>
          <w:rFonts w:ascii="仿宋" w:hAnsi="仿宋" w:eastAsia="仿宋"/>
          <w:bCs/>
          <w:color w:val="000000"/>
          <w:kern w:val="0"/>
          <w:sz w:val="32"/>
          <w:szCs w:val="32"/>
        </w:rPr>
      </w:pPr>
      <w:r>
        <w:rPr>
          <w:rFonts w:hint="eastAsia" w:ascii="仿宋" w:hAnsi="仿宋" w:eastAsia="仿宋"/>
          <w:b/>
          <w:bCs/>
          <w:color w:val="000000"/>
          <w:kern w:val="0"/>
          <w:sz w:val="32"/>
          <w:szCs w:val="32"/>
        </w:rPr>
        <w:t>第十二条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参加国内校际交流的学生，按照双方学校签订的协议收费。没有校际交流协议的，参照鲁价费函〔2016〕59号文件收费。参加海外交流项目的学生，参照《山东大学本科学生海外学习经历管理办法》收费。</w:t>
      </w:r>
    </w:p>
    <w:p>
      <w:pPr>
        <w:widowControl/>
        <w:ind w:firstLine="630"/>
        <w:rPr>
          <w:rFonts w:ascii="仿宋" w:hAnsi="仿宋" w:eastAsia="仿宋"/>
          <w:bCs/>
          <w:color w:val="000000"/>
          <w:kern w:val="0"/>
          <w:sz w:val="32"/>
          <w:szCs w:val="32"/>
        </w:rPr>
      </w:pPr>
      <w:r>
        <w:rPr>
          <w:rFonts w:hint="eastAsia" w:ascii="仿宋" w:hAnsi="仿宋" w:eastAsia="仿宋"/>
          <w:b/>
          <w:bCs/>
          <w:color w:val="000000"/>
          <w:kern w:val="0"/>
          <w:sz w:val="32"/>
          <w:szCs w:val="32"/>
        </w:rPr>
        <w:t>第十三条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学生因故中断学业、保留学籍的，停学期间不再交纳学费。复学时，按照该生复学当年该专业注册学费和学分学费标准交纳学费。</w:t>
      </w:r>
    </w:p>
    <w:p>
      <w:pPr>
        <w:widowControl/>
        <w:ind w:firstLine="630"/>
        <w:rPr>
          <w:rFonts w:ascii="仿宋" w:hAnsi="仿宋" w:eastAsia="仿宋"/>
          <w:bCs/>
          <w:color w:val="000000"/>
          <w:kern w:val="0"/>
          <w:sz w:val="32"/>
          <w:szCs w:val="32"/>
        </w:rPr>
      </w:pPr>
      <w:r>
        <w:rPr>
          <w:rFonts w:hint="eastAsia" w:ascii="仿宋" w:hAnsi="仿宋" w:eastAsia="仿宋"/>
          <w:b/>
          <w:bCs/>
          <w:color w:val="000000"/>
          <w:kern w:val="0"/>
          <w:sz w:val="32"/>
          <w:szCs w:val="32"/>
        </w:rPr>
        <w:t>第十四条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因退学、转学等原因终止在本校学习时，专业注册学费和已确认修读课程的学分学费按照学校相关规定结算。</w:t>
      </w:r>
    </w:p>
    <w:p>
      <w:pPr>
        <w:widowControl/>
        <w:ind w:firstLine="630"/>
        <w:rPr>
          <w:rFonts w:ascii="仿宋" w:hAnsi="仿宋" w:eastAsia="仿宋"/>
          <w:bCs/>
          <w:color w:val="000000"/>
          <w:kern w:val="0"/>
          <w:sz w:val="32"/>
          <w:szCs w:val="32"/>
        </w:rPr>
      </w:pPr>
      <w:r>
        <w:rPr>
          <w:rFonts w:hint="eastAsia" w:ascii="仿宋" w:hAnsi="仿宋" w:eastAsia="仿宋"/>
          <w:b/>
          <w:bCs/>
          <w:color w:val="000000"/>
          <w:kern w:val="0"/>
          <w:sz w:val="32"/>
          <w:szCs w:val="32"/>
        </w:rPr>
        <w:t>第十五条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提前毕业或延长学习年限的学生，按照实际修业年限缴纳专业注册学费，按选课情况缴纳学分学费。</w:t>
      </w:r>
    </w:p>
    <w:p>
      <w:pPr>
        <w:widowControl/>
        <w:ind w:firstLine="630"/>
        <w:rPr>
          <w:rFonts w:ascii="仿宋" w:hAnsi="仿宋" w:eastAsia="仿宋" w:cs="Tahoma"/>
          <w:color w:val="000000"/>
          <w:kern w:val="0"/>
          <w:szCs w:val="21"/>
        </w:rPr>
      </w:pPr>
      <w:r>
        <w:rPr>
          <w:rFonts w:hint="eastAsia" w:ascii="仿宋" w:hAnsi="仿宋" w:eastAsia="仿宋"/>
          <w:b/>
          <w:bCs/>
          <w:color w:val="000000"/>
          <w:kern w:val="0"/>
          <w:sz w:val="32"/>
          <w:szCs w:val="32"/>
        </w:rPr>
        <w:t>第十六条</w:t>
      </w:r>
      <w:r>
        <w:rPr>
          <w:rFonts w:ascii="Calibri" w:hAnsi="Calibri" w:eastAsia="仿宋" w:cs="Calibri"/>
          <w:color w:val="000000"/>
          <w:kern w:val="0"/>
          <w:sz w:val="32"/>
          <w:szCs w:val="32"/>
        </w:rPr>
        <w:t xml:space="preserve">  </w:t>
      </w:r>
      <w:r>
        <w:rPr>
          <w:rFonts w:hint="eastAsia" w:ascii="仿宋" w:hAnsi="仿宋" w:eastAsia="仿宋"/>
          <w:bCs/>
          <w:color w:val="000000"/>
          <w:kern w:val="0"/>
          <w:sz w:val="32"/>
          <w:szCs w:val="32"/>
        </w:rPr>
        <w:t>在办理毕业（结业、肄业）手续之前，学生须结清在校期间全部专业注册学费和学分学费，方可取得毕业（结业、肄业）资格并办理离校手续。</w:t>
      </w:r>
    </w:p>
    <w:p>
      <w:pPr>
        <w:widowControl/>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第四章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选课管理</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第十七条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学生应根据专业培养方案及个人学习发展规划选课。应优先选定必修课。对于有前后关系的课程，应先修读先修课程，再修读后续课程。</w:t>
      </w:r>
    </w:p>
    <w:p>
      <w:pPr>
        <w:widowControl/>
        <w:ind w:firstLine="630"/>
        <w:rPr>
          <w:rFonts w:ascii="仿宋" w:hAnsi="仿宋" w:eastAsia="仿宋" w:cs="Tahoma"/>
          <w:color w:val="000000"/>
          <w:kern w:val="0"/>
          <w:szCs w:val="21"/>
        </w:rPr>
      </w:pPr>
      <w:r>
        <w:rPr>
          <w:rFonts w:hint="eastAsia" w:ascii="仿宋" w:hAnsi="仿宋" w:eastAsia="仿宋"/>
          <w:b/>
          <w:bCs/>
          <w:color w:val="000000"/>
          <w:kern w:val="0"/>
          <w:sz w:val="32"/>
          <w:szCs w:val="32"/>
        </w:rPr>
        <w:t>第十八条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选课由学生通过学校选课系统进行，</w:t>
      </w:r>
      <w:r>
        <w:rPr>
          <w:rFonts w:hint="eastAsia" w:ascii="仿宋" w:hAnsi="仿宋" w:eastAsia="仿宋"/>
          <w:kern w:val="0"/>
          <w:sz w:val="32"/>
          <w:szCs w:val="32"/>
        </w:rPr>
        <w:t>分预选、正选、退补选三个阶段。</w:t>
      </w:r>
      <w:r>
        <w:rPr>
          <w:rFonts w:hint="eastAsia" w:ascii="仿宋" w:hAnsi="仿宋" w:eastAsia="仿宋"/>
          <w:color w:val="000000"/>
          <w:kern w:val="0"/>
          <w:sz w:val="32"/>
          <w:szCs w:val="32"/>
        </w:rPr>
        <w:t>预选时，通识教育核心课和通识教育选修课选课人数不足</w:t>
      </w:r>
      <w:r>
        <w:rPr>
          <w:rFonts w:ascii="仿宋" w:hAnsi="仿宋" w:eastAsia="仿宋"/>
          <w:color w:val="000000"/>
          <w:kern w:val="0"/>
          <w:sz w:val="32"/>
          <w:szCs w:val="32"/>
        </w:rPr>
        <w:t>20</w:t>
      </w:r>
      <w:r>
        <w:rPr>
          <w:rFonts w:hint="eastAsia" w:ascii="仿宋" w:hAnsi="仿宋" w:eastAsia="仿宋"/>
          <w:color w:val="000000"/>
          <w:kern w:val="0"/>
          <w:sz w:val="32"/>
          <w:szCs w:val="32"/>
        </w:rPr>
        <w:t>人的课程</w:t>
      </w:r>
      <w:r>
        <w:rPr>
          <w:rFonts w:hint="eastAsia" w:ascii="仿宋" w:hAnsi="仿宋" w:eastAsia="仿宋"/>
          <w:kern w:val="0"/>
          <w:sz w:val="32"/>
          <w:szCs w:val="32"/>
        </w:rPr>
        <w:t>一般</w:t>
      </w:r>
      <w:r>
        <w:rPr>
          <w:rFonts w:hint="eastAsia" w:ascii="仿宋" w:hAnsi="仿宋" w:eastAsia="仿宋"/>
          <w:color w:val="000000"/>
          <w:kern w:val="0"/>
          <w:sz w:val="32"/>
          <w:szCs w:val="32"/>
        </w:rPr>
        <w:t>不予开设，学生须及时改选其他课程。新学期开学前两周为试听和退补选时间，第三周为学院检查确定时间。选课一经确定，不得退选。</w:t>
      </w:r>
    </w:p>
    <w:p>
      <w:pPr>
        <w:widowControl/>
        <w:ind w:firstLine="630"/>
        <w:rPr>
          <w:rFonts w:ascii="仿宋" w:hAnsi="仿宋" w:eastAsia="仿宋"/>
          <w:color w:val="000000"/>
          <w:kern w:val="0"/>
          <w:sz w:val="32"/>
          <w:szCs w:val="32"/>
        </w:rPr>
      </w:pPr>
      <w:r>
        <w:rPr>
          <w:rFonts w:hint="eastAsia" w:ascii="仿宋" w:hAnsi="仿宋" w:eastAsia="仿宋"/>
          <w:b/>
          <w:bCs/>
          <w:color w:val="000000"/>
          <w:kern w:val="0"/>
          <w:sz w:val="32"/>
          <w:szCs w:val="32"/>
        </w:rPr>
        <w:t>第十九条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学生每学期选课（含重修课程）学分一般不超过</w:t>
      </w:r>
      <w:r>
        <w:rPr>
          <w:rFonts w:ascii="仿宋" w:hAnsi="仿宋" w:eastAsia="仿宋"/>
          <w:color w:val="000000"/>
          <w:kern w:val="0"/>
          <w:sz w:val="32"/>
          <w:szCs w:val="32"/>
        </w:rPr>
        <w:t>35</w:t>
      </w:r>
      <w:r>
        <w:rPr>
          <w:rFonts w:hint="eastAsia" w:ascii="仿宋" w:hAnsi="仿宋" w:eastAsia="仿宋"/>
          <w:color w:val="000000"/>
          <w:kern w:val="0"/>
          <w:sz w:val="32"/>
          <w:szCs w:val="32"/>
        </w:rPr>
        <w:t>学分。</w:t>
      </w:r>
    </w:p>
    <w:p>
      <w:pPr>
        <w:widowControl/>
        <w:ind w:firstLine="630"/>
        <w:rPr>
          <w:rFonts w:ascii="仿宋" w:hAnsi="仿宋" w:eastAsia="仿宋" w:cs="Tahoma"/>
          <w:color w:val="000000"/>
          <w:kern w:val="0"/>
          <w:szCs w:val="21"/>
        </w:rPr>
      </w:pPr>
      <w:r>
        <w:rPr>
          <w:rFonts w:hint="eastAsia" w:ascii="仿宋" w:hAnsi="仿宋" w:eastAsia="仿宋"/>
          <w:b/>
          <w:bCs/>
          <w:color w:val="000000"/>
          <w:kern w:val="0"/>
          <w:sz w:val="32"/>
          <w:szCs w:val="32"/>
        </w:rPr>
        <w:t>第二十条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学生重修课程，应自行选课并缴纳学分学费。其中，百分制成绩低于</w:t>
      </w:r>
      <w:r>
        <w:rPr>
          <w:rFonts w:ascii="仿宋" w:hAnsi="仿宋" w:eastAsia="仿宋"/>
          <w:color w:val="000000"/>
          <w:kern w:val="0"/>
          <w:sz w:val="32"/>
          <w:szCs w:val="32"/>
        </w:rPr>
        <w:t>70</w:t>
      </w:r>
      <w:r>
        <w:rPr>
          <w:rFonts w:hint="eastAsia" w:ascii="仿宋" w:hAnsi="仿宋" w:eastAsia="仿宋"/>
          <w:color w:val="000000"/>
          <w:kern w:val="0"/>
          <w:sz w:val="32"/>
          <w:szCs w:val="32"/>
        </w:rPr>
        <w:t>分的课程首次重修免费。</w:t>
      </w:r>
    </w:p>
    <w:p>
      <w:pPr>
        <w:widowControl/>
        <w:ind w:firstLine="643"/>
        <w:rPr>
          <w:rFonts w:ascii="仿宋" w:hAnsi="仿宋" w:eastAsia="仿宋" w:cs="Tahoma"/>
          <w:kern w:val="0"/>
          <w:szCs w:val="21"/>
        </w:rPr>
      </w:pPr>
      <w:r>
        <w:rPr>
          <w:rFonts w:hint="eastAsia" w:ascii="仿宋" w:hAnsi="仿宋" w:eastAsia="仿宋"/>
          <w:b/>
          <w:bCs/>
          <w:color w:val="000000"/>
          <w:kern w:val="0"/>
          <w:sz w:val="32"/>
          <w:szCs w:val="32"/>
        </w:rPr>
        <w:t>第二十一条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鼓励港澳台地区学生、华侨学生和留学生</w:t>
      </w:r>
      <w:r>
        <w:rPr>
          <w:rFonts w:hint="eastAsia" w:ascii="仿宋" w:hAnsi="仿宋" w:eastAsia="仿宋"/>
          <w:kern w:val="0"/>
          <w:sz w:val="32"/>
          <w:szCs w:val="32"/>
        </w:rPr>
        <w:t>修读</w:t>
      </w:r>
      <w:r>
        <w:rPr>
          <w:rFonts w:hint="eastAsia" w:ascii="仿宋" w:hAnsi="仿宋" w:eastAsia="仿宋"/>
          <w:color w:val="000000"/>
          <w:kern w:val="0"/>
          <w:sz w:val="32"/>
          <w:szCs w:val="32"/>
        </w:rPr>
        <w:t>思想政治理论课、军事训练和军事理论课。</w:t>
      </w:r>
      <w:r>
        <w:rPr>
          <w:rFonts w:hint="eastAsia" w:ascii="仿宋" w:hAnsi="仿宋" w:eastAsia="仿宋"/>
          <w:kern w:val="0"/>
          <w:sz w:val="32"/>
          <w:szCs w:val="32"/>
        </w:rPr>
        <w:t>未修读上述课程的应补修学校规定的其他课程。</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第二十二条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学生应自主调节选课时段。如果所选课程时间冲突时，可经个人申请、任课教师同意、学生所在学院批准后办理免听手续。</w:t>
      </w:r>
      <w:r>
        <w:rPr>
          <w:rFonts w:hint="eastAsia" w:ascii="仿宋" w:hAnsi="仿宋" w:eastAsia="仿宋"/>
          <w:kern w:val="0"/>
          <w:sz w:val="32"/>
          <w:szCs w:val="32"/>
        </w:rPr>
        <w:t>未</w:t>
      </w:r>
      <w:r>
        <w:rPr>
          <w:rFonts w:hint="eastAsia" w:ascii="仿宋" w:hAnsi="仿宋" w:eastAsia="仿宋"/>
          <w:color w:val="000000"/>
          <w:kern w:val="0"/>
          <w:sz w:val="32"/>
          <w:szCs w:val="32"/>
        </w:rPr>
        <w:t>办理相关手续而不上课的不得参加相关课程的考核。</w:t>
      </w:r>
    </w:p>
    <w:p>
      <w:pPr>
        <w:widowControl/>
        <w:jc w:val="center"/>
        <w:rPr>
          <w:rFonts w:ascii="黑体" w:hAnsi="黑体" w:eastAsia="黑体" w:cs="Tahoma"/>
          <w:b/>
          <w:bCs/>
          <w:color w:val="000000"/>
          <w:kern w:val="0"/>
          <w:sz w:val="32"/>
          <w:szCs w:val="32"/>
        </w:rPr>
      </w:pPr>
      <w:r>
        <w:rPr>
          <w:rFonts w:hint="eastAsia" w:ascii="黑体" w:hAnsi="黑体" w:eastAsia="黑体" w:cs="Tahoma"/>
          <w:b/>
          <w:bCs/>
          <w:color w:val="000000"/>
          <w:kern w:val="0"/>
          <w:sz w:val="32"/>
          <w:szCs w:val="32"/>
        </w:rPr>
        <w:t>第五章</w:t>
      </w:r>
      <w:r>
        <w:rPr>
          <w:rFonts w:ascii="Calibri" w:hAnsi="Calibri" w:eastAsia="黑体" w:cs="Calibri"/>
          <w:b/>
          <w:bCs/>
          <w:color w:val="000000"/>
          <w:kern w:val="0"/>
          <w:sz w:val="32"/>
          <w:szCs w:val="32"/>
        </w:rPr>
        <w:t>  </w:t>
      </w:r>
      <w:r>
        <w:rPr>
          <w:rFonts w:hint="eastAsia" w:ascii="黑体" w:hAnsi="黑体" w:eastAsia="黑体" w:cs="Tahoma"/>
          <w:b/>
          <w:bCs/>
          <w:color w:val="000000"/>
          <w:kern w:val="0"/>
          <w:sz w:val="32"/>
          <w:szCs w:val="32"/>
        </w:rPr>
        <w:t>成绩管理</w:t>
      </w:r>
    </w:p>
    <w:p>
      <w:pPr>
        <w:widowControl/>
        <w:ind w:firstLine="643"/>
        <w:rPr>
          <w:rFonts w:ascii="仿宋" w:hAnsi="仿宋" w:eastAsia="仿宋"/>
          <w:kern w:val="0"/>
          <w:sz w:val="32"/>
          <w:szCs w:val="32"/>
        </w:rPr>
      </w:pPr>
      <w:r>
        <w:rPr>
          <w:rFonts w:hint="eastAsia" w:ascii="仿宋" w:hAnsi="仿宋" w:eastAsia="仿宋"/>
          <w:b/>
          <w:bCs/>
          <w:kern w:val="0"/>
          <w:sz w:val="32"/>
          <w:szCs w:val="32"/>
        </w:rPr>
        <w:t>第二十三条</w:t>
      </w:r>
      <w:r>
        <w:rPr>
          <w:rFonts w:ascii="Calibri" w:hAnsi="Calibri" w:eastAsia="仿宋" w:cs="Calibri"/>
          <w:color w:val="000000"/>
          <w:kern w:val="0"/>
          <w:sz w:val="32"/>
          <w:szCs w:val="32"/>
        </w:rPr>
        <w:t xml:space="preserve">  </w:t>
      </w:r>
      <w:r>
        <w:rPr>
          <w:rFonts w:hint="eastAsia" w:ascii="仿宋" w:hAnsi="仿宋" w:eastAsia="仿宋"/>
          <w:kern w:val="0"/>
          <w:sz w:val="32"/>
          <w:szCs w:val="32"/>
        </w:rPr>
        <w:t>课程成绩记载。根据课程属性课程成绩可按照百分制、五级制、两级制记载。同一门课程每学期只能选用一种成绩记载方式。</w:t>
      </w:r>
    </w:p>
    <w:p>
      <w:pPr>
        <w:widowControl/>
        <w:ind w:firstLine="643"/>
        <w:rPr>
          <w:rFonts w:ascii="仿宋" w:hAnsi="仿宋" w:eastAsia="仿宋"/>
          <w:kern w:val="0"/>
          <w:sz w:val="32"/>
          <w:szCs w:val="32"/>
        </w:rPr>
      </w:pPr>
      <w:r>
        <w:rPr>
          <w:rFonts w:hint="eastAsia" w:ascii="仿宋" w:hAnsi="仿宋" w:eastAsia="仿宋"/>
          <w:kern w:val="0"/>
          <w:sz w:val="32"/>
          <w:szCs w:val="32"/>
        </w:rPr>
        <w:t>百分制是按照总分1</w:t>
      </w:r>
      <w:r>
        <w:rPr>
          <w:rFonts w:ascii="仿宋" w:hAnsi="仿宋" w:eastAsia="仿宋"/>
          <w:kern w:val="0"/>
          <w:sz w:val="32"/>
          <w:szCs w:val="32"/>
        </w:rPr>
        <w:t>00</w:t>
      </w:r>
      <w:r>
        <w:rPr>
          <w:rFonts w:hint="eastAsia" w:ascii="仿宋" w:hAnsi="仿宋" w:eastAsia="仿宋"/>
          <w:kern w:val="0"/>
          <w:sz w:val="32"/>
          <w:szCs w:val="32"/>
        </w:rPr>
        <w:t>分记载成绩（取整数）。五级制是按照优秀、良好、中等、及格、不及格五个等级记载成绩，系统将分别对应百分制的9</w:t>
      </w:r>
      <w:r>
        <w:rPr>
          <w:rFonts w:ascii="仿宋" w:hAnsi="仿宋" w:eastAsia="仿宋"/>
          <w:kern w:val="0"/>
          <w:sz w:val="32"/>
          <w:szCs w:val="32"/>
        </w:rPr>
        <w:t>5</w:t>
      </w:r>
      <w:r>
        <w:rPr>
          <w:rFonts w:hint="eastAsia" w:ascii="仿宋" w:hAnsi="仿宋" w:eastAsia="仿宋"/>
          <w:kern w:val="0"/>
          <w:sz w:val="32"/>
          <w:szCs w:val="32"/>
        </w:rPr>
        <w:t>分、8</w:t>
      </w:r>
      <w:r>
        <w:rPr>
          <w:rFonts w:ascii="仿宋" w:hAnsi="仿宋" w:eastAsia="仿宋"/>
          <w:kern w:val="0"/>
          <w:sz w:val="32"/>
          <w:szCs w:val="32"/>
        </w:rPr>
        <w:t>5</w:t>
      </w:r>
      <w:r>
        <w:rPr>
          <w:rFonts w:hint="eastAsia" w:ascii="仿宋" w:hAnsi="仿宋" w:eastAsia="仿宋"/>
          <w:kern w:val="0"/>
          <w:sz w:val="32"/>
          <w:szCs w:val="32"/>
        </w:rPr>
        <w:t>分、7</w:t>
      </w:r>
      <w:r>
        <w:rPr>
          <w:rFonts w:ascii="仿宋" w:hAnsi="仿宋" w:eastAsia="仿宋"/>
          <w:kern w:val="0"/>
          <w:sz w:val="32"/>
          <w:szCs w:val="32"/>
        </w:rPr>
        <w:t>5</w:t>
      </w:r>
      <w:r>
        <w:rPr>
          <w:rFonts w:hint="eastAsia" w:ascii="仿宋" w:hAnsi="仿宋" w:eastAsia="仿宋"/>
          <w:kern w:val="0"/>
          <w:sz w:val="32"/>
          <w:szCs w:val="32"/>
        </w:rPr>
        <w:t>分、6</w:t>
      </w:r>
      <w:r>
        <w:rPr>
          <w:rFonts w:ascii="仿宋" w:hAnsi="仿宋" w:eastAsia="仿宋"/>
          <w:kern w:val="0"/>
          <w:sz w:val="32"/>
          <w:szCs w:val="32"/>
        </w:rPr>
        <w:t>5</w:t>
      </w:r>
      <w:r>
        <w:rPr>
          <w:rFonts w:hint="eastAsia" w:ascii="仿宋" w:hAnsi="仿宋" w:eastAsia="仿宋"/>
          <w:kern w:val="0"/>
          <w:sz w:val="32"/>
          <w:szCs w:val="32"/>
        </w:rPr>
        <w:t>分、0分。两级制是按照合格、不合格两个等级记载成绩，系统将分别对应百分制的8</w:t>
      </w:r>
      <w:r>
        <w:rPr>
          <w:rFonts w:ascii="仿宋" w:hAnsi="仿宋" w:eastAsia="仿宋"/>
          <w:kern w:val="0"/>
          <w:sz w:val="32"/>
          <w:szCs w:val="32"/>
        </w:rPr>
        <w:t>5</w:t>
      </w:r>
      <w:r>
        <w:rPr>
          <w:rFonts w:hint="eastAsia" w:ascii="仿宋" w:hAnsi="仿宋" w:eastAsia="仿宋"/>
          <w:kern w:val="0"/>
          <w:sz w:val="32"/>
          <w:szCs w:val="32"/>
        </w:rPr>
        <w:t>分、0分。</w:t>
      </w:r>
    </w:p>
    <w:p>
      <w:pPr>
        <w:widowControl/>
        <w:ind w:firstLine="643"/>
        <w:rPr>
          <w:rFonts w:ascii="仿宋" w:hAnsi="仿宋" w:eastAsia="仿宋"/>
          <w:kern w:val="0"/>
          <w:sz w:val="32"/>
          <w:szCs w:val="32"/>
        </w:rPr>
      </w:pPr>
      <w:r>
        <w:rPr>
          <w:rFonts w:hint="eastAsia" w:ascii="仿宋" w:hAnsi="仿宋" w:eastAsia="仿宋"/>
          <w:b/>
          <w:bCs/>
          <w:kern w:val="0"/>
          <w:sz w:val="32"/>
          <w:szCs w:val="32"/>
        </w:rPr>
        <w:t>第二十四条</w:t>
      </w:r>
      <w:r>
        <w:rPr>
          <w:rFonts w:ascii="Calibri" w:hAnsi="Calibri" w:eastAsia="仿宋" w:cs="Calibri"/>
          <w:color w:val="000000"/>
          <w:kern w:val="0"/>
          <w:sz w:val="32"/>
          <w:szCs w:val="32"/>
        </w:rPr>
        <w:t xml:space="preserve">  </w:t>
      </w:r>
      <w:r>
        <w:rPr>
          <w:rFonts w:hint="eastAsia" w:ascii="仿宋" w:hAnsi="仿宋" w:eastAsia="仿宋"/>
          <w:kern w:val="0"/>
          <w:sz w:val="32"/>
          <w:szCs w:val="32"/>
        </w:rPr>
        <w:t>课程绩点计算。课程绩点以百分制课程成绩为基础，按以下公式计算：</w:t>
      </w:r>
    </w:p>
    <w:p>
      <w:pPr>
        <w:widowControl/>
        <w:ind w:firstLine="640"/>
        <w:rPr>
          <w:rFonts w:ascii="仿宋" w:hAnsi="仿宋" w:eastAsia="仿宋"/>
          <w:kern w:val="0"/>
          <w:sz w:val="32"/>
          <w:szCs w:val="32"/>
        </w:rPr>
      </w:pPr>
      <w:r>
        <w:rPr>
          <w:rFonts w:hint="eastAsia" w:ascii="仿宋" w:hAnsi="仿宋" w:eastAsia="仿宋"/>
          <w:kern w:val="0"/>
          <w:sz w:val="32"/>
          <w:szCs w:val="32"/>
        </w:rPr>
        <w:t>课程绩点</w:t>
      </w:r>
      <w:r>
        <w:rPr>
          <w:rFonts w:ascii="仿宋" w:hAnsi="仿宋" w:eastAsia="仿宋"/>
          <w:kern w:val="0"/>
          <w:sz w:val="32"/>
          <w:szCs w:val="32"/>
        </w:rPr>
        <w:t>=</w:t>
      </w:r>
      <w:r>
        <w:rPr>
          <w:rFonts w:hint="eastAsia" w:ascii="仿宋" w:hAnsi="仿宋" w:eastAsia="仿宋"/>
          <w:kern w:val="0"/>
          <w:sz w:val="32"/>
          <w:szCs w:val="32"/>
        </w:rPr>
        <w:t>（百分制课程成绩÷</w:t>
      </w:r>
      <w:r>
        <w:rPr>
          <w:rFonts w:ascii="仿宋" w:hAnsi="仿宋" w:eastAsia="仿宋"/>
          <w:kern w:val="0"/>
          <w:sz w:val="32"/>
          <w:szCs w:val="32"/>
        </w:rPr>
        <w:t>10</w:t>
      </w:r>
      <w:r>
        <w:rPr>
          <w:rFonts w:hint="eastAsia" w:ascii="仿宋" w:hAnsi="仿宋" w:eastAsia="仿宋"/>
          <w:kern w:val="0"/>
          <w:sz w:val="32"/>
          <w:szCs w:val="32"/>
        </w:rPr>
        <w:t>）</w:t>
      </w:r>
      <w:r>
        <w:rPr>
          <w:rFonts w:ascii="仿宋" w:hAnsi="仿宋" w:eastAsia="仿宋"/>
          <w:kern w:val="0"/>
          <w:sz w:val="32"/>
          <w:szCs w:val="32"/>
        </w:rPr>
        <w:t>-5</w:t>
      </w:r>
    </w:p>
    <w:p>
      <w:pPr>
        <w:widowControl/>
        <w:ind w:firstLine="640"/>
        <w:rPr>
          <w:rFonts w:ascii="仿宋" w:hAnsi="仿宋" w:eastAsia="仿宋"/>
          <w:kern w:val="0"/>
          <w:sz w:val="32"/>
          <w:szCs w:val="32"/>
        </w:rPr>
      </w:pPr>
      <w:r>
        <w:rPr>
          <w:rFonts w:hint="eastAsia" w:ascii="仿宋" w:hAnsi="仿宋" w:eastAsia="仿宋"/>
          <w:kern w:val="0"/>
          <w:sz w:val="32"/>
          <w:szCs w:val="32"/>
        </w:rPr>
        <w:t>百分制课程成绩不足60分的，课程绩点为0；采用五级制记分的，课程绩点分别为：4.5、3.5、2.5、1.5、0；采用两级制计分的，课程绩点分别为：3</w:t>
      </w:r>
      <w:r>
        <w:rPr>
          <w:rFonts w:ascii="仿宋" w:hAnsi="仿宋" w:eastAsia="仿宋"/>
          <w:kern w:val="0"/>
          <w:sz w:val="32"/>
          <w:szCs w:val="32"/>
        </w:rPr>
        <w:t>.5</w:t>
      </w:r>
      <w:r>
        <w:rPr>
          <w:rFonts w:hint="eastAsia" w:ascii="仿宋" w:hAnsi="仿宋" w:eastAsia="仿宋"/>
          <w:kern w:val="0"/>
          <w:sz w:val="32"/>
          <w:szCs w:val="32"/>
        </w:rPr>
        <w:t>、0。</w:t>
      </w:r>
    </w:p>
    <w:p>
      <w:pPr>
        <w:widowControl/>
        <w:spacing w:after="156" w:afterLines="50"/>
        <w:ind w:firstLine="641"/>
        <w:rPr>
          <w:rFonts w:ascii="仿宋" w:hAnsi="仿宋" w:eastAsia="仿宋" w:cs="Tahoma"/>
          <w:color w:val="FF0000"/>
          <w:kern w:val="0"/>
          <w:szCs w:val="21"/>
        </w:rPr>
      </w:pPr>
      <w:r>
        <w:rPr>
          <w:rFonts w:hint="eastAsia" w:ascii="仿宋" w:hAnsi="仿宋" w:eastAsia="仿宋"/>
          <w:kern w:val="0"/>
          <w:sz w:val="32"/>
          <w:szCs w:val="32"/>
        </w:rPr>
        <w:t>系统将根据百分制课程成绩自动生成课程绩点和成绩等级，其对应关系如下：</w:t>
      </w:r>
    </w:p>
    <w:tbl>
      <w:tblPr>
        <w:tblStyle w:val="8"/>
        <w:tblW w:w="6838"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975"/>
        <w:gridCol w:w="2754"/>
        <w:gridCol w:w="21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b/>
                <w:kern w:val="0"/>
                <w:sz w:val="28"/>
                <w:szCs w:val="28"/>
              </w:rPr>
            </w:pPr>
            <w:r>
              <w:rPr>
                <w:rFonts w:hint="eastAsia" w:ascii="仿宋" w:hAnsi="仿宋" w:eastAsia="仿宋" w:cs="宋体"/>
                <w:b/>
                <w:color w:val="000000"/>
                <w:kern w:val="0"/>
                <w:sz w:val="28"/>
                <w:szCs w:val="28"/>
              </w:rPr>
              <w:t>成绩等级</w:t>
            </w:r>
          </w:p>
        </w:tc>
        <w:tc>
          <w:tcPr>
            <w:tcW w:w="2754" w:type="dxa"/>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百分制课程成绩</w:t>
            </w:r>
          </w:p>
        </w:tc>
        <w:tc>
          <w:tcPr>
            <w:tcW w:w="2109" w:type="dxa"/>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课程绩点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A+</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95</w:t>
            </w:r>
            <w:r>
              <w:rPr>
                <w:rFonts w:hint="eastAsia" w:ascii="仿宋" w:hAnsi="仿宋" w:eastAsia="仿宋" w:cs="宋体"/>
                <w:kern w:val="0"/>
                <w:sz w:val="28"/>
                <w:szCs w:val="28"/>
              </w:rPr>
              <w:t>-</w:t>
            </w:r>
            <w:r>
              <w:rPr>
                <w:rFonts w:ascii="仿宋" w:hAnsi="仿宋" w:eastAsia="仿宋" w:cs="宋体"/>
                <w:kern w:val="0"/>
                <w:sz w:val="28"/>
                <w:szCs w:val="28"/>
              </w:rPr>
              <w:t>100</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4</w:t>
            </w:r>
            <w:r>
              <w:rPr>
                <w:rFonts w:ascii="仿宋" w:hAnsi="仿宋" w:eastAsia="仿宋" w:cs="宋体"/>
                <w:kern w:val="0"/>
                <w:sz w:val="28"/>
                <w:szCs w:val="28"/>
              </w:rPr>
              <w:t>.5-5.0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A</w:t>
            </w:r>
          </w:p>
        </w:tc>
        <w:tc>
          <w:tcPr>
            <w:tcW w:w="2754"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9</w:t>
            </w:r>
            <w:r>
              <w:rPr>
                <w:rFonts w:ascii="仿宋" w:hAnsi="仿宋" w:eastAsia="仿宋" w:cs="宋体"/>
                <w:kern w:val="0"/>
                <w:sz w:val="28"/>
                <w:szCs w:val="28"/>
              </w:rPr>
              <w:t>0</w:t>
            </w:r>
            <w:r>
              <w:rPr>
                <w:rFonts w:hint="eastAsia" w:ascii="仿宋" w:hAnsi="仿宋" w:eastAsia="仿宋" w:cs="宋体"/>
                <w:kern w:val="0"/>
                <w:sz w:val="28"/>
                <w:szCs w:val="28"/>
              </w:rPr>
              <w:t>-</w:t>
            </w:r>
            <w:r>
              <w:rPr>
                <w:rFonts w:ascii="仿宋" w:hAnsi="仿宋" w:eastAsia="仿宋" w:cs="宋体"/>
                <w:kern w:val="0"/>
                <w:sz w:val="28"/>
                <w:szCs w:val="28"/>
              </w:rPr>
              <w:t>94</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4</w:t>
            </w:r>
            <w:r>
              <w:rPr>
                <w:rFonts w:ascii="仿宋" w:hAnsi="仿宋" w:eastAsia="仿宋" w:cs="宋体"/>
                <w:kern w:val="0"/>
                <w:sz w:val="28"/>
                <w:szCs w:val="28"/>
              </w:rPr>
              <w:t>.0-4.4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A-</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85</w:t>
            </w:r>
            <w:r>
              <w:rPr>
                <w:rFonts w:hint="eastAsia" w:ascii="仿宋" w:hAnsi="仿宋" w:eastAsia="仿宋" w:cs="宋体"/>
                <w:kern w:val="0"/>
                <w:sz w:val="28"/>
                <w:szCs w:val="28"/>
              </w:rPr>
              <w:t>-</w:t>
            </w:r>
            <w:r>
              <w:rPr>
                <w:rFonts w:ascii="仿宋" w:hAnsi="仿宋" w:eastAsia="仿宋" w:cs="宋体"/>
                <w:kern w:val="0"/>
                <w:sz w:val="28"/>
                <w:szCs w:val="28"/>
              </w:rPr>
              <w:t>89</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3</w:t>
            </w:r>
            <w:r>
              <w:rPr>
                <w:rFonts w:ascii="仿宋" w:hAnsi="仿宋" w:eastAsia="仿宋" w:cs="宋体"/>
                <w:kern w:val="0"/>
                <w:sz w:val="28"/>
                <w:szCs w:val="28"/>
              </w:rPr>
              <w:t>.</w:t>
            </w:r>
            <w:r>
              <w:rPr>
                <w:rFonts w:hint="eastAsia" w:ascii="仿宋" w:hAnsi="仿宋" w:eastAsia="仿宋" w:cs="宋体"/>
                <w:kern w:val="0"/>
                <w:sz w:val="28"/>
                <w:szCs w:val="28"/>
              </w:rPr>
              <w:t>5</w:t>
            </w:r>
            <w:r>
              <w:rPr>
                <w:rFonts w:ascii="仿宋" w:hAnsi="仿宋" w:eastAsia="仿宋" w:cs="宋体"/>
                <w:kern w:val="0"/>
                <w:sz w:val="28"/>
                <w:szCs w:val="28"/>
              </w:rPr>
              <w:t>-3.9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B+</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82</w:t>
            </w:r>
            <w:r>
              <w:rPr>
                <w:rFonts w:hint="eastAsia" w:ascii="仿宋" w:hAnsi="仿宋" w:eastAsia="仿宋" w:cs="宋体"/>
                <w:kern w:val="0"/>
                <w:sz w:val="28"/>
                <w:szCs w:val="28"/>
              </w:rPr>
              <w:t>-</w:t>
            </w:r>
            <w:r>
              <w:rPr>
                <w:rFonts w:ascii="仿宋" w:hAnsi="仿宋" w:eastAsia="仿宋" w:cs="宋体"/>
                <w:kern w:val="0"/>
                <w:sz w:val="28"/>
                <w:szCs w:val="28"/>
              </w:rPr>
              <w:t>84</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3</w:t>
            </w:r>
            <w:r>
              <w:rPr>
                <w:rFonts w:ascii="仿宋" w:hAnsi="仿宋" w:eastAsia="仿宋" w:cs="宋体"/>
                <w:kern w:val="0"/>
                <w:sz w:val="28"/>
                <w:szCs w:val="28"/>
              </w:rPr>
              <w:t>.2-3.4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B</w:t>
            </w:r>
          </w:p>
        </w:tc>
        <w:tc>
          <w:tcPr>
            <w:tcW w:w="2754"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7</w:t>
            </w:r>
            <w:r>
              <w:rPr>
                <w:rFonts w:ascii="仿宋" w:hAnsi="仿宋" w:eastAsia="仿宋" w:cs="宋体"/>
                <w:kern w:val="0"/>
                <w:sz w:val="28"/>
                <w:szCs w:val="28"/>
              </w:rPr>
              <w:t>8</w:t>
            </w:r>
            <w:r>
              <w:rPr>
                <w:rFonts w:hint="eastAsia" w:ascii="仿宋" w:hAnsi="仿宋" w:eastAsia="仿宋" w:cs="宋体"/>
                <w:kern w:val="0"/>
                <w:sz w:val="28"/>
                <w:szCs w:val="28"/>
              </w:rPr>
              <w:t>-</w:t>
            </w:r>
            <w:r>
              <w:rPr>
                <w:rFonts w:ascii="仿宋" w:hAnsi="仿宋" w:eastAsia="仿宋" w:cs="宋体"/>
                <w:kern w:val="0"/>
                <w:sz w:val="28"/>
                <w:szCs w:val="28"/>
              </w:rPr>
              <w:t>81</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2</w:t>
            </w:r>
            <w:r>
              <w:rPr>
                <w:rFonts w:ascii="仿宋" w:hAnsi="仿宋" w:eastAsia="仿宋" w:cs="宋体"/>
                <w:kern w:val="0"/>
                <w:sz w:val="28"/>
                <w:szCs w:val="28"/>
              </w:rPr>
              <w:t>.8-3.1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B-</w:t>
            </w:r>
          </w:p>
        </w:tc>
        <w:tc>
          <w:tcPr>
            <w:tcW w:w="2754"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7</w:t>
            </w:r>
            <w:r>
              <w:rPr>
                <w:rFonts w:ascii="仿宋" w:hAnsi="仿宋" w:eastAsia="仿宋" w:cs="宋体"/>
                <w:kern w:val="0"/>
                <w:sz w:val="28"/>
                <w:szCs w:val="28"/>
              </w:rPr>
              <w:t>5</w:t>
            </w:r>
            <w:r>
              <w:rPr>
                <w:rFonts w:hint="eastAsia" w:ascii="仿宋" w:hAnsi="仿宋" w:eastAsia="仿宋" w:cs="宋体"/>
                <w:kern w:val="0"/>
                <w:sz w:val="28"/>
                <w:szCs w:val="28"/>
              </w:rPr>
              <w:t>-</w:t>
            </w:r>
            <w:r>
              <w:rPr>
                <w:rFonts w:ascii="仿宋" w:hAnsi="仿宋" w:eastAsia="仿宋" w:cs="宋体"/>
                <w:kern w:val="0"/>
                <w:sz w:val="28"/>
                <w:szCs w:val="28"/>
              </w:rPr>
              <w:t>77</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2</w:t>
            </w:r>
            <w:r>
              <w:rPr>
                <w:rFonts w:ascii="仿宋" w:hAnsi="仿宋" w:eastAsia="仿宋" w:cs="宋体"/>
                <w:kern w:val="0"/>
                <w:sz w:val="28"/>
                <w:szCs w:val="28"/>
              </w:rPr>
              <w:t>.5-2.7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C+</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71</w:t>
            </w:r>
            <w:r>
              <w:rPr>
                <w:rFonts w:hint="eastAsia" w:ascii="仿宋" w:hAnsi="仿宋" w:eastAsia="仿宋" w:cs="宋体"/>
                <w:kern w:val="0"/>
                <w:sz w:val="28"/>
                <w:szCs w:val="28"/>
              </w:rPr>
              <w:t>-</w:t>
            </w:r>
            <w:r>
              <w:rPr>
                <w:rFonts w:ascii="仿宋" w:hAnsi="仿宋" w:eastAsia="仿宋" w:cs="宋体"/>
                <w:kern w:val="0"/>
                <w:sz w:val="28"/>
                <w:szCs w:val="28"/>
              </w:rPr>
              <w:t>74</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2</w:t>
            </w:r>
            <w:r>
              <w:rPr>
                <w:rFonts w:ascii="仿宋" w:hAnsi="仿宋" w:eastAsia="仿宋" w:cs="宋体"/>
                <w:kern w:val="0"/>
                <w:sz w:val="28"/>
                <w:szCs w:val="28"/>
              </w:rPr>
              <w:t>.1-2.4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C</w:t>
            </w:r>
          </w:p>
        </w:tc>
        <w:tc>
          <w:tcPr>
            <w:tcW w:w="2754"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6</w:t>
            </w:r>
            <w:r>
              <w:rPr>
                <w:rFonts w:ascii="仿宋" w:hAnsi="仿宋" w:eastAsia="仿宋" w:cs="宋体"/>
                <w:kern w:val="0"/>
                <w:sz w:val="28"/>
                <w:szCs w:val="28"/>
              </w:rPr>
              <w:t>6</w:t>
            </w:r>
            <w:r>
              <w:rPr>
                <w:rFonts w:hint="eastAsia" w:ascii="仿宋" w:hAnsi="仿宋" w:eastAsia="仿宋" w:cs="宋体"/>
                <w:kern w:val="0"/>
                <w:sz w:val="28"/>
                <w:szCs w:val="28"/>
              </w:rPr>
              <w:t>-</w:t>
            </w:r>
            <w:r>
              <w:rPr>
                <w:rFonts w:ascii="仿宋" w:hAnsi="仿宋" w:eastAsia="仿宋" w:cs="宋体"/>
                <w:kern w:val="0"/>
                <w:sz w:val="28"/>
                <w:szCs w:val="28"/>
              </w:rPr>
              <w:t>70</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1</w:t>
            </w:r>
            <w:r>
              <w:rPr>
                <w:rFonts w:ascii="仿宋" w:hAnsi="仿宋" w:eastAsia="仿宋" w:cs="宋体"/>
                <w:kern w:val="0"/>
                <w:sz w:val="28"/>
                <w:szCs w:val="28"/>
              </w:rPr>
              <w:t>.6-2.0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C-</w:t>
            </w:r>
          </w:p>
        </w:tc>
        <w:tc>
          <w:tcPr>
            <w:tcW w:w="2754"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6</w:t>
            </w:r>
            <w:r>
              <w:rPr>
                <w:rFonts w:ascii="仿宋" w:hAnsi="仿宋" w:eastAsia="仿宋" w:cs="宋体"/>
                <w:kern w:val="0"/>
                <w:sz w:val="28"/>
                <w:szCs w:val="28"/>
              </w:rPr>
              <w:t>2</w:t>
            </w:r>
            <w:r>
              <w:rPr>
                <w:rFonts w:hint="eastAsia" w:ascii="仿宋" w:hAnsi="仿宋" w:eastAsia="仿宋" w:cs="宋体"/>
                <w:kern w:val="0"/>
                <w:sz w:val="28"/>
                <w:szCs w:val="28"/>
              </w:rPr>
              <w:t>-</w:t>
            </w:r>
            <w:r>
              <w:rPr>
                <w:rFonts w:ascii="仿宋" w:hAnsi="仿宋" w:eastAsia="仿宋" w:cs="宋体"/>
                <w:kern w:val="0"/>
                <w:sz w:val="28"/>
                <w:szCs w:val="28"/>
              </w:rPr>
              <w:t>65</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1</w:t>
            </w:r>
            <w:r>
              <w:rPr>
                <w:rFonts w:ascii="仿宋" w:hAnsi="仿宋" w:eastAsia="仿宋" w:cs="宋体"/>
                <w:kern w:val="0"/>
                <w:sz w:val="28"/>
                <w:szCs w:val="28"/>
              </w:rPr>
              <w:t>.2-1.5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D</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60-61</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1</w:t>
            </w:r>
            <w:r>
              <w:rPr>
                <w:rFonts w:ascii="仿宋" w:hAnsi="仿宋" w:eastAsia="仿宋" w:cs="宋体"/>
                <w:kern w:val="0"/>
                <w:sz w:val="28"/>
                <w:szCs w:val="28"/>
              </w:rPr>
              <w:t>.0-1.1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jc w:val="center"/>
        </w:trPr>
        <w:tc>
          <w:tcPr>
            <w:tcW w:w="1975"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F</w:t>
            </w:r>
          </w:p>
        </w:tc>
        <w:tc>
          <w:tcPr>
            <w:tcW w:w="2754" w:type="dxa"/>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&lt;60</w:t>
            </w:r>
          </w:p>
        </w:tc>
        <w:tc>
          <w:tcPr>
            <w:tcW w:w="2109" w:type="dxa"/>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0</w:t>
            </w:r>
          </w:p>
        </w:tc>
      </w:tr>
    </w:tbl>
    <w:p>
      <w:pPr>
        <w:widowControl/>
        <w:ind w:firstLine="643" w:firstLineChars="200"/>
        <w:rPr>
          <w:rFonts w:ascii="仿宋" w:hAnsi="仿宋" w:eastAsia="仿宋"/>
          <w:color w:val="000000"/>
          <w:kern w:val="0"/>
          <w:sz w:val="32"/>
          <w:szCs w:val="32"/>
        </w:rPr>
      </w:pPr>
      <w:r>
        <w:rPr>
          <w:rFonts w:hint="eastAsia" w:ascii="仿宋" w:hAnsi="仿宋" w:eastAsia="仿宋"/>
          <w:b/>
          <w:bCs/>
          <w:color w:val="000000"/>
          <w:kern w:val="0"/>
          <w:sz w:val="32"/>
          <w:szCs w:val="32"/>
        </w:rPr>
        <w:t>第二十五条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平均学分绩点（G</w:t>
      </w:r>
      <w:r>
        <w:rPr>
          <w:rFonts w:ascii="仿宋" w:hAnsi="仿宋" w:eastAsia="仿宋"/>
          <w:color w:val="000000"/>
          <w:kern w:val="0"/>
          <w:sz w:val="32"/>
          <w:szCs w:val="32"/>
        </w:rPr>
        <w:t>PA</w:t>
      </w:r>
      <w:r>
        <w:rPr>
          <w:rFonts w:hint="eastAsia" w:ascii="仿宋" w:hAnsi="仿宋" w:eastAsia="仿宋"/>
          <w:color w:val="000000"/>
          <w:kern w:val="0"/>
          <w:sz w:val="32"/>
          <w:szCs w:val="32"/>
        </w:rPr>
        <w:t>）计算。</w:t>
      </w:r>
    </w:p>
    <w:p>
      <w:pPr>
        <w:widowControl/>
        <w:spacing w:before="120" w:after="156"/>
        <w:ind w:firstLine="640" w:firstLineChars="200"/>
        <w:rPr>
          <w:rFonts w:ascii="仿宋" w:hAnsi="仿宋" w:eastAsia="仿宋"/>
          <w:kern w:val="0"/>
          <w:sz w:val="32"/>
          <w:szCs w:val="32"/>
        </w:rPr>
      </w:pPr>
      <w:r>
        <w:rPr>
          <w:rFonts w:hint="eastAsia" w:ascii="仿宋" w:hAnsi="仿宋" w:eastAsia="仿宋"/>
          <w:kern w:val="0"/>
          <w:sz w:val="32"/>
          <w:szCs w:val="32"/>
        </w:rPr>
        <w:t>课程学分绩点=课程绩点×课程学分数</w:t>
      </w:r>
    </w:p>
    <w:p>
      <w:pPr>
        <w:widowControl/>
        <w:spacing w:before="120" w:after="156"/>
        <w:ind w:firstLine="640" w:firstLineChars="200"/>
        <w:rPr>
          <w:rFonts w:ascii="仿宋" w:hAnsi="仿宋" w:eastAsia="仿宋"/>
          <w:kern w:val="0"/>
          <w:sz w:val="44"/>
          <w:szCs w:val="44"/>
        </w:rPr>
      </w:pPr>
      <w:r>
        <w:rPr>
          <w:rFonts w:hint="eastAsia" w:ascii="仿宋" w:hAnsi="仿宋" w:eastAsia="仿宋"/>
          <w:kern w:val="0"/>
          <w:sz w:val="32"/>
          <w:szCs w:val="32"/>
        </w:rPr>
        <w:t xml:space="preserve">平均学分绩点 </w:t>
      </w:r>
      <w:r>
        <w:rPr>
          <w:rFonts w:ascii="仿宋" w:hAnsi="仿宋" w:eastAsia="仿宋"/>
          <w:kern w:val="0"/>
          <w:sz w:val="32"/>
          <w:szCs w:val="32"/>
        </w:rPr>
        <w:t>=</w:t>
      </w:r>
      <m:oMath>
        <m:r>
          <m:rPr>
            <m:sty m:val="p"/>
          </m:rPr>
          <w:rPr>
            <w:rFonts w:ascii="Cambria Math" w:hAnsi="Cambria Math" w:eastAsia="仿宋"/>
            <w:kern w:val="0"/>
            <w:sz w:val="44"/>
            <w:szCs w:val="44"/>
          </w:rPr>
          <m:t xml:space="preserve"> </m:t>
        </m:r>
        <m:f>
          <m:fPr>
            <m:ctrlPr>
              <w:rPr>
                <w:rFonts w:ascii="Cambria Math" w:hAnsi="Cambria Math" w:eastAsia="仿宋"/>
                <w:kern w:val="0"/>
                <w:sz w:val="44"/>
                <w:szCs w:val="44"/>
              </w:rPr>
            </m:ctrlPr>
          </m:fPr>
          <m:num>
            <m:r>
              <m:rPr>
                <m:sty m:val="p"/>
              </m:rPr>
              <w:rPr>
                <w:rFonts w:ascii="Cambria Math" w:hAnsi="Cambria Math" w:eastAsia="仿宋"/>
                <w:kern w:val="0"/>
                <w:sz w:val="44"/>
                <w:szCs w:val="44"/>
              </w:rPr>
              <m:t>∑</m:t>
            </m:r>
            <m:r>
              <m:rPr>
                <m:sty m:val="p"/>
              </m:rPr>
              <w:rPr>
                <w:rFonts w:hint="eastAsia" w:ascii="Cambria Math" w:hAnsi="Cambria Math" w:eastAsia="仿宋"/>
                <w:color w:val="000000"/>
                <w:kern w:val="0"/>
                <w:sz w:val="44"/>
                <w:szCs w:val="44"/>
              </w:rPr>
              <m:t>课程学分绩点</m:t>
            </m:r>
            <m:ctrlPr>
              <w:rPr>
                <w:rFonts w:ascii="Cambria Math" w:hAnsi="Cambria Math" w:eastAsia="仿宋"/>
                <w:kern w:val="0"/>
                <w:sz w:val="44"/>
                <w:szCs w:val="44"/>
              </w:rPr>
            </m:ctrlPr>
          </m:num>
          <m:den>
            <m:r>
              <m:rPr>
                <m:sty m:val="p"/>
              </m:rPr>
              <w:rPr>
                <w:rFonts w:ascii="Cambria Math" w:hAnsi="Cambria Math" w:eastAsia="仿宋"/>
                <w:kern w:val="0"/>
                <w:sz w:val="44"/>
                <w:szCs w:val="44"/>
              </w:rPr>
              <m:t>∑</m:t>
            </m:r>
            <m:r>
              <m:rPr>
                <m:sty m:val="p"/>
              </m:rPr>
              <w:rPr>
                <w:rFonts w:hint="eastAsia" w:ascii="Cambria Math" w:hAnsi="Cambria Math" w:eastAsia="仿宋"/>
                <w:kern w:val="0"/>
                <w:sz w:val="44"/>
                <w:szCs w:val="44"/>
              </w:rPr>
              <m:t>课程学分</m:t>
            </m:r>
            <m:ctrlPr>
              <w:rPr>
                <w:rFonts w:ascii="Cambria Math" w:hAnsi="Cambria Math" w:eastAsia="仿宋"/>
                <w:kern w:val="0"/>
                <w:sz w:val="44"/>
                <w:szCs w:val="44"/>
              </w:rPr>
            </m:ctrlPr>
          </m:den>
        </m:f>
      </m:oMath>
    </w:p>
    <w:p>
      <w:pPr>
        <w:widowControl/>
        <w:spacing w:before="120"/>
        <w:ind w:firstLine="640" w:firstLineChars="200"/>
        <w:rPr>
          <w:rFonts w:ascii="仿宋" w:hAnsi="仿宋" w:eastAsia="仿宋" w:cs="Tahoma"/>
          <w:color w:val="000000"/>
          <w:kern w:val="0"/>
          <w:szCs w:val="21"/>
        </w:rPr>
      </w:pPr>
      <w:r>
        <w:rPr>
          <w:rFonts w:hint="eastAsia" w:ascii="仿宋" w:hAnsi="仿宋" w:eastAsia="仿宋"/>
          <w:color w:val="000000"/>
          <w:kern w:val="0"/>
          <w:sz w:val="32"/>
          <w:szCs w:val="32"/>
        </w:rPr>
        <w:t>计算平均学分绩点时，根据四舍五入规则，精确到小数点后两位数。课程属性为任选的不纳入平均学分绩点计算。</w:t>
      </w:r>
    </w:p>
    <w:p>
      <w:pPr>
        <w:widowControl/>
        <w:ind w:firstLine="643"/>
        <w:rPr>
          <w:rFonts w:ascii="仿宋" w:hAnsi="仿宋" w:eastAsia="仿宋"/>
          <w:color w:val="000000"/>
          <w:kern w:val="0"/>
          <w:sz w:val="32"/>
          <w:szCs w:val="32"/>
        </w:rPr>
      </w:pPr>
      <w:r>
        <w:rPr>
          <w:rFonts w:hint="eastAsia" w:ascii="仿宋" w:hAnsi="仿宋" w:eastAsia="仿宋"/>
          <w:b/>
          <w:bCs/>
          <w:color w:val="000000"/>
          <w:kern w:val="0"/>
          <w:sz w:val="32"/>
          <w:szCs w:val="32"/>
        </w:rPr>
        <w:t>第二十六条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重修课程成绩记载。对通过重修获得的成绩如实标注。</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第二十七条</w:t>
      </w:r>
      <w:r>
        <w:rPr>
          <w:rFonts w:ascii="Calibri" w:hAnsi="Calibri" w:eastAsia="仿宋" w:cs="Calibri"/>
          <w:color w:val="000000"/>
          <w:kern w:val="0"/>
          <w:sz w:val="32"/>
          <w:szCs w:val="32"/>
        </w:rPr>
        <w:t xml:space="preserve">  </w:t>
      </w:r>
      <w:r>
        <w:rPr>
          <w:rFonts w:hint="eastAsia" w:ascii="仿宋" w:hAnsi="仿宋" w:eastAsia="仿宋"/>
          <w:kern w:val="0"/>
          <w:sz w:val="32"/>
          <w:szCs w:val="32"/>
        </w:rPr>
        <w:t>平均学分绩点使用。在各类评优和推荐免试攻读硕士学位研究生等时，均按照第一次考核成绩计算平均学分绩点，并依此进行排名。</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第二十八条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成绩更正。学生对课程成绩有异议时，可在新学期开学一周内，向开课学院提出成绩复核申请，由分管教学副院长、任课教师和教务秘书组成复核小组对试卷和成绩进行复核。如确有问题，由开课学院填写《山东大学本科学生成绩更正表》，交本科生院进行更正。新学期开学两周后成绩转入历史库，不再接受成绩更正。</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第二十九条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成绩单打印。中英文成绩单均由学生通过学校</w:t>
      </w:r>
      <w:r>
        <w:rPr>
          <w:rFonts w:ascii="仿宋" w:hAnsi="仿宋" w:eastAsia="仿宋"/>
          <w:color w:val="000000"/>
          <w:kern w:val="0"/>
          <w:sz w:val="32"/>
          <w:szCs w:val="32"/>
        </w:rPr>
        <w:t>“</w:t>
      </w:r>
      <w:r>
        <w:rPr>
          <w:rFonts w:hint="eastAsia" w:ascii="仿宋" w:hAnsi="仿宋" w:eastAsia="仿宋"/>
          <w:color w:val="000000"/>
          <w:kern w:val="0"/>
          <w:sz w:val="32"/>
          <w:szCs w:val="32"/>
        </w:rPr>
        <w:t>成绩自助打印系统</w:t>
      </w:r>
      <w:r>
        <w:rPr>
          <w:rFonts w:ascii="仿宋" w:hAnsi="仿宋" w:eastAsia="仿宋"/>
          <w:color w:val="000000"/>
          <w:kern w:val="0"/>
          <w:sz w:val="32"/>
          <w:szCs w:val="32"/>
        </w:rPr>
        <w:t>”</w:t>
      </w:r>
      <w:r>
        <w:rPr>
          <w:rFonts w:hint="eastAsia" w:ascii="仿宋" w:hAnsi="仿宋" w:eastAsia="仿宋"/>
          <w:color w:val="000000"/>
          <w:kern w:val="0"/>
          <w:sz w:val="32"/>
          <w:szCs w:val="32"/>
        </w:rPr>
        <w:t>打印。学生可以自主选择百分制课程成绩或课程绩点进行成绩单打印。</w:t>
      </w:r>
    </w:p>
    <w:p>
      <w:pPr>
        <w:widowControl/>
        <w:jc w:val="center"/>
        <w:rPr>
          <w:rFonts w:ascii="黑体" w:hAnsi="黑体" w:eastAsia="黑体" w:cs="Tahoma"/>
          <w:b/>
          <w:bCs/>
          <w:color w:val="000000"/>
          <w:kern w:val="0"/>
          <w:sz w:val="32"/>
          <w:szCs w:val="32"/>
        </w:rPr>
      </w:pPr>
    </w:p>
    <w:p>
      <w:pPr>
        <w:widowControl/>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第六章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辅修第二专业和辅修双学位</w:t>
      </w:r>
    </w:p>
    <w:p>
      <w:pPr>
        <w:pStyle w:val="3"/>
        <w:ind w:firstLine="643" w:firstLineChars="200"/>
        <w:rPr>
          <w:rFonts w:ascii="仿宋" w:hAnsi="仿宋" w:eastAsia="仿宋" w:cs="宋体"/>
        </w:rPr>
      </w:pPr>
      <w:r>
        <w:rPr>
          <w:rFonts w:hint="eastAsia" w:ascii="仿宋" w:hAnsi="仿宋" w:eastAsia="仿宋" w:cs="Times New Roman"/>
          <w:b/>
          <w:bCs/>
          <w:color w:val="000000"/>
          <w:kern w:val="0"/>
          <w:sz w:val="32"/>
          <w:szCs w:val="32"/>
        </w:rPr>
        <w:t>第三十条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辅修第二专业是指同一学生在修读主修专业的同时，修读另一专业的课程并达到相关要求。辅修双学位是指同一学生在修读主修专业并获得相应学位的同时，跨学科门类修读另一专业并获得相应学位。</w:t>
      </w:r>
    </w:p>
    <w:p>
      <w:pPr>
        <w:pStyle w:val="3"/>
        <w:ind w:firstLine="643" w:firstLineChars="200"/>
        <w:rPr>
          <w:rFonts w:ascii="仿宋" w:hAnsi="仿宋" w:eastAsia="仿宋" w:cs="Times New Roman"/>
          <w:color w:val="000000"/>
          <w:kern w:val="0"/>
          <w:sz w:val="32"/>
          <w:szCs w:val="32"/>
        </w:rPr>
      </w:pPr>
      <w:r>
        <w:rPr>
          <w:rFonts w:hint="eastAsia" w:ascii="仿宋" w:hAnsi="仿宋" w:eastAsia="仿宋" w:cs="Times New Roman"/>
          <w:b/>
          <w:bCs/>
          <w:color w:val="000000"/>
          <w:kern w:val="0"/>
          <w:sz w:val="32"/>
          <w:szCs w:val="32"/>
        </w:rPr>
        <w:t>第三十一条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修读辅修第二专业和辅修双学位的学生应具有山东大学正式学籍，学有余力且具有较强的自主学习能力。</w:t>
      </w:r>
    </w:p>
    <w:p>
      <w:pPr>
        <w:pStyle w:val="3"/>
        <w:ind w:firstLine="643" w:firstLineChars="200"/>
        <w:rPr>
          <w:rFonts w:ascii="仿宋" w:hAnsi="仿宋" w:eastAsia="仿宋" w:cs="Times New Roman"/>
          <w:color w:val="000000"/>
          <w:kern w:val="0"/>
          <w:sz w:val="32"/>
          <w:szCs w:val="32"/>
        </w:rPr>
      </w:pPr>
      <w:r>
        <w:rPr>
          <w:rFonts w:hint="eastAsia" w:ascii="仿宋" w:hAnsi="仿宋" w:eastAsia="仿宋" w:cs="Times New Roman"/>
          <w:b/>
          <w:bCs/>
          <w:color w:val="000000"/>
          <w:kern w:val="0"/>
          <w:sz w:val="32"/>
          <w:szCs w:val="32"/>
        </w:rPr>
        <w:t>第三十二条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修读辅修第二专业和辅修双学位的学生，其修业年限不得超出第一章所规定的最长修业年限。</w:t>
      </w:r>
    </w:p>
    <w:p>
      <w:pPr>
        <w:pStyle w:val="3"/>
        <w:rPr>
          <w:rFonts w:ascii="仿宋" w:hAnsi="仿宋" w:eastAsia="仿宋" w:cs="宋体"/>
        </w:rPr>
      </w:pPr>
      <w:r>
        <w:rPr>
          <w:rFonts w:hint="eastAsia" w:ascii="仿宋" w:hAnsi="仿宋" w:eastAsia="仿宋" w:cs="宋体"/>
        </w:rPr>
        <w:t xml:space="preserve">　　 </w:t>
      </w:r>
      <w:r>
        <w:rPr>
          <w:rFonts w:ascii="仿宋" w:hAnsi="仿宋" w:eastAsia="仿宋" w:cs="宋体"/>
        </w:rPr>
        <w:t xml:space="preserve"> </w:t>
      </w:r>
      <w:r>
        <w:rPr>
          <w:rFonts w:hint="eastAsia" w:ascii="仿宋" w:hAnsi="仿宋" w:eastAsia="仿宋" w:cs="Times New Roman"/>
          <w:b/>
          <w:bCs/>
          <w:color w:val="000000"/>
          <w:kern w:val="0"/>
          <w:sz w:val="32"/>
          <w:szCs w:val="32"/>
        </w:rPr>
        <w:t>第三十三条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同一学生在校期间，只允许修读一个辅修双学位。</w:t>
      </w:r>
    </w:p>
    <w:p>
      <w:pPr>
        <w:pStyle w:val="3"/>
        <w:rPr>
          <w:rFonts w:ascii="仿宋" w:hAnsi="仿宋" w:eastAsia="仿宋" w:cs="宋体"/>
        </w:rPr>
      </w:pPr>
      <w:r>
        <w:rPr>
          <w:rFonts w:hint="eastAsia" w:ascii="仿宋" w:hAnsi="仿宋" w:eastAsia="仿宋" w:cs="宋体"/>
        </w:rPr>
        <w:t>　</w:t>
      </w:r>
      <w:r>
        <w:rPr>
          <w:rFonts w:hint="eastAsia" w:ascii="仿宋" w:hAnsi="仿宋" w:eastAsia="仿宋" w:cs="Times New Roman"/>
          <w:b/>
          <w:bCs/>
          <w:color w:val="000000"/>
          <w:kern w:val="0"/>
          <w:sz w:val="32"/>
          <w:szCs w:val="32"/>
        </w:rPr>
        <w:t>　 第三十四条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修读辅修第二专业或者辅修双学位时，需由学生提出申请，由辅修第二专业或者辅修双学位所在学院审核并报本科生院备案。</w:t>
      </w:r>
    </w:p>
    <w:p>
      <w:pPr>
        <w:pStyle w:val="3"/>
        <w:rPr>
          <w:rFonts w:ascii="仿宋" w:hAnsi="仿宋" w:eastAsia="仿宋" w:cs="宋体"/>
        </w:rPr>
      </w:pPr>
      <w:r>
        <w:rPr>
          <w:rFonts w:hint="eastAsia" w:ascii="仿宋" w:hAnsi="仿宋" w:eastAsia="仿宋" w:cs="宋体"/>
        </w:rPr>
        <w:t xml:space="preserve">　　 </w:t>
      </w:r>
      <w:r>
        <w:rPr>
          <w:rFonts w:ascii="仿宋" w:hAnsi="仿宋" w:eastAsia="仿宋" w:cs="宋体"/>
        </w:rPr>
        <w:t xml:space="preserve"> </w:t>
      </w:r>
      <w:r>
        <w:rPr>
          <w:rFonts w:hint="eastAsia" w:ascii="仿宋" w:hAnsi="仿宋" w:eastAsia="仿宋" w:cs="Times New Roman"/>
          <w:b/>
          <w:bCs/>
          <w:color w:val="000000"/>
          <w:kern w:val="0"/>
          <w:sz w:val="32"/>
          <w:szCs w:val="32"/>
        </w:rPr>
        <w:t>第三十五条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辅修第二专业和辅修双学位实行学分制管理。辅修第二专业总学分原则上不低于30学分，所辅修的第二学位总学分原则上不低于60学分。</w:t>
      </w:r>
    </w:p>
    <w:p>
      <w:pPr>
        <w:pStyle w:val="3"/>
        <w:ind w:firstLine="643" w:firstLineChars="200"/>
        <w:rPr>
          <w:rFonts w:ascii="仿宋" w:hAnsi="仿宋" w:eastAsia="仿宋" w:cs="Times New Roman"/>
          <w:color w:val="000000"/>
          <w:kern w:val="0"/>
          <w:sz w:val="32"/>
          <w:szCs w:val="32"/>
        </w:rPr>
      </w:pPr>
      <w:r>
        <w:rPr>
          <w:rFonts w:hint="eastAsia" w:ascii="仿宋" w:hAnsi="仿宋" w:eastAsia="仿宋" w:cs="Times New Roman"/>
          <w:b/>
          <w:bCs/>
          <w:color w:val="000000"/>
          <w:kern w:val="0"/>
          <w:sz w:val="32"/>
          <w:szCs w:val="32"/>
        </w:rPr>
        <w:t>第三十六条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辅修第二专业或者辅修双学位培养计划原则上应包括相关专业的核心课程，辅修双学位还需完成辅修第二专业毕业论文（设计）。与主修专业学生同质要求，同质管理。</w:t>
      </w:r>
    </w:p>
    <w:p>
      <w:pPr>
        <w:pStyle w:val="3"/>
        <w:ind w:firstLine="643" w:firstLineChars="200"/>
        <w:rPr>
          <w:rFonts w:ascii="仿宋" w:hAnsi="仿宋" w:eastAsia="仿宋" w:cs="Times New Roman"/>
          <w:color w:val="000000"/>
          <w:kern w:val="0"/>
          <w:sz w:val="32"/>
          <w:szCs w:val="32"/>
        </w:rPr>
      </w:pPr>
      <w:r>
        <w:rPr>
          <w:rFonts w:hint="eastAsia" w:ascii="仿宋" w:hAnsi="仿宋" w:eastAsia="仿宋" w:cs="Times New Roman"/>
          <w:b/>
          <w:bCs/>
          <w:color w:val="000000"/>
          <w:kern w:val="0"/>
          <w:sz w:val="32"/>
          <w:szCs w:val="32"/>
        </w:rPr>
        <w:t>第三十七条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学生在主修专业修得的课程，与辅修第二专业或者辅修双学位的课程相同或相近时，由辅修第二专业或者辅修双学位所在学院认定后进行学分互认。</w:t>
      </w:r>
    </w:p>
    <w:p>
      <w:pPr>
        <w:pStyle w:val="3"/>
        <w:ind w:firstLine="643" w:firstLineChars="200"/>
        <w:rPr>
          <w:rFonts w:ascii="仿宋" w:hAnsi="仿宋" w:eastAsia="仿宋" w:cs="Times New Roman"/>
          <w:color w:val="000000"/>
          <w:kern w:val="0"/>
          <w:sz w:val="32"/>
          <w:szCs w:val="32"/>
        </w:rPr>
      </w:pPr>
      <w:r>
        <w:rPr>
          <w:rFonts w:hint="eastAsia" w:ascii="仿宋" w:hAnsi="仿宋" w:eastAsia="仿宋" w:cs="Times New Roman"/>
          <w:b/>
          <w:bCs/>
          <w:color w:val="000000"/>
          <w:kern w:val="0"/>
          <w:sz w:val="32"/>
          <w:szCs w:val="32"/>
        </w:rPr>
        <w:t>第三十八条</w:t>
      </w:r>
      <w:r>
        <w:rPr>
          <w:rFonts w:ascii="Calibri" w:hAnsi="Calibri" w:eastAsia="仿宋" w:cs="Calibri"/>
          <w:color w:val="000000"/>
          <w:kern w:val="0"/>
          <w:sz w:val="32"/>
          <w:szCs w:val="32"/>
        </w:rPr>
        <w:t xml:space="preserve">  </w:t>
      </w:r>
      <w:r>
        <w:rPr>
          <w:rFonts w:hint="eastAsia" w:ascii="仿宋" w:hAnsi="仿宋" w:eastAsia="仿宋" w:cs="Times New Roman"/>
          <w:color w:val="000000"/>
          <w:kern w:val="0"/>
          <w:sz w:val="32"/>
          <w:szCs w:val="32"/>
        </w:rPr>
        <w:t>学生在获得主修专业毕业证书的前提下，修满辅修第二专业规定的课程和学分，经学校审核合格，发放辅修专业证书。</w:t>
      </w:r>
    </w:p>
    <w:p>
      <w:pPr>
        <w:pStyle w:val="3"/>
        <w:rPr>
          <w:rFonts w:ascii="仿宋" w:hAnsi="仿宋" w:eastAsia="仿宋" w:cs="Times New Roman"/>
          <w:color w:val="000000"/>
          <w:kern w:val="0"/>
          <w:sz w:val="32"/>
          <w:szCs w:val="32"/>
        </w:rPr>
      </w:pPr>
      <w:r>
        <w:rPr>
          <w:rFonts w:hint="eastAsia" w:ascii="仿宋" w:hAnsi="仿宋" w:eastAsia="仿宋" w:cs="Times New Roman"/>
          <w:color w:val="000000"/>
          <w:kern w:val="0"/>
          <w:sz w:val="32"/>
          <w:szCs w:val="32"/>
        </w:rPr>
        <w:t>　　学生在获得主修专业毕业证书和学位证书的前提下，修满辅修双学位规定的课程和学分，经学校审核合格，发放第二学位的学位证书。</w:t>
      </w:r>
    </w:p>
    <w:p>
      <w:pPr>
        <w:widowControl/>
        <w:jc w:val="center"/>
        <w:rPr>
          <w:rFonts w:ascii="Tahoma" w:hAnsi="Tahoma" w:eastAsia="宋体" w:cs="Tahoma"/>
          <w:color w:val="000000"/>
          <w:kern w:val="0"/>
          <w:szCs w:val="21"/>
        </w:rPr>
      </w:pPr>
      <w:r>
        <w:rPr>
          <w:rFonts w:hint="eastAsia" w:ascii="黑体" w:hAnsi="黑体" w:eastAsia="黑体" w:cs="Tahoma"/>
          <w:b/>
          <w:bCs/>
          <w:color w:val="000000"/>
          <w:kern w:val="0"/>
          <w:sz w:val="32"/>
          <w:szCs w:val="32"/>
        </w:rPr>
        <w:t>第七章</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附</w:t>
      </w:r>
      <w:r>
        <w:rPr>
          <w:rFonts w:ascii="宋体" w:hAnsi="宋体" w:eastAsia="宋体" w:cs="Tahoma"/>
          <w:b/>
          <w:bCs/>
          <w:color w:val="000000"/>
          <w:kern w:val="0"/>
          <w:sz w:val="32"/>
          <w:szCs w:val="32"/>
        </w:rPr>
        <w:t>  </w:t>
      </w:r>
      <w:r>
        <w:rPr>
          <w:rFonts w:hint="eastAsia" w:ascii="黑体" w:hAnsi="黑体" w:eastAsia="黑体" w:cs="Tahoma"/>
          <w:b/>
          <w:bCs/>
          <w:color w:val="000000"/>
          <w:kern w:val="0"/>
          <w:sz w:val="32"/>
          <w:szCs w:val="32"/>
        </w:rPr>
        <w:t>则</w:t>
      </w:r>
    </w:p>
    <w:p>
      <w:pPr>
        <w:widowControl/>
        <w:ind w:firstLine="643"/>
        <w:rPr>
          <w:rFonts w:ascii="仿宋" w:hAnsi="仿宋" w:eastAsia="仿宋" w:cs="Tahoma"/>
          <w:color w:val="000000"/>
          <w:kern w:val="0"/>
          <w:sz w:val="32"/>
          <w:szCs w:val="32"/>
        </w:rPr>
      </w:pPr>
      <w:r>
        <w:rPr>
          <w:rFonts w:hint="eastAsia" w:ascii="仿宋" w:hAnsi="仿宋" w:eastAsia="仿宋"/>
          <w:b/>
          <w:bCs/>
          <w:color w:val="000000"/>
          <w:kern w:val="0"/>
          <w:sz w:val="32"/>
          <w:szCs w:val="32"/>
        </w:rPr>
        <w:t>第三十九条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本规定从</w:t>
      </w:r>
      <w:r>
        <w:rPr>
          <w:rFonts w:ascii="仿宋" w:hAnsi="仿宋" w:eastAsia="仿宋"/>
          <w:color w:val="000000"/>
          <w:kern w:val="0"/>
          <w:sz w:val="32"/>
          <w:szCs w:val="32"/>
        </w:rPr>
        <w:t>2018</w:t>
      </w:r>
      <w:r>
        <w:rPr>
          <w:rFonts w:hint="eastAsia" w:ascii="仿宋" w:hAnsi="仿宋" w:eastAsia="仿宋" w:cs="Tahoma"/>
          <w:color w:val="000000"/>
          <w:kern w:val="0"/>
          <w:sz w:val="32"/>
          <w:szCs w:val="32"/>
        </w:rPr>
        <w:t>级本科生开始施行。</w:t>
      </w:r>
      <w:r>
        <w:rPr>
          <w:rFonts w:hint="eastAsia" w:ascii="仿宋" w:hAnsi="仿宋" w:eastAsia="仿宋"/>
          <w:sz w:val="32"/>
          <w:szCs w:val="32"/>
        </w:rPr>
        <w:t>2017级及以前本科学生相关政策按学校要求执行。</w:t>
      </w:r>
      <w:r>
        <w:rPr>
          <w:rFonts w:hint="eastAsia" w:ascii="仿宋" w:hAnsi="仿宋" w:eastAsia="仿宋" w:cs="Tahoma"/>
          <w:color w:val="000000"/>
          <w:kern w:val="0"/>
          <w:sz w:val="32"/>
          <w:szCs w:val="32"/>
        </w:rPr>
        <w:t>《山东大学本科学生学分制管理暂行规定》（山大教字〔2014〕15号）待适用学生标准学制结束后自行废止。</w:t>
      </w:r>
    </w:p>
    <w:p>
      <w:pPr>
        <w:widowControl/>
        <w:ind w:firstLine="643"/>
        <w:rPr>
          <w:rFonts w:ascii="仿宋" w:hAnsi="仿宋" w:eastAsia="仿宋" w:cs="Tahoma"/>
          <w:color w:val="000000"/>
          <w:kern w:val="0"/>
          <w:szCs w:val="21"/>
        </w:rPr>
      </w:pPr>
      <w:r>
        <w:rPr>
          <w:rFonts w:hint="eastAsia" w:ascii="仿宋" w:hAnsi="仿宋" w:eastAsia="仿宋"/>
          <w:b/>
          <w:bCs/>
          <w:color w:val="000000"/>
          <w:kern w:val="0"/>
          <w:sz w:val="32"/>
          <w:szCs w:val="32"/>
        </w:rPr>
        <w:t>第四十条</w:t>
      </w:r>
      <w:r>
        <w:rPr>
          <w:rFonts w:ascii="Calibri" w:hAnsi="Calibri" w:eastAsia="仿宋" w:cs="Calibri"/>
          <w:color w:val="000000"/>
          <w:kern w:val="0"/>
          <w:sz w:val="32"/>
          <w:szCs w:val="32"/>
        </w:rPr>
        <w:t xml:space="preserve">  </w:t>
      </w:r>
      <w:r>
        <w:rPr>
          <w:rFonts w:hint="eastAsia" w:ascii="仿宋" w:hAnsi="仿宋" w:eastAsia="仿宋"/>
          <w:color w:val="000000"/>
          <w:kern w:val="0"/>
          <w:sz w:val="32"/>
          <w:szCs w:val="32"/>
        </w:rPr>
        <w:t>本规定由本科生院负责解释。</w:t>
      </w:r>
    </w:p>
    <w:p>
      <w:pPr>
        <w:rPr>
          <w:rFonts w:ascii="仿宋" w:hAnsi="仿宋" w:eastAsia="仿宋"/>
        </w:rPr>
      </w:pPr>
    </w:p>
    <w:p>
      <w:pPr>
        <w:spacing w:line="540" w:lineRule="exact"/>
        <w:ind w:firstLine="4640" w:firstLineChars="1450"/>
        <w:rPr>
          <w:rFonts w:ascii="仿宋_gb2312" w:hAnsi="仿宋" w:eastAsia="仿宋_gb2312"/>
          <w:sz w:val="32"/>
          <w:szCs w:val="32"/>
        </w:rPr>
      </w:pPr>
    </w:p>
    <w:sectPr>
      <w:footerReference r:id="rId3" w:type="default"/>
      <w:pgSz w:w="11906" w:h="16838"/>
      <w:pgMar w:top="1440" w:right="1800" w:bottom="1440" w:left="1800" w:header="851" w:footer="992"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82938"/>
      <w:docPartObj>
        <w:docPartGallery w:val="AutoText"/>
      </w:docPartObj>
    </w:sdtPr>
    <w:sdtContent>
      <w:p>
        <w:pPr>
          <w:pStyle w:val="6"/>
          <w:jc w:val="center"/>
        </w:pPr>
        <w:r>
          <w:fldChar w:fldCharType="begin"/>
        </w:r>
        <w:r>
          <w:instrText xml:space="preserve">PAGE   \* MERGEFORMAT</w:instrText>
        </w:r>
        <w:r>
          <w:fldChar w:fldCharType="separate"/>
        </w:r>
        <w:r>
          <w:rPr>
            <w:lang w:val="zh-CN"/>
          </w:rPr>
          <w:t>-</w:t>
        </w:r>
        <w:r>
          <w:t xml:space="preserve"> 9 -</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5B8A"/>
    <w:rsid w:val="00004432"/>
    <w:rsid w:val="000068F2"/>
    <w:rsid w:val="0001771F"/>
    <w:rsid w:val="00026A25"/>
    <w:rsid w:val="000270C7"/>
    <w:rsid w:val="00031BD1"/>
    <w:rsid w:val="00045DF3"/>
    <w:rsid w:val="0006203F"/>
    <w:rsid w:val="000665BB"/>
    <w:rsid w:val="00082E1F"/>
    <w:rsid w:val="0009591E"/>
    <w:rsid w:val="000A2033"/>
    <w:rsid w:val="000A7B82"/>
    <w:rsid w:val="000B0E72"/>
    <w:rsid w:val="000B1D43"/>
    <w:rsid w:val="000B69ED"/>
    <w:rsid w:val="000C1097"/>
    <w:rsid w:val="000D5984"/>
    <w:rsid w:val="000E0C1A"/>
    <w:rsid w:val="000E651D"/>
    <w:rsid w:val="000E65F2"/>
    <w:rsid w:val="000F279D"/>
    <w:rsid w:val="000F2864"/>
    <w:rsid w:val="000F4DC3"/>
    <w:rsid w:val="00103E4A"/>
    <w:rsid w:val="00111BD9"/>
    <w:rsid w:val="00114F41"/>
    <w:rsid w:val="001155DA"/>
    <w:rsid w:val="00121AAD"/>
    <w:rsid w:val="001244D4"/>
    <w:rsid w:val="001269A7"/>
    <w:rsid w:val="0013128D"/>
    <w:rsid w:val="00140171"/>
    <w:rsid w:val="00143264"/>
    <w:rsid w:val="00151433"/>
    <w:rsid w:val="001559F2"/>
    <w:rsid w:val="00156F03"/>
    <w:rsid w:val="00160FD3"/>
    <w:rsid w:val="00164C8D"/>
    <w:rsid w:val="00173496"/>
    <w:rsid w:val="00180B90"/>
    <w:rsid w:val="001853BD"/>
    <w:rsid w:val="00195DBF"/>
    <w:rsid w:val="001A585F"/>
    <w:rsid w:val="001B1908"/>
    <w:rsid w:val="001B7114"/>
    <w:rsid w:val="001B7B2B"/>
    <w:rsid w:val="001C1B9F"/>
    <w:rsid w:val="001C1FD9"/>
    <w:rsid w:val="001C59D8"/>
    <w:rsid w:val="001C78D8"/>
    <w:rsid w:val="001D181E"/>
    <w:rsid w:val="001E5733"/>
    <w:rsid w:val="001E7A63"/>
    <w:rsid w:val="001F21F5"/>
    <w:rsid w:val="001F7528"/>
    <w:rsid w:val="0021266F"/>
    <w:rsid w:val="00216B3C"/>
    <w:rsid w:val="00220BBF"/>
    <w:rsid w:val="00223943"/>
    <w:rsid w:val="00226961"/>
    <w:rsid w:val="00231EBC"/>
    <w:rsid w:val="0023251C"/>
    <w:rsid w:val="0023409C"/>
    <w:rsid w:val="002358CB"/>
    <w:rsid w:val="00237F3E"/>
    <w:rsid w:val="002638DE"/>
    <w:rsid w:val="00265FAA"/>
    <w:rsid w:val="002701A6"/>
    <w:rsid w:val="00280807"/>
    <w:rsid w:val="002A47CF"/>
    <w:rsid w:val="002C7924"/>
    <w:rsid w:val="002D1104"/>
    <w:rsid w:val="002D2AB2"/>
    <w:rsid w:val="002D3C45"/>
    <w:rsid w:val="002E2956"/>
    <w:rsid w:val="002E7BA2"/>
    <w:rsid w:val="002F59D8"/>
    <w:rsid w:val="003026D2"/>
    <w:rsid w:val="003031A3"/>
    <w:rsid w:val="00306D04"/>
    <w:rsid w:val="00317CD5"/>
    <w:rsid w:val="0035276E"/>
    <w:rsid w:val="00354B3F"/>
    <w:rsid w:val="00356B50"/>
    <w:rsid w:val="00361C84"/>
    <w:rsid w:val="00376F70"/>
    <w:rsid w:val="00380544"/>
    <w:rsid w:val="003819DC"/>
    <w:rsid w:val="003A1DEE"/>
    <w:rsid w:val="003A4877"/>
    <w:rsid w:val="003A586C"/>
    <w:rsid w:val="003A746B"/>
    <w:rsid w:val="003B3F26"/>
    <w:rsid w:val="003B5574"/>
    <w:rsid w:val="003B58A4"/>
    <w:rsid w:val="003B5AAC"/>
    <w:rsid w:val="003C5B8A"/>
    <w:rsid w:val="003D6B4D"/>
    <w:rsid w:val="003E57F7"/>
    <w:rsid w:val="003E6B40"/>
    <w:rsid w:val="003E7233"/>
    <w:rsid w:val="003F35C8"/>
    <w:rsid w:val="00403428"/>
    <w:rsid w:val="00415DE5"/>
    <w:rsid w:val="00417633"/>
    <w:rsid w:val="0042403A"/>
    <w:rsid w:val="00425E9F"/>
    <w:rsid w:val="0044446A"/>
    <w:rsid w:val="0044569F"/>
    <w:rsid w:val="00447ABC"/>
    <w:rsid w:val="00451695"/>
    <w:rsid w:val="00454202"/>
    <w:rsid w:val="0045579C"/>
    <w:rsid w:val="0045782D"/>
    <w:rsid w:val="00476B32"/>
    <w:rsid w:val="00483AB0"/>
    <w:rsid w:val="0048670E"/>
    <w:rsid w:val="004B082B"/>
    <w:rsid w:val="004B3662"/>
    <w:rsid w:val="004C56AB"/>
    <w:rsid w:val="004C7DC2"/>
    <w:rsid w:val="004D6AE7"/>
    <w:rsid w:val="004D7600"/>
    <w:rsid w:val="00500493"/>
    <w:rsid w:val="00500F5D"/>
    <w:rsid w:val="005153BB"/>
    <w:rsid w:val="00516554"/>
    <w:rsid w:val="0053040D"/>
    <w:rsid w:val="00534851"/>
    <w:rsid w:val="00555371"/>
    <w:rsid w:val="0056452C"/>
    <w:rsid w:val="005836CA"/>
    <w:rsid w:val="005856CD"/>
    <w:rsid w:val="00586EDB"/>
    <w:rsid w:val="005915AC"/>
    <w:rsid w:val="00592D34"/>
    <w:rsid w:val="005A3B10"/>
    <w:rsid w:val="005B0555"/>
    <w:rsid w:val="005B5F95"/>
    <w:rsid w:val="005C4278"/>
    <w:rsid w:val="005C4C84"/>
    <w:rsid w:val="005C70BB"/>
    <w:rsid w:val="005D4821"/>
    <w:rsid w:val="005F3540"/>
    <w:rsid w:val="00600204"/>
    <w:rsid w:val="00600F9A"/>
    <w:rsid w:val="00606436"/>
    <w:rsid w:val="00616F24"/>
    <w:rsid w:val="00620531"/>
    <w:rsid w:val="00627453"/>
    <w:rsid w:val="006315FC"/>
    <w:rsid w:val="00645992"/>
    <w:rsid w:val="00647931"/>
    <w:rsid w:val="00650A4F"/>
    <w:rsid w:val="00651C37"/>
    <w:rsid w:val="00653159"/>
    <w:rsid w:val="00661910"/>
    <w:rsid w:val="00672009"/>
    <w:rsid w:val="006768B4"/>
    <w:rsid w:val="0068002F"/>
    <w:rsid w:val="00680AEA"/>
    <w:rsid w:val="006828E0"/>
    <w:rsid w:val="0068385F"/>
    <w:rsid w:val="006856A8"/>
    <w:rsid w:val="00686125"/>
    <w:rsid w:val="0069147C"/>
    <w:rsid w:val="006A70E0"/>
    <w:rsid w:val="006B6B43"/>
    <w:rsid w:val="006C0545"/>
    <w:rsid w:val="006C1439"/>
    <w:rsid w:val="006C5B84"/>
    <w:rsid w:val="006D0E93"/>
    <w:rsid w:val="006D3916"/>
    <w:rsid w:val="006F3C19"/>
    <w:rsid w:val="006F57F0"/>
    <w:rsid w:val="006F7326"/>
    <w:rsid w:val="00702189"/>
    <w:rsid w:val="00703F48"/>
    <w:rsid w:val="00704D00"/>
    <w:rsid w:val="00711DDA"/>
    <w:rsid w:val="00713738"/>
    <w:rsid w:val="00714628"/>
    <w:rsid w:val="00716014"/>
    <w:rsid w:val="007208C0"/>
    <w:rsid w:val="0072748E"/>
    <w:rsid w:val="0074345F"/>
    <w:rsid w:val="00744F23"/>
    <w:rsid w:val="0074620F"/>
    <w:rsid w:val="007528F4"/>
    <w:rsid w:val="007674B6"/>
    <w:rsid w:val="00771C55"/>
    <w:rsid w:val="007819D5"/>
    <w:rsid w:val="0079007E"/>
    <w:rsid w:val="007A501E"/>
    <w:rsid w:val="007B13D9"/>
    <w:rsid w:val="007B45AA"/>
    <w:rsid w:val="007B6330"/>
    <w:rsid w:val="007C50C7"/>
    <w:rsid w:val="007C53B9"/>
    <w:rsid w:val="007D5C85"/>
    <w:rsid w:val="007E617F"/>
    <w:rsid w:val="007F301F"/>
    <w:rsid w:val="007F6E7E"/>
    <w:rsid w:val="00802217"/>
    <w:rsid w:val="00810D27"/>
    <w:rsid w:val="00813E08"/>
    <w:rsid w:val="00815734"/>
    <w:rsid w:val="00820947"/>
    <w:rsid w:val="00844A67"/>
    <w:rsid w:val="0085702C"/>
    <w:rsid w:val="00863344"/>
    <w:rsid w:val="00863507"/>
    <w:rsid w:val="00866CD7"/>
    <w:rsid w:val="0086790E"/>
    <w:rsid w:val="00872273"/>
    <w:rsid w:val="0087798E"/>
    <w:rsid w:val="00886566"/>
    <w:rsid w:val="00887FF8"/>
    <w:rsid w:val="008C1391"/>
    <w:rsid w:val="008C24D0"/>
    <w:rsid w:val="008C2D58"/>
    <w:rsid w:val="008C2FDB"/>
    <w:rsid w:val="008D0DC7"/>
    <w:rsid w:val="008D64AB"/>
    <w:rsid w:val="008D6AA7"/>
    <w:rsid w:val="008D7B17"/>
    <w:rsid w:val="008E1B1B"/>
    <w:rsid w:val="008E386C"/>
    <w:rsid w:val="008F131F"/>
    <w:rsid w:val="008F4264"/>
    <w:rsid w:val="008F6DDD"/>
    <w:rsid w:val="008F779C"/>
    <w:rsid w:val="009005B9"/>
    <w:rsid w:val="00925776"/>
    <w:rsid w:val="009275D3"/>
    <w:rsid w:val="00932964"/>
    <w:rsid w:val="0093703C"/>
    <w:rsid w:val="00944302"/>
    <w:rsid w:val="009475B2"/>
    <w:rsid w:val="009501A5"/>
    <w:rsid w:val="0095152F"/>
    <w:rsid w:val="00952D7C"/>
    <w:rsid w:val="00953C40"/>
    <w:rsid w:val="009561C1"/>
    <w:rsid w:val="0096151B"/>
    <w:rsid w:val="00963830"/>
    <w:rsid w:val="009673DE"/>
    <w:rsid w:val="00981D22"/>
    <w:rsid w:val="00982560"/>
    <w:rsid w:val="009847F2"/>
    <w:rsid w:val="009851D7"/>
    <w:rsid w:val="00993DB5"/>
    <w:rsid w:val="00995B73"/>
    <w:rsid w:val="00996C23"/>
    <w:rsid w:val="009A4C8E"/>
    <w:rsid w:val="009C14C7"/>
    <w:rsid w:val="009C2665"/>
    <w:rsid w:val="009C394A"/>
    <w:rsid w:val="009D1EBF"/>
    <w:rsid w:val="009D2A50"/>
    <w:rsid w:val="009D2CEA"/>
    <w:rsid w:val="009F02C6"/>
    <w:rsid w:val="009F2C15"/>
    <w:rsid w:val="00A073FB"/>
    <w:rsid w:val="00A217BA"/>
    <w:rsid w:val="00A23AE4"/>
    <w:rsid w:val="00A3008B"/>
    <w:rsid w:val="00A3672D"/>
    <w:rsid w:val="00A435FF"/>
    <w:rsid w:val="00A43C68"/>
    <w:rsid w:val="00A44C6E"/>
    <w:rsid w:val="00A47A48"/>
    <w:rsid w:val="00A52A57"/>
    <w:rsid w:val="00A550A2"/>
    <w:rsid w:val="00A70E80"/>
    <w:rsid w:val="00A70EC2"/>
    <w:rsid w:val="00A831D8"/>
    <w:rsid w:val="00A87C2B"/>
    <w:rsid w:val="00A925DE"/>
    <w:rsid w:val="00A970F4"/>
    <w:rsid w:val="00AA4933"/>
    <w:rsid w:val="00AC108C"/>
    <w:rsid w:val="00AC6155"/>
    <w:rsid w:val="00AD0348"/>
    <w:rsid w:val="00AD03F6"/>
    <w:rsid w:val="00AD353B"/>
    <w:rsid w:val="00AD7E51"/>
    <w:rsid w:val="00AE08FE"/>
    <w:rsid w:val="00AE1651"/>
    <w:rsid w:val="00AE33D1"/>
    <w:rsid w:val="00AE451B"/>
    <w:rsid w:val="00AF7411"/>
    <w:rsid w:val="00B00351"/>
    <w:rsid w:val="00B05529"/>
    <w:rsid w:val="00B057CA"/>
    <w:rsid w:val="00B0695B"/>
    <w:rsid w:val="00B10B84"/>
    <w:rsid w:val="00B112DB"/>
    <w:rsid w:val="00B237A7"/>
    <w:rsid w:val="00B260CD"/>
    <w:rsid w:val="00B302BB"/>
    <w:rsid w:val="00B313DF"/>
    <w:rsid w:val="00B31603"/>
    <w:rsid w:val="00B31E70"/>
    <w:rsid w:val="00B32673"/>
    <w:rsid w:val="00B36802"/>
    <w:rsid w:val="00B37C4D"/>
    <w:rsid w:val="00B515BD"/>
    <w:rsid w:val="00B52FEB"/>
    <w:rsid w:val="00B54055"/>
    <w:rsid w:val="00B552E6"/>
    <w:rsid w:val="00B60421"/>
    <w:rsid w:val="00B61000"/>
    <w:rsid w:val="00B736A0"/>
    <w:rsid w:val="00B80D80"/>
    <w:rsid w:val="00B8109C"/>
    <w:rsid w:val="00B826AD"/>
    <w:rsid w:val="00B878CC"/>
    <w:rsid w:val="00B91E4E"/>
    <w:rsid w:val="00BA400B"/>
    <w:rsid w:val="00BB3187"/>
    <w:rsid w:val="00BB62CB"/>
    <w:rsid w:val="00BC1973"/>
    <w:rsid w:val="00BC67F5"/>
    <w:rsid w:val="00BC6E86"/>
    <w:rsid w:val="00BD0634"/>
    <w:rsid w:val="00BE0A4F"/>
    <w:rsid w:val="00BE117B"/>
    <w:rsid w:val="00BE19D1"/>
    <w:rsid w:val="00C00C7A"/>
    <w:rsid w:val="00C03B4A"/>
    <w:rsid w:val="00C069F2"/>
    <w:rsid w:val="00C100E0"/>
    <w:rsid w:val="00C16090"/>
    <w:rsid w:val="00C168EA"/>
    <w:rsid w:val="00C1743E"/>
    <w:rsid w:val="00C27B8E"/>
    <w:rsid w:val="00C377F0"/>
    <w:rsid w:val="00C444AB"/>
    <w:rsid w:val="00C565FF"/>
    <w:rsid w:val="00C7735E"/>
    <w:rsid w:val="00C81391"/>
    <w:rsid w:val="00C836EB"/>
    <w:rsid w:val="00C85519"/>
    <w:rsid w:val="00C85B0A"/>
    <w:rsid w:val="00C864E3"/>
    <w:rsid w:val="00C86ABB"/>
    <w:rsid w:val="00CA208F"/>
    <w:rsid w:val="00CA3942"/>
    <w:rsid w:val="00CB3472"/>
    <w:rsid w:val="00CC0A15"/>
    <w:rsid w:val="00CC5B9C"/>
    <w:rsid w:val="00CC5E60"/>
    <w:rsid w:val="00CC6F75"/>
    <w:rsid w:val="00CD1564"/>
    <w:rsid w:val="00CD38FB"/>
    <w:rsid w:val="00CE20F8"/>
    <w:rsid w:val="00CE2828"/>
    <w:rsid w:val="00CE3F38"/>
    <w:rsid w:val="00CE4CBA"/>
    <w:rsid w:val="00CE6B1F"/>
    <w:rsid w:val="00D01AEA"/>
    <w:rsid w:val="00D03C08"/>
    <w:rsid w:val="00D06239"/>
    <w:rsid w:val="00D13B75"/>
    <w:rsid w:val="00D17D27"/>
    <w:rsid w:val="00D25031"/>
    <w:rsid w:val="00D31156"/>
    <w:rsid w:val="00D423FC"/>
    <w:rsid w:val="00D50510"/>
    <w:rsid w:val="00D63084"/>
    <w:rsid w:val="00D71C72"/>
    <w:rsid w:val="00D8376E"/>
    <w:rsid w:val="00D9114D"/>
    <w:rsid w:val="00D9394D"/>
    <w:rsid w:val="00D93D4F"/>
    <w:rsid w:val="00D94775"/>
    <w:rsid w:val="00DA60B5"/>
    <w:rsid w:val="00DD29C1"/>
    <w:rsid w:val="00DD38CD"/>
    <w:rsid w:val="00DD4C07"/>
    <w:rsid w:val="00DE0045"/>
    <w:rsid w:val="00DE2722"/>
    <w:rsid w:val="00E04F22"/>
    <w:rsid w:val="00E33E87"/>
    <w:rsid w:val="00E37BD0"/>
    <w:rsid w:val="00E422DF"/>
    <w:rsid w:val="00E5569F"/>
    <w:rsid w:val="00E57478"/>
    <w:rsid w:val="00E7266A"/>
    <w:rsid w:val="00E77740"/>
    <w:rsid w:val="00E82095"/>
    <w:rsid w:val="00E930B4"/>
    <w:rsid w:val="00EA5181"/>
    <w:rsid w:val="00EB3B5B"/>
    <w:rsid w:val="00EC186F"/>
    <w:rsid w:val="00EC2379"/>
    <w:rsid w:val="00EC3665"/>
    <w:rsid w:val="00EC40D0"/>
    <w:rsid w:val="00ED1DEA"/>
    <w:rsid w:val="00ED3394"/>
    <w:rsid w:val="00ED78FA"/>
    <w:rsid w:val="00EE25CE"/>
    <w:rsid w:val="00EF250D"/>
    <w:rsid w:val="00EF5A45"/>
    <w:rsid w:val="00F032BB"/>
    <w:rsid w:val="00F04285"/>
    <w:rsid w:val="00F0495C"/>
    <w:rsid w:val="00F056B7"/>
    <w:rsid w:val="00F15373"/>
    <w:rsid w:val="00F1770A"/>
    <w:rsid w:val="00F24764"/>
    <w:rsid w:val="00F312DE"/>
    <w:rsid w:val="00F50236"/>
    <w:rsid w:val="00F6130A"/>
    <w:rsid w:val="00F65FD5"/>
    <w:rsid w:val="00F66E74"/>
    <w:rsid w:val="00F67BC3"/>
    <w:rsid w:val="00F73D25"/>
    <w:rsid w:val="00F76105"/>
    <w:rsid w:val="00F90539"/>
    <w:rsid w:val="00F94170"/>
    <w:rsid w:val="00F95CDB"/>
    <w:rsid w:val="00F96138"/>
    <w:rsid w:val="00F97167"/>
    <w:rsid w:val="00F9779A"/>
    <w:rsid w:val="00FB0F25"/>
    <w:rsid w:val="00FC51E2"/>
    <w:rsid w:val="00FC58B0"/>
    <w:rsid w:val="00FD0353"/>
    <w:rsid w:val="00FD0606"/>
    <w:rsid w:val="00FD361C"/>
    <w:rsid w:val="00FD3F79"/>
    <w:rsid w:val="00FD446F"/>
    <w:rsid w:val="00FE676F"/>
    <w:rsid w:val="00FF1E94"/>
    <w:rsid w:val="00FF24DE"/>
    <w:rsid w:val="00FF411D"/>
    <w:rsid w:val="00FF7E78"/>
    <w:rsid w:val="70A90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7"/>
    <w:qFormat/>
    <w:uiPriority w:val="0"/>
    <w:pPr>
      <w:adjustRightInd w:val="0"/>
      <w:snapToGrid w:val="0"/>
      <w:spacing w:line="460" w:lineRule="atLeast"/>
      <w:ind w:firstLine="461" w:firstLineChars="192"/>
    </w:pPr>
    <w:rPr>
      <w:rFonts w:ascii="Times New Roman" w:hAnsi="Times New Roman" w:eastAsia="宋体" w:cs="Times New Roman"/>
      <w:sz w:val="24"/>
      <w:szCs w:val="24"/>
      <w:lang w:val="zh-CN" w:eastAsia="zh-CN"/>
    </w:rPr>
  </w:style>
  <w:style w:type="paragraph" w:styleId="3">
    <w:name w:val="Plain Text"/>
    <w:basedOn w:val="1"/>
    <w:link w:val="18"/>
    <w:unhideWhenUsed/>
    <w:qFormat/>
    <w:uiPriority w:val="99"/>
    <w:rPr>
      <w:rFonts w:hAnsi="Courier New" w:cs="Courier New" w:asciiTheme="minorEastAsia"/>
    </w:rPr>
  </w:style>
  <w:style w:type="paragraph" w:styleId="4">
    <w:name w:val="Date"/>
    <w:basedOn w:val="1"/>
    <w:next w:val="1"/>
    <w:link w:val="16"/>
    <w:semiHidden/>
    <w:unhideWhenUsed/>
    <w:qFormat/>
    <w:uiPriority w:val="99"/>
    <w:pPr>
      <w:ind w:left="100" w:leftChars="2500"/>
    </w:pPr>
  </w:style>
  <w:style w:type="paragraph" w:styleId="5">
    <w:name w:val="Balloon Text"/>
    <w:basedOn w:val="1"/>
    <w:link w:val="13"/>
    <w:semiHidden/>
    <w:unhideWhenUsed/>
    <w:uiPriority w:val="99"/>
    <w:rPr>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批注框文本 字符"/>
    <w:basedOn w:val="10"/>
    <w:link w:val="5"/>
    <w:semiHidden/>
    <w:uiPriority w:val="99"/>
    <w:rPr>
      <w:sz w:val="18"/>
      <w:szCs w:val="18"/>
    </w:rPr>
  </w:style>
  <w:style w:type="paragraph" w:styleId="14">
    <w:name w:val="List Paragraph"/>
    <w:basedOn w:val="1"/>
    <w:qFormat/>
    <w:uiPriority w:val="34"/>
    <w:pPr>
      <w:ind w:firstLine="420" w:firstLineChars="200"/>
    </w:pPr>
  </w:style>
  <w:style w:type="table" w:customStyle="1" w:styleId="15">
    <w:name w:val="网格型1"/>
    <w:basedOn w:val="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日期 字符"/>
    <w:basedOn w:val="10"/>
    <w:link w:val="4"/>
    <w:semiHidden/>
    <w:qFormat/>
    <w:uiPriority w:val="99"/>
  </w:style>
  <w:style w:type="character" w:customStyle="1" w:styleId="17">
    <w:name w:val="正文文本缩进 字符"/>
    <w:basedOn w:val="10"/>
    <w:link w:val="2"/>
    <w:qFormat/>
    <w:uiPriority w:val="0"/>
    <w:rPr>
      <w:rFonts w:ascii="Times New Roman" w:hAnsi="Times New Roman" w:eastAsia="宋体" w:cs="Times New Roman"/>
      <w:sz w:val="24"/>
      <w:szCs w:val="24"/>
      <w:lang w:val="zh-CN" w:eastAsia="zh-CN"/>
    </w:rPr>
  </w:style>
  <w:style w:type="character" w:customStyle="1" w:styleId="18">
    <w:name w:val="纯文本 字符"/>
    <w:basedOn w:val="10"/>
    <w:link w:val="3"/>
    <w:qFormat/>
    <w:uiPriority w:val="99"/>
    <w:rPr>
      <w:rFonts w:hAnsi="Courier New" w:cs="Courier New" w:ascii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F45D0-6684-43E3-A29B-AD249EF4440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554</Words>
  <Characters>3159</Characters>
  <Lines>26</Lines>
  <Paragraphs>7</Paragraphs>
  <TotalTime>1</TotalTime>
  <ScaleCrop>false</ScaleCrop>
  <LinksUpToDate>false</LinksUpToDate>
  <CharactersWithSpaces>3706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2016-07-13T09:33:00Z</dcterms:created>
  <dc:creator>匿名用户</dc:creator>
  <cp:lastModifiedBy>山东大学</cp:lastModifiedBy>
  <cp:lastPrinted>2016-07-08T08:57:00Z</cp:lastPrinted>
  <dcterms:modified xsi:type="dcterms:W3CDTF">2019-04-03T02:34:24Z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