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BILAN - TP Inline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&lt;head&gt;&lt;/head&gt; : conteneur pour les meta-données (données sur les données)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&lt;title&gt;&lt;/title&gt; : titre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&lt;meta http-equiv = “content-type” content = “text/html ; charset = utf - 8”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http-equiv : fournir un en-tête http poue l’information ou la valeur de l’attribut de contenu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content-type : indiquer le code de caractère pour le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content : donner la valeur à “http-equiv” ou donner le nom attribut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text/html : le contenu est sous forme de texte simple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&lt;style&gt;&lt;/style&gt; : changer le style par défaut d’un élément 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&lt;h1&gt;&lt;/h1&gt; : définir le titre le plus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&lt;h6&gt;&lt;/h6&gt; : définir le titre le moins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 { </w:t>
        <w:tab/>
        <w:tab/>
        <w:tab/>
        <w:tab/>
        <w:t xml:space="preserve">//css de h1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font-family :  arial ; </w:t>
        <w:tab/>
        <w:t xml:space="preserve">//se composer d’un ensemble de police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font-size : 25px ; </w:t>
        <w:tab/>
        <w:t xml:space="preserve">//la taille du texte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color : red ; </w:t>
        <w:tab/>
        <w:tab/>
        <w:t xml:space="preserve">//la couleur du texte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text-align : center ;  </w:t>
        <w:tab/>
        <w:t xml:space="preserve">//l’alignement horizontal du texte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&lt;td&gt;&lt;/td&gt; : cellule du tableau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td { </w:t>
        <w:tab/>
        <w:tab/>
        <w:tab/>
        <w:tab/>
        <w:t xml:space="preserve">//cellule du tableau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height : 150px ;</w:t>
        <w:tab/>
        <w:t xml:space="preserve">//hauteur d’un élément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width : 150px ; </w:t>
        <w:tab/>
        <w:t xml:space="preserve">//largeur d’un élément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&lt;input&gt;&lt;/input&gt; : spécifier un champs à saisir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w:t>
        <w:tab/>
        <w:tab/>
        <w:t xml:space="preserve">//spécifier un champs à saisir</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&lt;body&gt;&lt;/body&gt; : contenir le corps du document 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&lt;i&gt;&lt;/i&gt; : utiliser la police italique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&lt;div&gt;&lt;/div&gt; : définir une section ou une division dans un document html/regrouper un blocs-éléments pour les formater avec les CSS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&lt;table border=”1”&gt;&lt;/table&gt; : créer un tableau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border : définir la bordure d’un élément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&lt;tr&gt;&lt;/tr&gt; : ligne du tableau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&lt;script&gt;&lt;/scripts&gt; : insérer les scripts s’exécutant coté client dans le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text-javascript : spécifier le type média Internet, pour Javascript est : text-javascript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document.getElementById( ) : méthode pour obtenir l’élément par son ID spécifié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ondbclick : exécuter un javaScript en double-cliquant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target : récupérer l’élément sur laquel s’est produit à l’origine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nodeName : renvoyer le nom du noede spécifié (si le noeud est le noeud d’élément, nodeName renvoie le nom du balise, si le noeud est le noeud d’attribut, nodeName renvoie le nom de l’attribut)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childNodes : retourner une collection de noeuds enfants d’un noeud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createElements(“INPUT”) : créer un élément de type “” ex :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 spécifier un champs de saisie où l’utilisateur peut entrer les données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createAttribute(“class”) : créer un attribut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setAttribute() : mis à jour la value par la value dans le parenthèse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replaceChild(input,td.childNodes) : remplacer un noeud enfant avec un nouveau noeud ex : remplacer td.childNodes par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focus( ) : donner le focus à un élément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 : selectionner un élément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onblur : se produire lorsqu'un objet perd le focus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createTextNode( ) : crée un nœud de texte avec le texte spécifié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appendChild( ) :  ajouter un nœud comme le dernier enfant d'un nœud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removeChild( ) : supprimer le noeud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