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Vérifier la version de gpg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Exercice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 symétrique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à l'aide de man gpg et gpg -help, j'ai trouvé que commande –symmetric pour chiffrement symétrique seulement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 algo supporté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 utilisant la commande gpg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clé publique : RSA, RSA-E,RSA-S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chiffrement : 3DES, CAST5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hachage : MD5, SHA1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Compression : non compression, ZIP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 utilisant la commande gpg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outil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commande : -s --sign [ficher]</w:t>
        <w:tab/>
        <w:t xml:space="preserve">faire une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ab/>
        <w:t xml:space="preserve">--clearsign [ficher]</w:t>
        <w:tab/>
        <w:t xml:space="preserve">faire une signature en texte claire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Exercice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1-gpg --gen-key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ouvrire mousepad pour taper qqch et des chiffre, déplacer le souris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passphrase est une sorte de mot de passe, elle sera demandée à chaque processus de signature ou de chiffrement. elle doit se composer des lettres, des chiffres et des symboles non alpha-numériques, des majuscules et des minuscules.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Elle peut garantir l’accès à un programme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pub : le champ « pub » correspond à la partie publique.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 nombre + 1 lettre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 xml:space="preserve">le nombre est le longeur de bit de clé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 xml:space="preserve">les lettres sont : </w:t>
        <w:br w:type="textWrapping"/>
        <w:tab/>
        <w:t xml:space="preserve">RSA       == R</w:t>
        <w:br w:type="textWrapping"/>
        <w:tab/>
        <w:t xml:space="preserve">DSA       == D</w:t>
        <w:br w:type="textWrapping"/>
        <w:tab/>
        <w:t xml:space="preserve">Elgamal == g (only seen in subkeys)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 : le champ « sub » correspond à une sous-clé. il est utilisé pour encryptation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uid : le champ « uid » correspond à une adresse email et un nom.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gpg --output zhaomengzi.gpg --armor --export “zhaomengzi” pour exporter la clé publique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gpg --output zhaomengzi.gpg --armor --export-secret-key “zhaomengzi” pour exporter la clé privé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armor : clé doit être exportée dans un format binaire et aussi peut être envoyée par email ou publié sur une page web. donc armor provoque la génération des sorties dans un format ASCII- armored (blindage ASCII) similaire aux documents encodés avec l'algorithme UUE.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 général, toutes les sorties de GnuPG, comme par exemple clés, documents chiffrés, et signatures, peuvent être exportés dans le format ASCII-armored en ajoutant l'option --armor.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t xml:space="preserve">gpg --import wangliPubKey.gpg pour importer la clé public des autres personne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gpg --list-key pour vérifier qu’il y a bien deux clés publiques dans la liste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gpg --list-secret  il y a une seule clé privé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Exercice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gpg --output revoc-key.asc --gen-revoke “zhaomengzi”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pour générer un certificat de révocation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Exercice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nano message.txt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gpg --recipient “zhaomengzi” --encrypt message.txt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rejane dalce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ZHAO Mengzi L3 Informatique Groupe2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