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76" w:lineRule="auto"/>
        <w:ind w:left="-45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Housing Finance Bank, in Partnership with Universal M. Enterprises Affordable Housing, Set to Hold Fifth Annual Life-Saving Blood Donation Drive.</w:t>
      </w:r>
    </w:p>
    <w:p w:rsidR="00000000" w:rsidDel="00000000" w:rsidP="00000000" w:rsidRDefault="00000000" w:rsidRPr="00000000" w14:paraId="00000002">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Kampala, Uganda – 7 July 2026</w:t>
      </w:r>
      <w:r w:rsidDel="00000000" w:rsidR="00000000" w:rsidRPr="00000000">
        <w:rPr>
          <w:rFonts w:ascii="Arial" w:cs="Arial" w:eastAsia="Arial" w:hAnsi="Arial"/>
          <w:sz w:val="24"/>
          <w:szCs w:val="24"/>
          <w:rtl w:val="0"/>
        </w:rPr>
        <w:t xml:space="preserve">: Housing Finance Bank, in partnership with Universal M. Enterprises Affordable Housing and the Uganda Blood Transfusion Services, is calling on members of the public to participate in its annual blood donation drive scheduled for Friday, 10 July 2026, at the Bank's Head Office in Kololo starting at 8:00am.</w:t>
      </w:r>
    </w:p>
    <w:p w:rsidR="00000000" w:rsidDel="00000000" w:rsidP="00000000" w:rsidRDefault="00000000" w:rsidRPr="00000000" w14:paraId="00000003">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initiative aims to strengthen Uganda's national blood supply by encouraging voluntary blood donation to support patients requiring emergency care, maternal health services, surgeries, cancer treatment, and other life-saving medical interventions.</w:t>
      </w:r>
    </w:p>
    <w:p w:rsidR="00000000" w:rsidDel="00000000" w:rsidP="00000000" w:rsidRDefault="00000000" w:rsidRPr="00000000" w14:paraId="00000004">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blood donation exercise is open to both Housing Finance Bank customers and the general public. All blood collected will be processed and distributed by the Uganda Blood Transfusion Services to health facilities across the country.</w:t>
      </w:r>
    </w:p>
    <w:p w:rsidR="00000000" w:rsidDel="00000000" w:rsidP="00000000" w:rsidRDefault="00000000" w:rsidRPr="00000000" w14:paraId="00000005">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bringing together employees, customers, partners, and the wider community, Housing Finance Bank continues to demonstrate its commitment to improving lives through initiatives that extend beyond banking services and contribute to national development.</w:t>
      </w:r>
    </w:p>
    <w:p w:rsidR="00000000" w:rsidDel="00000000" w:rsidP="00000000" w:rsidRDefault="00000000" w:rsidRPr="00000000" w14:paraId="00000006">
      <w:pPr>
        <w:widowControl w:val="0"/>
        <w:spacing w:after="240" w:before="240" w:line="276" w:lineRule="auto"/>
        <w:ind w:left="-45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Event Details</w:t>
      </w:r>
    </w:p>
    <w:p w:rsidR="00000000" w:rsidDel="00000000" w:rsidP="00000000" w:rsidRDefault="00000000" w:rsidRPr="00000000" w14:paraId="00000007">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w:t>
      </w:r>
      <w:r w:rsidDel="00000000" w:rsidR="00000000" w:rsidRPr="00000000">
        <w:rPr>
          <w:rFonts w:ascii="Arial" w:cs="Arial" w:eastAsia="Arial" w:hAnsi="Arial"/>
          <w:sz w:val="24"/>
          <w:szCs w:val="24"/>
          <w:rtl w:val="0"/>
        </w:rPr>
        <w:t xml:space="preserve"> Friday, 10 July 2026</w:t>
      </w:r>
    </w:p>
    <w:p w:rsidR="00000000" w:rsidDel="00000000" w:rsidP="00000000" w:rsidRDefault="00000000" w:rsidRPr="00000000" w14:paraId="00000008">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Time:</w:t>
      </w:r>
      <w:r w:rsidDel="00000000" w:rsidR="00000000" w:rsidRPr="00000000">
        <w:rPr>
          <w:rFonts w:ascii="Arial" w:cs="Arial" w:eastAsia="Arial" w:hAnsi="Arial"/>
          <w:sz w:val="24"/>
          <w:szCs w:val="24"/>
          <w:rtl w:val="0"/>
        </w:rPr>
        <w:t xml:space="preserve"> 8:00 AM</w:t>
      </w:r>
    </w:p>
    <w:p w:rsidR="00000000" w:rsidDel="00000000" w:rsidP="00000000" w:rsidRDefault="00000000" w:rsidRPr="00000000" w14:paraId="00000009">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Venue:</w:t>
      </w:r>
      <w:r w:rsidDel="00000000" w:rsidR="00000000" w:rsidRPr="00000000">
        <w:rPr>
          <w:rFonts w:ascii="Arial" w:cs="Arial" w:eastAsia="Arial" w:hAnsi="Arial"/>
          <w:sz w:val="24"/>
          <w:szCs w:val="24"/>
          <w:rtl w:val="0"/>
        </w:rPr>
        <w:t xml:space="preserve"> Housing Finance Bank Head Office, Kololo</w:t>
      </w:r>
    </w:p>
    <w:p w:rsidR="00000000" w:rsidDel="00000000" w:rsidP="00000000" w:rsidRDefault="00000000" w:rsidRPr="00000000" w14:paraId="0000000A">
      <w:pPr>
        <w:widowControl w:val="0"/>
        <w:spacing w:after="240" w:before="240" w:line="276" w:lineRule="auto"/>
        <w:ind w:left="-45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Ends-</w:t>
      </w:r>
    </w:p>
    <w:p w:rsidR="00000000" w:rsidDel="00000000" w:rsidP="00000000" w:rsidRDefault="00000000" w:rsidRPr="00000000" w14:paraId="0000000B">
      <w:pPr>
        <w:widowControl w:val="0"/>
        <w:spacing w:after="240" w:before="240" w:line="276" w:lineRule="auto"/>
        <w:ind w:left="-45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About Housing Finance Bank Ltd</w:t>
      </w:r>
    </w:p>
    <w:p w:rsidR="00000000" w:rsidDel="00000000" w:rsidP="00000000" w:rsidRDefault="00000000" w:rsidRPr="00000000" w14:paraId="0000000C">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Housing Finance Bank is one of the 10 largest banks in Uganda with a purpose to finance a sustainable future for all through offering convenient, affordable, and relevant solutions for 58 years.</w:t>
      </w:r>
    </w:p>
    <w:p w:rsidR="00000000" w:rsidDel="00000000" w:rsidP="00000000" w:rsidRDefault="00000000" w:rsidRPr="00000000" w14:paraId="0000000D">
      <w:pPr>
        <w:widowControl w:val="0"/>
        <w:spacing w:after="240" w:before="240" w:line="276"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First incorporated as a private limited company in 1967 as Housing Finance Company Uganda Limited, carrying out business as a non-banking credit institution providing mortgage finance and accepting savings deposits from the public, the bank became licensed and regulated by Bank of Uganda as a Commercial Bank in 2007, to carry on the business of banking under the Financial Institutions Act and changed into a public limited liability company known as Housing Finance Bank Limited. Housing Finance Bank’s vision is to be the preferred business and consumer bank with a focus on Housing finance. </w:t>
      </w:r>
    </w:p>
    <w:p w:rsidR="00000000" w:rsidDel="00000000" w:rsidP="00000000" w:rsidRDefault="00000000" w:rsidRPr="00000000" w14:paraId="0000000E">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Bank boasts of 21 branches spread out across Uganda. Find out more details about Housing Finance Bank at </w:t>
      </w:r>
      <w:hyperlink r:id="rId7">
        <w:r w:rsidDel="00000000" w:rsidR="00000000" w:rsidRPr="00000000">
          <w:rPr>
            <w:rFonts w:ascii="Arial" w:cs="Arial" w:eastAsia="Arial" w:hAnsi="Arial"/>
            <w:color w:val="1155cc"/>
            <w:sz w:val="24"/>
            <w:szCs w:val="24"/>
            <w:u w:val="single"/>
            <w:rtl w:val="0"/>
          </w:rPr>
          <w:t xml:space="preserve">www.housingfinance.co.ug</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F">
      <w:pPr>
        <w:widowControl w:val="0"/>
        <w:spacing w:after="240" w:before="240" w:line="276" w:lineRule="auto"/>
        <w:ind w:left="-45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inquiries, please contact:</w:t>
      </w:r>
    </w:p>
    <w:p w:rsidR="00000000" w:rsidDel="00000000" w:rsidP="00000000" w:rsidRDefault="00000000" w:rsidRPr="00000000" w14:paraId="00000010">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On Behalf Of Housing Finance Bank</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On Behalf Of  Universal M. Enterprises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1">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Doreen Nyiramugisha.                                                                       Adrin Asingwire. </w:t>
      </w:r>
    </w:p>
    <w:p w:rsidR="00000000" w:rsidDel="00000000" w:rsidP="00000000" w:rsidRDefault="00000000" w:rsidRPr="00000000" w14:paraId="00000012">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Head Marketing and Communications,                                    Business Relations Manager. </w:t>
      </w:r>
    </w:p>
    <w:p w:rsidR="00000000" w:rsidDel="00000000" w:rsidP="00000000" w:rsidRDefault="00000000" w:rsidRPr="00000000" w14:paraId="00000013">
      <w:pPr>
        <w:widowControl w:val="0"/>
        <w:spacing w:after="240" w:before="240" w:line="276" w:lineRule="auto"/>
        <w:ind w:left="-4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Email: </w:t>
      </w:r>
      <w:hyperlink r:id="rId8">
        <w:r w:rsidDel="00000000" w:rsidR="00000000" w:rsidRPr="00000000">
          <w:rPr>
            <w:rFonts w:ascii="Arial" w:cs="Arial" w:eastAsia="Arial" w:hAnsi="Arial"/>
            <w:color w:val="1155cc"/>
            <w:sz w:val="24"/>
            <w:szCs w:val="24"/>
            <w:u w:val="single"/>
            <w:rtl w:val="0"/>
          </w:rPr>
          <w:t xml:space="preserve">Doreen.Nyiramugisha@housingfinance.co.ug</w:t>
        </w:r>
      </w:hyperlink>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0000ff"/>
            <w:sz w:val="24"/>
            <w:szCs w:val="24"/>
            <w:u w:val="single"/>
            <w:rtl w:val="0"/>
          </w:rPr>
          <w:t xml:space="preserve">crm.universal.entp@gmail.com</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widowControl w:val="0"/>
        <w:spacing w:after="240" w:before="240" w:line="276" w:lineRule="auto"/>
        <w:ind w:left="-450" w:firstLine="0"/>
        <w:rPr>
          <w:rFonts w:ascii="Arial" w:cs="Arial" w:eastAsia="Arial" w:hAnsi="Arial"/>
          <w:sz w:val="24"/>
          <w:szCs w:val="24"/>
        </w:rPr>
      </w:pPr>
      <w:hyperlink r:id="rId10">
        <w:r w:rsidDel="00000000" w:rsidR="00000000" w:rsidRPr="00000000">
          <w:rPr>
            <w:rFonts w:ascii="Arial" w:cs="Arial" w:eastAsia="Arial" w:hAnsi="Arial"/>
            <w:color w:val="0000ff"/>
            <w:sz w:val="24"/>
            <w:szCs w:val="24"/>
            <w:u w:val="single"/>
            <w:rtl w:val="0"/>
          </w:rPr>
          <w:t xml:space="preserve">Tel:+256757998281</w:t>
        </w:r>
      </w:hyperlink>
      <w:r w:rsidDel="00000000" w:rsidR="00000000" w:rsidRPr="00000000">
        <w:rPr>
          <w:rFonts w:ascii="Arial" w:cs="Arial" w:eastAsia="Arial" w:hAnsi="Arial"/>
          <w:sz w:val="24"/>
          <w:szCs w:val="24"/>
          <w:rtl w:val="0"/>
        </w:rPr>
        <w:t xml:space="preserve">                                                         Tel:+256789355253/+256757878443</w:t>
      </w:r>
    </w:p>
    <w:p w:rsidR="00000000" w:rsidDel="00000000" w:rsidP="00000000" w:rsidRDefault="00000000" w:rsidRPr="00000000" w14:paraId="00000015">
      <w:pPr>
        <w:widowControl w:val="0"/>
        <w:spacing w:after="240" w:before="240" w:line="276" w:lineRule="auto"/>
        <w:ind w:left="-450" w:firstLine="0"/>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www.housingfinance.co.ug</w:t>
        </w:r>
      </w:hyperlink>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0000ff"/>
            <w:sz w:val="24"/>
            <w:szCs w:val="24"/>
            <w:u w:val="single"/>
            <w:rtl w:val="0"/>
          </w:rPr>
          <w:t xml:space="preserve">www.affordablehousing.ug</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6">
      <w:pPr>
        <w:widowControl w:val="0"/>
        <w:spacing w:after="240" w:before="240" w:line="276" w:lineRule="auto"/>
        <w:ind w:left="-45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276" w:lineRule="auto"/>
        <w:ind w:left="-450" w:firstLine="0"/>
        <w:rPr>
          <w:rFonts w:ascii="Arial" w:cs="Arial" w:eastAsia="Arial" w:hAnsi="Arial"/>
          <w:sz w:val="24"/>
          <w:szCs w:val="24"/>
        </w:rPr>
      </w:pPr>
      <w:r w:rsidDel="00000000" w:rsidR="00000000" w:rsidRPr="00000000">
        <w:rPr>
          <w:rtl w:val="0"/>
        </w:rPr>
      </w:r>
    </w:p>
    <w:sectPr>
      <w:headerReference r:id="rId13" w:type="default"/>
      <w:headerReference r:id="rId14" w:type="first"/>
      <w:headerReference r:id="rId15" w:type="even"/>
      <w:footerReference r:id="rId16" w:type="default"/>
      <w:pgSz w:h="16838" w:w="11906" w:orient="portrait"/>
      <w:pgMar w:bottom="1440" w:top="1440" w:left="99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Arial" w:cs="Arial" w:eastAsia="Arial" w:hAnsi="Arial"/>
        <w:color w:val="000000"/>
        <w:sz w:val="16"/>
        <w:szCs w:val="16"/>
      </w:rPr>
      <w:drawing>
        <wp:inline distB="0" distT="0" distL="0" distR="0">
          <wp:extent cx="5731510" cy="668775"/>
          <wp:effectExtent b="0" l="0" r="0" t="0"/>
          <wp:docPr id="5" name="image2.png"/>
          <a:graphic>
            <a:graphicData uri="http://schemas.openxmlformats.org/drawingml/2006/picture">
              <pic:pic>
                <pic:nvPicPr>
                  <pic:cNvPr id="0" name="image2.png"/>
                  <pic:cNvPicPr preferRelativeResize="0"/>
                </pic:nvPicPr>
                <pic:blipFill>
                  <a:blip r:embed="rId1"/>
                  <a:srcRect b="0" l="135" r="136" t="0"/>
                  <a:stretch>
                    <a:fillRect/>
                  </a:stretch>
                </pic:blipFill>
                <pic:spPr>
                  <a:xfrm>
                    <a:off x="0" y="0"/>
                    <a:ext cx="5731510" cy="6687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3" name=""/>
              <a:graphic>
                <a:graphicData uri="http://schemas.microsoft.com/office/word/2010/wordprocessingShape">
                  <wps:wsp>
                    <wps:cNvSpPr/>
                    <wps:cNvPr id="4" name="Shape 4"/>
                    <wps:spPr>
                      <a:xfrm>
                        <a:off x="5045963" y="3601248"/>
                        <a:ext cx="60007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Public</w:t>
                          </w:r>
                        </w:p>
                      </w:txbxContent>
                    </wps:txbx>
                    <wps:bodyPr anchorCtr="0" anchor="t" bIns="0" lIns="0" spcFirstLastPara="1" rIns="25400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3" name="image5.png"/>
              <a:graphic>
                <a:graphicData uri="http://schemas.openxmlformats.org/drawingml/2006/picture">
                  <pic:pic>
                    <pic:nvPicPr>
                      <pic:cNvPr descr="Public" id="0" name="image5.png"/>
                      <pic:cNvPicPr preferRelativeResize="0"/>
                    </pic:nvPicPr>
                    <pic:blipFill>
                      <a:blip r:embed="rId1"/>
                      <a:srcRect/>
                      <a:stretch>
                        <a:fillRect/>
                      </a:stretch>
                    </pic:blipFill>
                    <pic:spPr>
                      <a:xfrm>
                        <a:off x="0" y="0"/>
                        <a:ext cx="609600" cy="3670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mc:AlternateContent>
        <mc:Choice Requires="wpg">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2" name=""/>
              <a:graphic>
                <a:graphicData uri="http://schemas.microsoft.com/office/word/2010/wordprocessingShape">
                  <wps:wsp>
                    <wps:cNvSpPr/>
                    <wps:cNvPr id="3" name="Shape 3"/>
                    <wps:spPr>
                      <a:xfrm>
                        <a:off x="5045963" y="3601248"/>
                        <a:ext cx="60007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Public</w:t>
                          </w:r>
                        </w:p>
                      </w:txbxContent>
                    </wps:txbx>
                    <wps:bodyPr anchorCtr="0" anchor="t" bIns="0" lIns="0" spcFirstLastPara="1" rIns="25400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2" name="image4.png"/>
              <a:graphic>
                <a:graphicData uri="http://schemas.openxmlformats.org/drawingml/2006/picture">
                  <pic:pic>
                    <pic:nvPicPr>
                      <pic:cNvPr descr="Public" id="0" name="image4.png"/>
                      <pic:cNvPicPr preferRelativeResize="0"/>
                    </pic:nvPicPr>
                    <pic:blipFill>
                      <a:blip r:embed="rId1"/>
                      <a:srcRect/>
                      <a:stretch>
                        <a:fillRect/>
                      </a:stretch>
                    </pic:blipFill>
                    <pic:spPr>
                      <a:xfrm>
                        <a:off x="0" y="0"/>
                        <a:ext cx="609600" cy="36703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color w:val="000000"/>
      </w:rPr>
      <w:drawing>
        <wp:inline distB="0" distT="0" distL="0" distR="0">
          <wp:extent cx="1765784" cy="369119"/>
          <wp:effectExtent b="0" l="0" r="0" t="0"/>
          <wp:docPr id="4" name="image1.png"/>
          <a:graphic>
            <a:graphicData uri="http://schemas.openxmlformats.org/drawingml/2006/picture">
              <pic:pic>
                <pic:nvPicPr>
                  <pic:cNvPr id="0" name="image1.png"/>
                  <pic:cNvPicPr preferRelativeResize="0"/>
                </pic:nvPicPr>
                <pic:blipFill>
                  <a:blip r:embed="rId2"/>
                  <a:srcRect b="5932" l="961" r="1121" t="5026"/>
                  <a:stretch>
                    <a:fillRect/>
                  </a:stretch>
                </pic:blipFill>
                <pic:spPr>
                  <a:xfrm>
                    <a:off x="0" y="0"/>
                    <a:ext cx="1765784" cy="369119"/>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1" name=""/>
              <a:graphic>
                <a:graphicData uri="http://schemas.microsoft.com/office/word/2010/wordprocessingShape">
                  <wps:wsp>
                    <wps:cNvSpPr/>
                    <wps:cNvPr id="2" name="Shape 2"/>
                    <wps:spPr>
                      <a:xfrm>
                        <a:off x="5045963" y="3601248"/>
                        <a:ext cx="60007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Public</w:t>
                          </w:r>
                        </w:p>
                      </w:txbxContent>
                    </wps:txbx>
                    <wps:bodyPr anchorCtr="0" anchor="t" bIns="0" lIns="0" spcFirstLastPara="1" rIns="25400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right</wp:align>
              </wp:positionH>
              <wp:positionV relativeFrom="page">
                <wp:align>top</wp:align>
              </wp:positionV>
              <wp:extent cx="609600" cy="367030"/>
              <wp:effectExtent b="0" l="0" r="0" t="0"/>
              <wp:wrapNone/>
              <wp:docPr descr="Public" id="1" name="image3.png"/>
              <a:graphic>
                <a:graphicData uri="http://schemas.openxmlformats.org/drawingml/2006/picture">
                  <pic:pic>
                    <pic:nvPicPr>
                      <pic:cNvPr descr="Public" id="0" name="image3.png"/>
                      <pic:cNvPicPr preferRelativeResize="0"/>
                    </pic:nvPicPr>
                    <pic:blipFill>
                      <a:blip r:embed="rId1"/>
                      <a:srcRect/>
                      <a:stretch>
                        <a:fillRect/>
                      </a:stretch>
                    </pic:blipFill>
                    <pic:spPr>
                      <a:xfrm>
                        <a:off x="0" y="0"/>
                        <a:ext cx="609600" cy="3670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housingfinance.co.ug" TargetMode="External"/><Relationship Id="rId10" Type="http://schemas.openxmlformats.org/officeDocument/2006/relationships/hyperlink" Target="Tel:+256757998281" TargetMode="External"/><Relationship Id="rId13" Type="http://schemas.openxmlformats.org/officeDocument/2006/relationships/header" Target="header2.xml"/><Relationship Id="rId12" Type="http://schemas.openxmlformats.org/officeDocument/2006/relationships/hyperlink" Target="http://www.affordablehousing.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m.universal.entp@gmail.com" TargetMode="External"/><Relationship Id="rId15" Type="http://schemas.openxmlformats.org/officeDocument/2006/relationships/header" Target="header1.xml"/><Relationship Id="rId14" Type="http://schemas.openxmlformats.org/officeDocument/2006/relationships/header" Target="head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housingfinance.co.ug" TargetMode="External"/><Relationship Id="rId8" Type="http://schemas.openxmlformats.org/officeDocument/2006/relationships/hyperlink" Target="mailto:Doreen.Nyiramugisha@housingfinance.co.u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F+fYf32O7GkpOJy3oHF4v2XXQ==">CgMxLjA4AHIhMWh5ek83OXFRYTFnOHZ1QWFWSHVrNVJ1VU5nS3NOZFdw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52ca6800,371dbb3d,2cea24f2</vt:lpwstr>
  </property>
  <property fmtid="{D5CDD505-2E9C-101B-9397-08002B2CF9AE}" pid="3" name="ClassificationContentMarkingHeaderFontProps">
    <vt:lpwstr>#0000ff,10,Aptos</vt:lpwstr>
  </property>
  <property fmtid="{D5CDD505-2E9C-101B-9397-08002B2CF9AE}" pid="4" name="ClassificationContentMarkingHeaderText">
    <vt:lpwstr>Public</vt:lpwstr>
  </property>
</Properties>
</file>