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he-team-behind-atomic."/>
    <w:p>
      <w:pPr>
        <w:pStyle w:val="Heading1"/>
      </w:pPr>
      <w:r>
        <w:t xml:space="preserve">The team behind Atomic.</w:t>
      </w:r>
    </w:p>
    <w:p>
      <w:pPr>
        <w:pStyle w:val="FirstParagraph"/>
      </w:pPr>
      <w:r>
        <w:t xml:space="preserve">Company overview · Atomic / Abstract Machines · Updated 30 October 2026 · atomicapp.dev</w:t>
      </w:r>
    </w:p>
    <w:p>
      <w:pPr>
        <w:pStyle w:val="BodyText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founded in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Drasko Draskovic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website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</w:tbl>
    <w:bookmarkStart w:id="10" w:name="engineering-behind-the-product"/>
    <w:p>
      <w:pPr>
        <w:pStyle w:val="Heading2"/>
      </w:pPr>
      <w:r>
        <w:t xml:space="preserve">Engineering behind the product</w:t>
      </w:r>
    </w:p>
    <w:p>
      <w:pPr>
        <w:pStyle w:val="FirstParagraph"/>
      </w:pPr>
      <w:r>
        <w:t xml:space="preserve">The team’s background spans connected systems, identity, cloud and edge software. Its open-source work includes Magistrala, an IoT platform, alongside European research in orchestration, confidential computing and security.</w:t>
      </w:r>
    </w:p>
    <w:bookmarkEnd w:id="10"/>
    <w:bookmarkStart w:id="11" w:name="atomic-atom-and-abstract-machines"/>
    <w:p>
      <w:pPr>
        <w:pStyle w:val="Heading2"/>
      </w:pPr>
      <w:r>
        <w:t xml:space="preserve">Atomic, Atom and Abstract Machines</w:t>
      </w:r>
    </w:p>
    <w:p>
      <w:pPr>
        <w:pStyle w:val="FirstParagraph"/>
      </w:pPr>
      <w:r>
        <w:t xml:space="preserve">Atomic is the AI app builder. Atom is the open-source backend for identities, permissions and data. Abstract Machines is the company developing both, alongside its wider engineering and research work.</w:t>
      </w:r>
    </w:p>
    <w:bookmarkEnd w:id="11"/>
    <w:bookmarkStart w:id="15" w:name="company-and-product-media"/>
    <w:p>
      <w:pPr>
        <w:pStyle w:val="Heading2"/>
      </w:pPr>
      <w:r>
        <w:t xml:space="preserve">Company and product media</w:t>
      </w:r>
    </w:p>
    <w:p>
      <w:pPr>
        <w:pStyle w:val="FirstParagraph"/>
      </w:pPr>
      <w:r>
        <w:t xml:space="preserve">The press room includes founder and team portraits, 17 product views, three formats of the 35-second launch film and matching opening-design covers. The builder, Canvas, publishing and monitoring views illustrate the product story; the supplied portraits support company coverage.</w:t>
      </w:r>
    </w:p>
    <w:p>
      <w:pPr>
        <w:pStyle w:val="BodyText"/>
      </w:pPr>
      <w:hyperlink r:id="rId12">
        <w:r>
          <w:rPr>
            <w:rStyle w:val="Hyperlink"/>
          </w:rPr>
          <w:t xml:space="preserve">Press room and complete media kit</w:t>
        </w:r>
      </w:hyperlink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3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4">
        <w:r>
          <w:rPr>
            <w:rStyle w:val="Hyperlink"/>
          </w:rPr>
          <w:t xml:space="preserve">info@absmach.eu</w:t>
        </w:r>
      </w:hyperlink>
    </w:p>
    <w:bookmarkEnd w:id="15"/>
    <w:bookmarkEnd w:id="1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2026-10-30T15:53:55Z</dcterms:created>
  <dcterms:modified xsi:type="dcterms:W3CDTF">2026-10-30T15:53:55Z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