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Disney Direct-to-Consumer Transformation</w:t>
      </w:r>
    </w:p>
    <w:p>
      <w:pPr>
        <w:pStyle w:val="Subtitle"/>
      </w:pPr>
      <w:r>
        <w:t>WEEK 7 · GROUP 3 · KPI RATIONALE &amp; STRATEGIC INTERPRETATION</w:t>
      </w:r>
    </w:p>
    <w:p>
      <w:pPr/>
      <w:r>
        <w:t>ISM6930.006F26 · Group 3 · Dimitrius (metric selection &amp; narrative), Mahdin (dataset), Tiago (dashboard), Keagan (source verification)</w:t>
      </w:r>
    </w:p>
    <w:p>
      <w:pPr>
        <w:pStyle w:val="Heading1"/>
      </w:pPr>
      <w:r>
        <w:t>1. Transformation thesis</w:t>
      </w:r>
    </w:p>
    <w:p>
      <w:pPr/>
      <w:r>
        <w:t>Disney’s direct-to-consumer (DTC) transformation is an economic transition, not simply a streaming-growth story. The decision question is whether Disney has moved from buying scale to generating sustainable returns. The DTC business went from a $1.47B quarterly operating loss in Q4 FY2022 [4] to a 12.9% streaming operating margin in Q3 FY2026 [3]. Two explanations compete: (A) healthier demand, monetization and operating leverage, or (B) a margin harvest driven by pricing, lower content investment, bundling and portfolio exits while underlying engagement weakens. Margin improvement is necessary evidence of (A) but not sufficient proof; the seven KPIs are chosen to tell the two apart.</w:t>
      </w:r>
    </w:p>
    <w:p>
      <w:pPr>
        <w:pStyle w:val="Heading1"/>
      </w:pPr>
      <w:r>
        <w:t>2. KPI architecture</w:t>
      </w:r>
    </w:p>
    <w:p>
      <w:pPr/>
      <w:r>
        <w:t xml:space="preserve">Three </w:t>
      </w:r>
      <w:r>
        <w:rPr>
          <w:b/>
        </w:rPr>
        <w:t>leading</w:t>
      </w:r>
      <w:r>
        <w:t xml:space="preserve"> indicators signal the future health of the engine: Disney+ Core subscribers, Disney’s share of U.S. TV viewing, and content investment intensity. Four </w:t>
      </w:r>
      <w:r>
        <w:rPr>
          <w:b/>
        </w:rPr>
        <w:t>lagging</w:t>
      </w:r>
      <w:r>
        <w:t xml:space="preserve"> indicators record realized economics: Disney+ ARPU, streaming operating margin, DTC versus Linear Networks, and Entertainment segment margin. The three profitability KPIs are not redundant: each tests a wider perimeter (streaming alone; streaming net of the linear business it cannibalizes; the whole Entertainment segment). Churn would be the ideal retention metric but Disney does not disclose it, so it is excluded and treated as a blind spot. </w:t>
      </w:r>
      <w:r>
        <w:rPr>
          <w:b/>
        </w:rPr>
        <w:t>Visibility constraint:</w:t>
      </w:r>
      <w:r>
        <w:t xml:space="preserve"> Disney stopped reporting Disney+ subscribers and ARPU from fiscal Q1 2026 [5]. KPIs 1 and 4 therefore end at Q4 FY2025, and the externally measured viewing share (KPI 2) becomes the main leading signal for FY2026.</w:t>
      </w:r>
    </w:p>
    <w:p>
      <w:pPr>
        <w:pStyle w:val="Heading1"/>
      </w:pPr>
      <w:r>
        <w:t>3. KPI rationales</w:t>
      </w:r>
    </w:p>
    <w:p>
      <w:pPr>
        <w:pStyle w:val="Heading2"/>
      </w:pPr>
      <w:r>
        <w:t>KPI 1 — Disney+ Core paid subscribers and net additions | LEADING</w:t>
      </w:r>
    </w:p>
    <w:p>
      <w:pPr/>
      <w:r>
        <w:rPr>
          <w:b/>
        </w:rPr>
        <w:t>Definition:</w:t>
      </w:r>
      <w:r>
        <w:t xml:space="preserve"> period-end Disney+ paid subscribers (millions) excluding Disney+ Hotstar, with quarterly net additions. </w:t>
      </w:r>
      <w:r>
        <w:rPr>
          <w:b/>
        </w:rPr>
        <w:t>Why it matters:</w:t>
      </w:r>
      <w:r>
        <w:t xml:space="preserve"> the paid base precedes subscription revenue, so growth or stalling shows up here before it reaches ARPU or margin. </w:t>
      </w:r>
      <w:r>
        <w:rPr>
          <w:b/>
        </w:rPr>
        <w:t>Evidence:</w:t>
      </w:r>
      <w:r>
        <w:t xml:space="preserve"> Core rose from 118.3M to 122.7M in Q4 FY2024 [2]; on the FY2025 recast basis, Disney+ rose from 127.8M to 131.6M in Q4 FY2025, the last disclosed quarter [1][5]. </w:t>
      </w:r>
      <w:r>
        <w:rPr>
          <w:b/>
        </w:rPr>
        <w:t>Signal:</w:t>
      </w:r>
      <w:r>
        <w:t xml:space="preserve"> sustained organic additions alongside rising margin support (A); stalling additions with rising margin point toward (B). </w:t>
      </w:r>
      <w:r>
        <w:rPr>
          <w:b/>
        </w:rPr>
        <w:t>Limits:</w:t>
      </w:r>
      <w:r>
        <w:t xml:space="preserve"> wholesale bundles (e.g., Charter) add subscriptions without an independent retail purchase decision; the FY2025 recast is a series break; the series ends at Q4 FY2025.</w:t>
      </w:r>
    </w:p>
    <w:p>
      <w:pPr>
        <w:pStyle w:val="Heading2"/>
      </w:pPr>
      <w:r>
        <w:t>KPI 2 — Disney share of U.S. TV viewing | LEADING</w:t>
      </w:r>
    </w:p>
    <w:p>
      <w:pPr/>
      <w:r>
        <w:rPr>
          <w:b/>
        </w:rPr>
        <w:t>Definition:</w:t>
      </w:r>
      <w:r>
        <w:t xml:space="preserve"> Disney’s share of total U.S. TV viewing in Nielsen’s Media Distributor Gauge (%, monthly). </w:t>
      </w:r>
      <w:r>
        <w:rPr>
          <w:b/>
        </w:rPr>
        <w:t>Why it matters:</w:t>
      </w:r>
      <w:r>
        <w:t xml:space="preserve"> it is the only KPI not reported by Disney itself, and attention typically moves before churn and ad revenue. </w:t>
      </w:r>
      <w:r>
        <w:rPr>
          <w:b/>
        </w:rPr>
        <w:t>Evidence:</w:t>
      </w:r>
      <w:r>
        <w:t xml:space="preserve"> 9.9% in July 2024 versus 9.4% in July 2025, a 0.5-point decline on a same-month basis [6][7]. </w:t>
      </w:r>
      <w:r>
        <w:rPr>
          <w:b/>
        </w:rPr>
        <w:t>Signal:</w:t>
      </w:r>
      <w:r>
        <w:t xml:space="preserve"> stable or rising share alongside rising margin strengthens (A); falling share with rising margin is the clearest harvest warning. </w:t>
      </w:r>
      <w:r>
        <w:rPr>
          <w:b/>
        </w:rPr>
        <w:t>Limits:</w:t>
      </w:r>
      <w:r>
        <w:t xml:space="preserve"> covers Disney’s whole TV portfolio, including ESPN and linear networks, so it is not a Disney+ engagement measure; sports calendars distort month-to-month comparisons, so only same-month year-over-year changes are read.</w:t>
      </w:r>
    </w:p>
    <w:p>
      <w:pPr>
        <w:pStyle w:val="Heading2"/>
      </w:pPr>
      <w:r>
        <w:t>KPI 3 — Content investment / total revenue | LEADING</w:t>
      </w:r>
    </w:p>
    <w:p>
      <w:pPr/>
      <w:r>
        <w:rPr>
          <w:b/>
        </w:rPr>
        <w:t>Definition:</w:t>
      </w:r>
      <w:r>
        <w:t xml:space="preserve"> company-wide content spending (entertainment and sports) divided by total revenue (%), always shown alongside dollar spend. </w:t>
      </w:r>
      <w:r>
        <w:rPr>
          <w:b/>
        </w:rPr>
        <w:t>Why it matters:</w:t>
      </w:r>
      <w:r>
        <w:t xml:space="preserve"> content is the input that sustains future demand; margin bought by cutting it may not last. </w:t>
      </w:r>
      <w:r>
        <w:rPr>
          <w:b/>
        </w:rPr>
        <w:t>Evidence:</w:t>
      </w:r>
      <w:r>
        <w:t xml:space="preserve"> FY2025 content spend of about $23B [8] on $94.4B revenue [1] gives about 24%; this is down from roughly $33B planned for FY2022 [8], with $24B guided for FY2026 [3][8]. </w:t>
      </w:r>
      <w:r>
        <w:rPr>
          <w:b/>
        </w:rPr>
        <w:t>Signal:</w:t>
      </w:r>
      <w:r>
        <w:t xml:space="preserve"> a stable ratio while engagement holds indicates efficiency; a falling ratio while engagement falls indicates underinvestment. </w:t>
      </w:r>
      <w:r>
        <w:rPr>
          <w:b/>
        </w:rPr>
        <w:t>Limits:</w:t>
      </w:r>
      <w:r>
        <w:t xml:space="preserve"> the denominator includes Parks &amp; Experiences, so parks growth lowers the ratio mechanically; the Star India exit reduces spend dollars; any lag from investment to engagement is a hypothesis, not a measured effect.</w:t>
      </w:r>
    </w:p>
    <w:p>
      <w:pPr>
        <w:pStyle w:val="Heading2"/>
      </w:pPr>
      <w:r>
        <w:t>KPI 4 — Disney+ ARPU: domestic versus international | LAGGING</w:t>
      </w:r>
    </w:p>
    <w:p>
      <w:pPr/>
      <w:r>
        <w:rPr>
          <w:b/>
        </w:rPr>
        <w:t>Definition:</w:t>
      </w:r>
      <w:r>
        <w:t xml:space="preserve"> Disney’s reported average monthly revenue per paid subscriber ($), domestic (U.S. and Canada) and international, compared only between matched quarters. </w:t>
      </w:r>
      <w:r>
        <w:rPr>
          <w:b/>
        </w:rPr>
        <w:t>Why it matters:</w:t>
      </w:r>
      <w:r>
        <w:t xml:space="preserve"> separates monetization per subscriber from volume growth. </w:t>
      </w:r>
      <w:r>
        <w:rPr>
          <w:b/>
        </w:rPr>
        <w:t>Evidence:</w:t>
      </w:r>
      <w:r>
        <w:t xml:space="preserve"> domestic ARPU rose from $7.70 in Q4 FY2024 [2] to $8.09 in Q4 FY2025 (+5.1%); international ARPU was $8.00 in Q4 FY2025 [1]. </w:t>
      </w:r>
      <w:r>
        <w:rPr>
          <w:b/>
        </w:rPr>
        <w:t>Signal:</w:t>
      </w:r>
      <w:r>
        <w:t xml:space="preserve"> rising ARPU with stable subscribers indicates pricing power; rising ARPU with falling engagement suggests price-led harvesting. </w:t>
      </w:r>
      <w:r>
        <w:rPr>
          <w:b/>
        </w:rPr>
        <w:t>Limits:</w:t>
      </w:r>
      <w:r>
        <w:t xml:space="preserve"> ARPU reflects price increases, the ad tier and wholesale mix, not customer satisfaction; disclosure ended in FY2026 [5].</w:t>
      </w:r>
    </w:p>
    <w:p>
      <w:pPr>
        <w:pStyle w:val="Heading2"/>
      </w:pPr>
      <w:r>
        <w:t>KPI 5 — Streaming operating margin | LAGGING · HERO KPI</w:t>
      </w:r>
    </w:p>
    <w:p>
      <w:pPr/>
      <w:r>
        <w:rPr>
          <w:b/>
        </w:rPr>
        <w:t>Definition:</w:t>
      </w:r>
      <w:r>
        <w:t xml:space="preserve"> streaming (SVOD) operating income divided by streaming revenue for the same period and perimeter (%). </w:t>
      </w:r>
      <w:r>
        <w:rPr>
          <w:b/>
        </w:rPr>
        <w:t>Why it matters:</w:t>
      </w:r>
      <w:r>
        <w:t xml:space="preserve"> this is the most direct test of whether streaming has crossed from loss-making scale to profit. </w:t>
      </w:r>
      <w:r>
        <w:rPr>
          <w:b/>
        </w:rPr>
        <w:t>Evidence:</w:t>
      </w:r>
      <w:r>
        <w:t xml:space="preserve"> 12.9% in Q3 FY2026 ($712M operating income), helped partly by favorable timing of marketing and programming spend [3]; a $1.47B operating loss in Q4 FY2022 [4]. </w:t>
      </w:r>
      <w:r>
        <w:rPr>
          <w:b/>
        </w:rPr>
        <w:t>Signal:</w:t>
      </w:r>
      <w:r>
        <w:t xml:space="preserve"> a rising margin is necessary for (A) and must be read with KPIs 2 and 3 before (A) is accepted. </w:t>
      </w:r>
      <w:r>
        <w:rPr>
          <w:b/>
        </w:rPr>
        <w:t>Limits:</w:t>
      </w:r>
      <w:r>
        <w:t xml:space="preserve"> the FY2022 figure uses the former DMED perimeter, which included ESPN+, so the two endpoints are not like-for-like; cost-timing effects make single quarters noisy.</w:t>
      </w:r>
    </w:p>
    <w:p>
      <w:pPr>
        <w:pStyle w:val="Heading2"/>
      </w:pPr>
      <w:r>
        <w:t>KPI 6 — DTC versus Linear Networks: revenue mix and operating income | LAGGING</w:t>
      </w:r>
    </w:p>
    <w:p>
      <w:pPr/>
      <w:r>
        <w:rPr>
          <w:b/>
        </w:rPr>
        <w:t>Definition:</w:t>
      </w:r>
      <w:r>
        <w:t xml:space="preserve"> Entertainment DTC and Linear Networks revenue and operating income ($B, fiscal year, same segment structure). </w:t>
      </w:r>
      <w:r>
        <w:rPr>
          <w:b/>
        </w:rPr>
        <w:t>Why it matters:</w:t>
      </w:r>
      <w:r>
        <w:t xml:space="preserve"> tests whether streaming gains exceed the decline of the linear business they replace, rather than merely shifting profit between segments. </w:t>
      </w:r>
      <w:r>
        <w:rPr>
          <w:b/>
        </w:rPr>
        <w:t>Evidence:</w:t>
      </w:r>
      <w:r>
        <w:t xml:space="preserve"> from FY2024 to FY2025, DTC operating income rose $1.18B ($0.14B to $1.33B) while Linear Networks fell $0.50B ($3.45B to $2.96B); DTC revenue grew 8% while linear revenue fell 12% [1]. </w:t>
      </w:r>
      <w:r>
        <w:rPr>
          <w:b/>
        </w:rPr>
        <w:t>Signal:</w:t>
      </w:r>
      <w:r>
        <w:t xml:space="preserve"> a net positive change supports incremental value creation. </w:t>
      </w:r>
      <w:r>
        <w:rPr>
          <w:b/>
        </w:rPr>
        <w:t>Limits:</w:t>
      </w:r>
      <w:r>
        <w:t xml:space="preserve"> the arithmetic is not causal and misses cross-segment effects; years before FY2023 use a different segment structure and are not spliced in.</w:t>
      </w:r>
    </w:p>
    <w:p>
      <w:pPr>
        <w:pStyle w:val="Heading2"/>
      </w:pPr>
      <w:r>
        <w:t>KPI 7 — Entertainment segment operating margin | LAGGING</w:t>
      </w:r>
    </w:p>
    <w:p>
      <w:pPr/>
      <w:r>
        <w:rPr>
          <w:b/>
        </w:rPr>
        <w:t>Definition:</w:t>
      </w:r>
      <w:r>
        <w:t xml:space="preserve"> Entertainment segment operating income divided by segment revenue (%, fiscal year). </w:t>
      </w:r>
      <w:r>
        <w:rPr>
          <w:b/>
        </w:rPr>
        <w:t>Why it matters:</w:t>
      </w:r>
      <w:r>
        <w:t xml:space="preserve"> a whole-segment check that streaming gains survive studio, licensing and linear economics. </w:t>
      </w:r>
      <w:r>
        <w:rPr>
          <w:b/>
        </w:rPr>
        <w:t>Evidence:</w:t>
      </w:r>
      <w:r>
        <w:t xml:space="preserve"> 3.6% in FY2023 ($1.44B / $40.6B), 9.5% in FY2024 and 11.0% in FY2025 ($4.67B / $42.5B) [1][2]. </w:t>
      </w:r>
      <w:r>
        <w:rPr>
          <w:b/>
        </w:rPr>
        <w:t>Signal:</w:t>
      </w:r>
      <w:r>
        <w:t xml:space="preserve"> segment recovery confirms that improvement extends beyond one line item. </w:t>
      </w:r>
      <w:r>
        <w:rPr>
          <w:b/>
        </w:rPr>
        <w:t>Limits:</w:t>
      </w:r>
      <w:r>
        <w:t xml:space="preserve"> theatrical slate timing and licensing can move this KPI independently of Disney+.</w:t>
      </w:r>
    </w:p>
    <w:p>
      <w:pPr>
        <w:pStyle w:val="Heading1"/>
      </w:pPr>
      <w:r>
        <w:t>4. Strategic interpretation</w:t>
      </w:r>
    </w:p>
    <w:p>
      <w:pPr/>
      <w:r>
        <w:t xml:space="preserve">A durable-value pattern requires margin and ARPU to rise while engagement is stable or growing, subscribers grow organically, content investment holds, and DTC gains exceed the linear decline. The verified evidence is mostly consistent with explanation (A): margin, ARPU, DTC-net-of-linear and segment margin all improved [1][3]. One leading signal is amber: Disney’s same-month viewing share fell from 9.9% to 9.4% [6][7] while content spend fell well below FY2022 plans [8]. Our judgment (an inference, not a causal finding) is </w:t>
      </w:r>
      <w:r>
        <w:rPr>
          <w:b/>
        </w:rPr>
        <w:t>green on economics, amber on durability</w:t>
      </w:r>
      <w:r>
        <w:t>. Management should monitor same-month viewing share and FY2026 content reinvestment ($24B guided) before declaring the transformation complete, particularly because subscriber and ARPU disclosure has ended.</w:t>
      </w:r>
    </w:p>
    <w:p>
      <w:pPr>
        <w:pStyle w:val="Heading1"/>
      </w:pPr>
      <w:r>
        <w:t>5. Methodology and definition notes</w:t>
      </w:r>
    </w:p>
    <w:p>
      <w:pPr>
        <w:pStyle w:val="ListBullet"/>
      </w:pPr>
      <w:r>
        <w:t>Breaks marked on the dashboard: Hotstar exclusion and the FY2025 subscriber recast (KPI 1); former DMED versus current Entertainment perimeter (KPIs 5–6); end of subscriber/ARPU disclosure after Q4 FY2025 (KPIs 1, 4).</w:t>
      </w:r>
    </w:p>
    <w:p>
      <w:pPr>
        <w:pStyle w:val="ListBullet"/>
      </w:pPr>
      <w:r>
        <w:t>Only matched periods are compared: quarter with quarter, fiscal year with fiscal year, same calendar month for Nielsen.</w:t>
      </w:r>
    </w:p>
    <w:p>
      <w:pPr>
        <w:pStyle w:val="ListBullet"/>
      </w:pPr>
      <w:r>
        <w:t>Computed values (ratios, percentage and point changes) are derived directly from the cited figures.</w:t>
      </w:r>
    </w:p>
    <w:p>
      <w:pPr>
        <w:pStyle w:val="Heading1"/>
      </w:pPr>
      <w:r>
        <w:t>Sources</w:t>
      </w:r>
    </w:p>
    <w:p>
      <w:pPr/>
      <w:r>
        <w:rPr>
          <w:sz w:val="17"/>
        </w:rPr>
        <w:t>[1] The Walt Disney Company, “Fourth Quarter and Full Year Earnings for Fiscal 2025,” Nov. 2025 — segment tables, Disney+ subscribers and ARPU. https://seekingalpha.com/pr/20305676</w:t>
      </w:r>
    </w:p>
    <w:p>
      <w:pPr/>
      <w:r>
        <w:rPr>
          <w:sz w:val="17"/>
        </w:rPr>
        <w:t>[2] The Walt Disney Company, “Fourth Quarter and Full Year Earnings for Fiscal 2024,” Nov. 14, 2024. https://www.businesswire.com/news/home/20241114719290/en/</w:t>
      </w:r>
    </w:p>
    <w:p>
      <w:pPr/>
      <w:r>
        <w:rPr>
          <w:sz w:val="17"/>
        </w:rPr>
        <w:t>[3] The Walt Disney Company, Q3 FY2026 earnings call transcript, Aug. 12, 2026 (The Motley Fool). https://www.fool.com/earnings/call-transcripts/2026/08/12/disney-dis-q3-2026-earnings-call-transcript/</w:t>
      </w:r>
    </w:p>
    <w:p>
      <w:pPr/>
      <w:r>
        <w:rPr>
          <w:sz w:val="17"/>
        </w:rPr>
        <w:t>[4] The Hollywood Reporter, “Disney Q4 Earnings: Streaming Subscribers Rise,” Nov. 2022. https://www.hollywoodreporter.com/business/business-news/disney-q4-earnings-streaming-suscribers-rise-1235257876/</w:t>
      </w:r>
    </w:p>
    <w:p>
      <w:pPr/>
      <w:r>
        <w:rPr>
          <w:sz w:val="17"/>
        </w:rPr>
        <w:t>[5] TheWrap, “Disney+, Hulu and ESPN+ to Stop Reporting Subscribers, Average Revenue Per User,” Aug. 6, 2025. https://www.thewrap.com/disney-hulu-espn-stop-reporting-subscribers-average-revenue-per-user/</w:t>
      </w:r>
    </w:p>
    <w:p>
      <w:pPr/>
      <w:r>
        <w:rPr>
          <w:sz w:val="17"/>
        </w:rPr>
        <w:t>[6] The Hollywood Reporter, Nielsen Media Distributor Gauge, July 2024. https://www.hollywoodreporter.com/business/business-news/youtube-biggest-tv-distributor-july-2024-nielsen-1235990141</w:t>
      </w:r>
    </w:p>
    <w:p>
      <w:pPr/>
      <w:r>
        <w:rPr>
          <w:sz w:val="17"/>
        </w:rPr>
        <w:t>[7] Nielsen, “YouTube’s TV Viewership Streak Continues for 6th Consecutive Month With 13.4% Share in July,” Aug. 2025 (Media Distributor Gauge, July 2025). https://www.goodreads.com/author_blog_posts/26025839</w:t>
      </w:r>
    </w:p>
    <w:p>
      <w:pPr/>
      <w:r>
        <w:rPr>
          <w:sz w:val="17"/>
        </w:rPr>
        <w:t>[8] Variety, “Disney Content Spending 2026: Sports, Entertainment, Local Content,” Nov. 2025. https://au.variety.com/2025/biz/global/disney-content-spending-2026-sports-entertainment-local-content-30107/</w:t>
      </w:r>
    </w:p>
    <w:sectPr w:rsidR="00FC693F" w:rsidRPr="0006063C" w:rsidSect="00034616">
      <w:footerReference w:type="default" r:id="rId9"/>
      <w:pgSz w:w="12240" w:h="15840"/>
      <w:pgMar w:top="1080" w:right="1800" w:bottom="1008" w:left="180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Group 3 · Disney Week 7 · KPI Rationale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83653"/>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83653"/>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83653"/>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