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6"/>
          <w:sz-cs w:val="56"/>
          <w:b/>
          <w:spacing w:val="0"/>
          <w:color w:val="0E182E"/>
        </w:rPr>
        <w:t xml:space="preserve">History Made Vivid</w:t>
      </w:r>
    </w:p>
    <w:p>
      <w:pPr>
        <w:spacing w:after="280"/>
      </w:pPr>
      <w:r>
        <w:rPr>
          <w:rFonts w:ascii="Arial" w:hAnsi="Arial" w:cs="Arial"/>
          <w:sz w:val="28"/>
          <w:sz-cs w:val="28"/>
          <w:spacing w:val="0"/>
          <w:color w:val="535C72"/>
        </w:rPr>
        <w:t xml:space="preserve">First 10 YouTube Videos — Research-Led Launch Plan</w:t>
      </w:r>
    </w:p>
    <w:p>
      <w:pPr/>
      <w:r>
        <w:rPr>
          <w:rFonts w:ascii="Arial" w:hAnsi="Arial" w:cs="Arial"/>
          <w:sz w:val="24"/>
          <w:sz-cs w:val="24"/>
          <w:b/>
          <w:spacing w:val="0"/>
          <w:color w:val="121826"/>
        </w:rPr>
        <w:t xml:space="preserve">Channel focus:</w:t>
      </w:r>
      <w:r>
        <w:rPr>
          <w:rFonts w:ascii="Arial" w:hAnsi="Arial" w:cs="Arial"/>
          <w:sz w:val="24"/>
          <w:sz-cs w:val="24"/>
          <w:spacing w:val="0"/>
          <w:color w:val="121826"/>
        </w:rPr>
        <w:t xml:space="preserve"> Clear, cinematic educational documentaries about American, African and major world history.</w:t>
      </w:r>
      <w:r>
        <w:rPr>
          <w:rFonts w:ascii="Arial" w:hAnsi="Arial" w:cs="Arial"/>
          <w:sz w:val="24"/>
          <w:sz-cs w:val="24"/>
          <w:spacing w:val="0"/>
          <w:color w:val="121826"/>
        </w:rPr>
        <w:t xml:space="preserve"/>
      </w:r>
    </w:p>
    <w:p>
      <w:pPr/>
      <w:r>
        <w:rPr>
          <w:rFonts w:ascii="Arial" w:hAnsi="Arial" w:cs="Arial"/>
          <w:sz w:val="24"/>
          <w:sz-cs w:val="24"/>
          <w:b/>
          <w:spacing w:val="0"/>
          <w:color w:val="121826"/>
        </w:rPr>
        <w:t xml:space="preserve">Initial format:</w:t>
      </w:r>
      <w:r>
        <w:rPr>
          <w:rFonts w:ascii="Arial" w:hAnsi="Arial" w:cs="Arial"/>
          <w:sz w:val="24"/>
          <w:sz-cs w:val="24"/>
          <w:spacing w:val="0"/>
          <w:color w:val="121826"/>
        </w:rPr>
        <w:t xml:space="preserve"> Six-minute videos, two uploads per week, with every video reviewed as Unlisted before public release.</w:t>
      </w:r>
      <w:r>
        <w:rPr>
          <w:rFonts w:ascii="Arial" w:hAnsi="Arial" w:cs="Arial"/>
          <w:sz w:val="24"/>
          <w:sz-cs w:val="24"/>
          <w:spacing w:val="0"/>
          <w:color w:val="121826"/>
        </w:rPr>
        <w:t xml:space="preserve"/>
      </w:r>
    </w:p>
    <w:p>
      <w:pPr/>
      <w:r>
        <w:rPr>
          <w:rFonts w:ascii="Arial" w:hAnsi="Arial" w:cs="Arial"/>
          <w:sz w:val="24"/>
          <w:sz-cs w:val="24"/>
          <w:b/>
          <w:spacing w:val="0"/>
          <w:color w:val="121826"/>
        </w:rPr>
        <w:t xml:space="preserve">Selection basis:</w:t>
      </w:r>
      <w:r>
        <w:rPr>
          <w:rFonts w:ascii="Arial" w:hAnsi="Arial" w:cs="Arial"/>
          <w:sz w:val="24"/>
          <w:sz-cs w:val="24"/>
          <w:spacing w:val="0"/>
          <w:color w:val="121826"/>
        </w:rPr>
        <w:t xml:space="preserve"> Current YouTube autocomplete demand, recognisable search subjects, curiosity potential and suitability for the scene-based video automation.</w:t>
      </w:r>
    </w:p>
    <w:p>
      <w:pPr>
        <w:spacing w:after="331"/>
      </w:pPr>
      <w:r>
        <w:rPr>
          <w:rFonts w:ascii="Arial" w:hAnsi="Arial" w:cs="Arial"/>
          <w:sz w:val="40"/>
          <w:sz-cs w:val="40"/>
          <w:b/>
          <w:spacing w:val="0"/>
          <w:color w:val="764810"/>
        </w:rPr>
        <w:t xml:space="preserve">Standard instruction for every video</w:t>
      </w:r>
    </w:p>
    <w:p>
      <w:pPr>
        <w:spacing w:after="240"/>
      </w:pPr>
      <w:r>
        <w:rPr>
          <w:rFonts w:ascii="Arial" w:hAnsi="Arial" w:cs="Arial"/>
          <w:sz w:val="24"/>
          <w:sz-cs w:val="24"/>
          <w:spacing w:val="0"/>
          <w:color w:val="121826"/>
        </w:rPr>
        <w:t xml:space="preserve">Write a true six-minute educational documentary using simple, engaging language. Begin with a strong curiosity hook, follow events in chronological order and end by explaining why the story still matters. Use verified names, dates and locations. Do not invent dialogue, private thoughts or unsupported facts. Separate myths from established evidence. Every important story event should have a matching visual scene.</w:t>
      </w:r>
    </w:p>
    <w:p>
      <w:pPr>
        <w:spacing w:after="331"/>
      </w:pPr>
      <w:r>
        <w:rPr>
          <w:rFonts w:ascii="Arial" w:hAnsi="Arial" w:cs="Arial"/>
          <w:sz w:val="40"/>
          <w:sz-cs w:val="40"/>
          <w:b/>
          <w:spacing w:val="0"/>
          <w:color w:val="764810"/>
        </w:rPr>
        <w:t xml:space="preserve">The first 10 stories</w:t>
      </w:r>
    </w:p>
    <w:p>
      <w:pPr>
        <w:spacing w:after="100"/>
      </w:pPr>
      <w:r>
        <w:rPr>
          <w:rFonts w:ascii="Arial" w:hAnsi="Arial" w:cs="Arial"/>
          <w:sz w:val="32"/>
          <w:sz-cs w:val="32"/>
          <w:b/>
          <w:spacing w:val="0"/>
          <w:color w:val="13284B"/>
        </w:rPr>
        <w:t xml:space="preserve">1. Mansa Musa: The Journey That Put Mali on the World Map</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MALI’S GOLDEN AGE</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His pilgrimage, Mali’s influence and what popular accounts exaggerate.</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Mansa Musa’s 1324 pilgrimage, the Mali Empire’s wealth, trade, scholarship and international influence. Clearly separate documented evidence from later claims that he was the richest person ever.</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UNESCO General History of Africa, The Metropolitan Museum of Art and university publications on medieval Mali.</w:t>
      </w:r>
    </w:p>
    <w:p>
      <w:pPr>
        <w:spacing w:after="100"/>
      </w:pPr>
      <w:r>
        <w:rPr>
          <w:rFonts w:ascii="Arial" w:hAnsi="Arial" w:cs="Arial"/>
          <w:sz w:val="32"/>
          <w:sz-cs w:val="32"/>
          <w:b/>
          <w:spacing w:val="0"/>
          <w:color w:val="13284B"/>
        </w:rPr>
        <w:t xml:space="preserve">2. America’s Forgotten City: The Rise and Fall of Cahokia</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BIGGER THAN LONDON?</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The enormous Indigenous city that existed before European settlement.</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Tell the story of Cahokia near present-day St. Louis: how it grew, what life around Monks Mound may have been like, its trade networks and the possible reasons for its decline. Do not describe its people as primitive and distinguish archaeological evidence from theories.</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UNESCO World Heritage Centre, Cahokia Mounds State Historic Site and Smithsonian resources.</w:t>
      </w:r>
    </w:p>
    <w:p>
      <w:pPr>
        <w:spacing w:after="100"/>
      </w:pPr>
      <w:r>
        <w:rPr>
          <w:rFonts w:ascii="Arial" w:hAnsi="Arial" w:cs="Arial"/>
          <w:sz w:val="32"/>
          <w:sz-cs w:val="32"/>
          <w:b/>
          <w:spacing w:val="0"/>
          <w:color w:val="13284B"/>
        </w:rPr>
        <w:t xml:space="preserve">3. How the Haitian Revolution Changed the Americas</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THEY DEFEATED EMPIRES</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How enslaved people created the first independent Black republic.</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conditions in Saint-Domingue, the 1791 uprising, the roles of Toussaint Louverture and Jean-Jacques Dessalines, France’s response and Haiti’s independence in 1804. Explain its effect on the United States and the Atlantic world.</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Library of Congress, US Office of the Historian and reputable university histories of Haiti.</w:t>
      </w:r>
    </w:p>
    <w:p>
      <w:pPr>
        <w:spacing w:after="100"/>
      </w:pPr>
      <w:r>
        <w:rPr>
          <w:rFonts w:ascii="Arial" w:hAnsi="Arial" w:cs="Arial"/>
          <w:sz w:val="32"/>
          <w:sz-cs w:val="32"/>
          <w:b/>
          <w:spacing w:val="0"/>
          <w:color w:val="13284B"/>
        </w:rPr>
        <w:t xml:space="preserve">4. Valley Forge: The Winter That Nearly Ended the American Revolution</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AMERICA ALMOST LOST</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Hardship, training and survival rather than the common myths.</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what happened at Valley Forge during 1777–1778, including supply problems, disease, leadership and military training. Correct the myth that it was simply the coldest winter of the war.</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US National Park Service, Library of Congress and George Washington’s Mount Vernon.</w:t>
      </w:r>
    </w:p>
    <w:p>
      <w:pPr>
        <w:spacing w:after="100"/>
      </w:pPr>
      <w:r>
        <w:rPr>
          <w:rFonts w:ascii="Arial" w:hAnsi="Arial" w:cs="Arial"/>
          <w:sz w:val="32"/>
          <w:sz-cs w:val="32"/>
          <w:b/>
          <w:spacing w:val="0"/>
          <w:color w:val="13284B"/>
        </w:rPr>
        <w:t xml:space="preserve">5. The Battle of Adwa: How Ethiopia Defeated an Invading Empire</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ETHIOPIA FOUGHT BACK</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Ethiopia’s victory over Italy and its global importance.</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the conflict between Ethiopia and Italy, Emperor Menelik II’s preparations, Empress Taytu’s contribution, the battle in 1896 and why the victory inspired Africans and the African diaspora.</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African history university publications, museum collections and peer-reviewed histories of Ethiopia and Italy.</w:t>
      </w:r>
    </w:p>
    <w:p>
      <w:pPr>
        <w:spacing w:after="100"/>
      </w:pPr>
      <w:r>
        <w:rPr>
          <w:rFonts w:ascii="Arial" w:hAnsi="Arial" w:cs="Arial"/>
          <w:sz w:val="32"/>
          <w:sz-cs w:val="32"/>
          <w:b/>
          <w:spacing w:val="0"/>
          <w:color w:val="13284B"/>
        </w:rPr>
        <w:t xml:space="preserve">6. Harriet Tubman: The Missions More Dangerous Than the Myth</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SHE WENT BACK</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Her escapes, rescue missions, Civil War service and later life.</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Tell Harriet Tubman’s story from slavery and escape through her Underground Railroad missions, Civil War service and later activism. Avoid invented rescue numbers and clearly identify disputed claims.</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US National Park Service, National Archives and Smithsonian National Museum of African American History and Culture.</w:t>
      </w:r>
    </w:p>
    <w:p>
      <w:pPr>
        <w:spacing w:after="100"/>
      </w:pPr>
      <w:r>
        <w:rPr>
          <w:rFonts w:ascii="Arial" w:hAnsi="Arial" w:cs="Arial"/>
          <w:sz w:val="32"/>
          <w:sz-cs w:val="32"/>
          <w:b/>
          <w:spacing w:val="0"/>
          <w:color w:val="13284B"/>
        </w:rPr>
        <w:t xml:space="preserve">7. The Berlin Conference: How Europe Divided Africa</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AFRICA WAS DIVIDED</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Decisions made without African representation and their consequences.</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why European powers met in 1884–1885, what they agreed upon, the absence of African representatives and how the Scramble for Africa affected borders, governments and communities. Do not imply that the conference instantly drew every modern border.</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German historical archives, university African history departments and reputable reference histories.</w:t>
      </w:r>
    </w:p>
    <w:p>
      <w:pPr>
        <w:spacing w:after="100"/>
      </w:pPr>
      <w:r>
        <w:rPr>
          <w:rFonts w:ascii="Arial" w:hAnsi="Arial" w:cs="Arial"/>
          <w:sz w:val="32"/>
          <w:sz-cs w:val="32"/>
          <w:b/>
          <w:spacing w:val="0"/>
          <w:color w:val="13284B"/>
        </w:rPr>
        <w:t xml:space="preserve">8. The Transcontinental Railroad: Who Really Built America’s Iron Road?</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WHO BUILT IT?</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Chinese, Irish and other workers, danger, displacement and national change.</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why the railroad was built, the work of Chinese and Irish labourers, dangerous conditions, its completion in 1869 and its effects on trade, migration, Indigenous nations and the environment.</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Library of Congress, US National Archives, National Park Service and the Chinese Railroad Workers in North America Project.</w:t>
      </w:r>
    </w:p>
    <w:p>
      <w:pPr>
        <w:spacing w:after="100"/>
      </w:pPr>
      <w:r>
        <w:rPr>
          <w:rFonts w:ascii="Arial" w:hAnsi="Arial" w:cs="Arial"/>
          <w:sz w:val="32"/>
          <w:sz-cs w:val="32"/>
          <w:b/>
          <w:spacing w:val="0"/>
          <w:color w:val="13284B"/>
        </w:rPr>
        <w:t xml:space="preserve">9. Timbuktu: The African City of Books and Scholars</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CITY OF KNOWLEDGE</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Manuscripts, trade, scholarship and why Timbuktu became misunderstood.</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Timbuktu’s rise through Saharan trade, its mosques, scholars and manuscript tradition. Correct the idea that it was a mythical lost city and show its place in West African intellectual history.</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UNESCO World Heritage Centre, Timbuktu manuscript projects and university research on West African scholarship.</w:t>
      </w:r>
    </w:p>
    <w:p>
      <w:pPr>
        <w:spacing w:after="100"/>
      </w:pPr>
      <w:r>
        <w:rPr>
          <w:rFonts w:ascii="Arial" w:hAnsi="Arial" w:cs="Arial"/>
          <w:sz w:val="32"/>
          <w:sz-cs w:val="32"/>
          <w:b/>
          <w:spacing w:val="0"/>
          <w:color w:val="13284B"/>
        </w:rPr>
        <w:t xml:space="preserve">10. The Kingdom of Kongo: Power, Faith and the Atlantic World</w:t>
      </w:r>
    </w:p>
    <w:p>
      <w:pPr>
        <w:spacing w:after="240"/>
      </w:pPr>
      <w:r>
        <w:rPr>
          <w:rFonts w:ascii="Arial" w:hAnsi="Arial" w:cs="Arial"/>
          <w:sz w:val="24"/>
          <w:sz-cs w:val="24"/>
          <w:b/>
          <w:spacing w:val="0"/>
          <w:color w:val="764810"/>
        </w:rPr>
        <w:t xml:space="preserve">Thumbnail text:</w:t>
      </w:r>
      <w:r>
        <w:rPr>
          <w:rFonts w:ascii="Arial" w:hAnsi="Arial" w:cs="Arial"/>
          <w:sz w:val="24"/>
          <w:sz-cs w:val="24"/>
          <w:spacing w:val="0"/>
          <w:color w:val="121826"/>
        </w:rPr>
        <w:t xml:space="preserve"> A KINGDOM TRANSFORMED</w:t>
      </w:r>
    </w:p>
    <w:p>
      <w:pPr>
        <w:spacing w:after="240"/>
      </w:pPr>
      <w:r>
        <w:rPr>
          <w:rFonts w:ascii="Arial" w:hAnsi="Arial" w:cs="Arial"/>
          <w:sz w:val="24"/>
          <w:sz-cs w:val="24"/>
          <w:b/>
          <w:spacing w:val="0"/>
          <w:color w:val="764810"/>
        </w:rPr>
        <w:t xml:space="preserve">Story angle:</w:t>
      </w:r>
      <w:r>
        <w:rPr>
          <w:rFonts w:ascii="Arial" w:hAnsi="Arial" w:cs="Arial"/>
          <w:sz w:val="24"/>
          <w:sz-cs w:val="24"/>
          <w:spacing w:val="0"/>
          <w:color w:val="121826"/>
        </w:rPr>
        <w:t xml:space="preserve"> Its government, contact with Portugal, Christianity and Atlantic trade.</w:t>
      </w:r>
    </w:p>
    <w:p>
      <w:pPr>
        <w:spacing w:after="240"/>
      </w:pPr>
      <w:r>
        <w:rPr>
          <w:rFonts w:ascii="Arial" w:hAnsi="Arial" w:cs="Arial"/>
          <w:sz w:val="24"/>
          <w:sz-cs w:val="24"/>
          <w:b/>
          <w:spacing w:val="0"/>
          <w:color w:val="764810"/>
        </w:rPr>
        <w:t xml:space="preserve">Automation prompt:</w:t>
      </w:r>
      <w:r>
        <w:rPr>
          <w:rFonts w:ascii="Arial" w:hAnsi="Arial" w:cs="Arial"/>
          <w:sz w:val="24"/>
          <w:sz-cs w:val="24"/>
          <w:spacing w:val="0"/>
          <w:color w:val="121826"/>
        </w:rPr>
        <w:t xml:space="preserve"> Explain the Kingdom of Kongo’s government and society before Portuguese contact, its diplomatic relationship with Portugal, the adoption of Christianity, Atlantic trade and the pressures that changed the kingdom.</w:t>
      </w:r>
    </w:p>
    <w:p>
      <w:pPr>
        <w:spacing w:after="240"/>
      </w:pPr>
      <w:r>
        <w:rPr>
          <w:rFonts w:ascii="Arial" w:hAnsi="Arial" w:cs="Arial"/>
          <w:sz w:val="24"/>
          <w:sz-cs w:val="24"/>
          <w:b/>
          <w:spacing w:val="0"/>
          <w:color w:val="764810"/>
        </w:rPr>
        <w:t xml:space="preserve">Research starting points:</w:t>
      </w:r>
      <w:r>
        <w:rPr>
          <w:rFonts w:ascii="Arial" w:hAnsi="Arial" w:cs="Arial"/>
          <w:sz w:val="24"/>
          <w:sz-cs w:val="24"/>
          <w:spacing w:val="0"/>
          <w:color w:val="121826"/>
        </w:rPr>
        <w:t xml:space="preserve"> The Metropolitan Museum of Art, UNESCO General History of Africa and university research on the Kongo kingdom.</w:t>
      </w:r>
    </w:p>
    <w:p>
      <w:pPr>
        <w:spacing w:after="331"/>
      </w:pPr>
      <w:r>
        <w:rPr>
          <w:rFonts w:ascii="Arial" w:hAnsi="Arial" w:cs="Arial"/>
          <w:sz w:val="40"/>
          <w:sz-cs w:val="40"/>
          <w:b/>
          <w:spacing w:val="0"/>
          <w:color w:val="764810"/>
        </w:rPr>
        <w:t xml:space="preserve">Five-week publishing schedule</w:t>
      </w:r>
    </w:p>
    <w:p>
      <w:pPr/>
      <w:r>
        <w:rPr>
          <w:rFonts w:ascii="Arial" w:hAnsi="Arial" w:cs="Arial"/>
          <w:sz w:val="24"/>
          <w:sz-cs w:val="24"/>
          <w:b/>
          <w:spacing w:val="0"/>
          <w:color w:val="FFFFFF"/>
        </w:rPr>
        <w:t xml:space="preserve">Week</w:t>
      </w:r>
    </w:p>
    <w:p>
      <w:pPr/>
      <w:r>
        <w:rPr>
          <w:rFonts w:ascii="Arial" w:hAnsi="Arial" w:cs="Arial"/>
          <w:sz w:val="24"/>
          <w:sz-cs w:val="24"/>
          <w:b/>
          <w:spacing w:val="0"/>
          <w:color w:val="FFFFFF"/>
        </w:rPr>
        <w:t xml:space="preserve">First upload</w:t>
      </w:r>
    </w:p>
    <w:p>
      <w:pPr/>
      <w:r>
        <w:rPr>
          <w:rFonts w:ascii="Arial" w:hAnsi="Arial" w:cs="Arial"/>
          <w:sz w:val="24"/>
          <w:sz-cs w:val="24"/>
          <w:b/>
          <w:spacing w:val="0"/>
          <w:color w:val="FFFFFF"/>
        </w:rPr>
        <w:t xml:space="preserve">Second upload</w:t>
      </w:r>
    </w:p>
    <w:p>
      <w:pPr/>
      <w:r>
        <w:rPr>
          <w:rFonts w:ascii="Arial" w:hAnsi="Arial" w:cs="Arial"/>
          <w:sz w:val="24"/>
          <w:sz-cs w:val="24"/>
          <w:spacing w:val="0"/>
          <w:color w:val="121826"/>
        </w:rPr>
        <w:t xml:space="preserve">1</w:t>
      </w:r>
    </w:p>
    <w:p>
      <w:pPr/>
      <w:r>
        <w:rPr>
          <w:rFonts w:ascii="Arial" w:hAnsi="Arial" w:cs="Arial"/>
          <w:sz w:val="24"/>
          <w:sz-cs w:val="24"/>
          <w:spacing w:val="0"/>
          <w:color w:val="121826"/>
        </w:rPr>
        <w:t xml:space="preserve">Mansa Musa</w:t>
      </w:r>
    </w:p>
    <w:p>
      <w:pPr/>
      <w:r>
        <w:rPr>
          <w:rFonts w:ascii="Arial" w:hAnsi="Arial" w:cs="Arial"/>
          <w:sz w:val="24"/>
          <w:sz-cs w:val="24"/>
          <w:spacing w:val="0"/>
          <w:color w:val="121826"/>
        </w:rPr>
        <w:t xml:space="preserve">Cahokia</w:t>
      </w:r>
    </w:p>
    <w:p>
      <w:pPr/>
      <w:r>
        <w:rPr>
          <w:rFonts w:ascii="Arial" w:hAnsi="Arial" w:cs="Arial"/>
          <w:sz w:val="24"/>
          <w:sz-cs w:val="24"/>
          <w:spacing w:val="0"/>
          <w:color w:val="121826"/>
        </w:rPr>
        <w:t xml:space="preserve">2</w:t>
      </w:r>
    </w:p>
    <w:p>
      <w:pPr/>
      <w:r>
        <w:rPr>
          <w:rFonts w:ascii="Arial" w:hAnsi="Arial" w:cs="Arial"/>
          <w:sz w:val="24"/>
          <w:sz-cs w:val="24"/>
          <w:spacing w:val="0"/>
          <w:color w:val="121826"/>
        </w:rPr>
        <w:t xml:space="preserve">Haitian Revolution</w:t>
      </w:r>
    </w:p>
    <w:p>
      <w:pPr/>
      <w:r>
        <w:rPr>
          <w:rFonts w:ascii="Arial" w:hAnsi="Arial" w:cs="Arial"/>
          <w:sz w:val="24"/>
          <w:sz-cs w:val="24"/>
          <w:spacing w:val="0"/>
          <w:color w:val="121826"/>
        </w:rPr>
        <w:t xml:space="preserve">Valley Forge</w:t>
      </w:r>
    </w:p>
    <w:p>
      <w:pPr/>
      <w:r>
        <w:rPr>
          <w:rFonts w:ascii="Arial" w:hAnsi="Arial" w:cs="Arial"/>
          <w:sz w:val="24"/>
          <w:sz-cs w:val="24"/>
          <w:spacing w:val="0"/>
          <w:color w:val="121826"/>
        </w:rPr>
        <w:t xml:space="preserve">3</w:t>
      </w:r>
    </w:p>
    <w:p>
      <w:pPr/>
      <w:r>
        <w:rPr>
          <w:rFonts w:ascii="Arial" w:hAnsi="Arial" w:cs="Arial"/>
          <w:sz w:val="24"/>
          <w:sz-cs w:val="24"/>
          <w:spacing w:val="0"/>
          <w:color w:val="121826"/>
        </w:rPr>
        <w:t xml:space="preserve">Battle of Adwa</w:t>
      </w:r>
    </w:p>
    <w:p>
      <w:pPr/>
      <w:r>
        <w:rPr>
          <w:rFonts w:ascii="Arial" w:hAnsi="Arial" w:cs="Arial"/>
          <w:sz w:val="24"/>
          <w:sz-cs w:val="24"/>
          <w:spacing w:val="0"/>
          <w:color w:val="121826"/>
        </w:rPr>
        <w:t xml:space="preserve">Harriet Tubman</w:t>
      </w:r>
    </w:p>
    <w:p>
      <w:pPr/>
      <w:r>
        <w:rPr>
          <w:rFonts w:ascii="Arial" w:hAnsi="Arial" w:cs="Arial"/>
          <w:sz w:val="24"/>
          <w:sz-cs w:val="24"/>
          <w:spacing w:val="0"/>
          <w:color w:val="121826"/>
        </w:rPr>
        <w:t xml:space="preserve">4</w:t>
      </w:r>
    </w:p>
    <w:p>
      <w:pPr/>
      <w:r>
        <w:rPr>
          <w:rFonts w:ascii="Arial" w:hAnsi="Arial" w:cs="Arial"/>
          <w:sz w:val="24"/>
          <w:sz-cs w:val="24"/>
          <w:spacing w:val="0"/>
          <w:color w:val="121826"/>
        </w:rPr>
        <w:t xml:space="preserve">Berlin Conference</w:t>
      </w:r>
    </w:p>
    <w:p>
      <w:pPr/>
      <w:r>
        <w:rPr>
          <w:rFonts w:ascii="Arial" w:hAnsi="Arial" w:cs="Arial"/>
          <w:sz w:val="24"/>
          <w:sz-cs w:val="24"/>
          <w:spacing w:val="0"/>
          <w:color w:val="121826"/>
        </w:rPr>
        <w:t xml:space="preserve">Transcontinental Railroad</w:t>
      </w:r>
    </w:p>
    <w:p>
      <w:pPr/>
      <w:r>
        <w:rPr>
          <w:rFonts w:ascii="Arial" w:hAnsi="Arial" w:cs="Arial"/>
          <w:sz w:val="24"/>
          <w:sz-cs w:val="24"/>
          <w:spacing w:val="0"/>
          <w:color w:val="121826"/>
        </w:rPr>
        <w:t xml:space="preserve">5</w:t>
      </w:r>
    </w:p>
    <w:p>
      <w:pPr/>
      <w:r>
        <w:rPr>
          <w:rFonts w:ascii="Arial" w:hAnsi="Arial" w:cs="Arial"/>
          <w:sz w:val="24"/>
          <w:sz-cs w:val="24"/>
          <w:spacing w:val="0"/>
          <w:color w:val="121826"/>
        </w:rPr>
        <w:t xml:space="preserve">Timbuktu</w:t>
      </w:r>
    </w:p>
    <w:p>
      <w:pPr/>
      <w:r>
        <w:rPr>
          <w:rFonts w:ascii="Arial" w:hAnsi="Arial" w:cs="Arial"/>
          <w:sz w:val="24"/>
          <w:sz-cs w:val="24"/>
          <w:spacing w:val="0"/>
          <w:color w:val="121826"/>
        </w:rPr>
        <w:t xml:space="preserve">Kingdom of Kongo</w:t>
      </w:r>
    </w:p>
    <w:p>
      <w:pPr>
        <w:spacing w:after="240"/>
      </w:pPr>
      <w:r>
        <w:rPr>
          <w:rFonts w:ascii="Arial" w:hAnsi="Arial" w:cs="Arial"/>
          <w:sz w:val="24"/>
          <w:sz-cs w:val="24"/>
          <w:spacing w:val="0"/>
          <w:color w:val="121826"/>
        </w:rPr>
        <w:t xml:space="preserve">Publish one African and one American or Atlantic-world story each week. Suggested days: Tuesday and Saturday.</w:t>
      </w:r>
    </w:p>
    <w:p>
      <w:pPr>
        <w:spacing w:after="331"/>
      </w:pPr>
      <w:r>
        <w:rPr>
          <w:rFonts w:ascii="Arial" w:hAnsi="Arial" w:cs="Arial"/>
          <w:sz w:val="40"/>
          <w:sz-cs w:val="40"/>
          <w:b/>
          <w:spacing w:val="0"/>
          <w:color w:val="764810"/>
        </w:rPr>
        <w:t xml:space="preserve">YouTube description template</w:t>
      </w:r>
    </w:p>
    <w:p>
      <w:pPr>
        <w:spacing w:after="240"/>
      </w:pPr>
      <w:r>
        <w:rPr>
          <w:rFonts w:ascii="Arial" w:hAnsi="Arial" w:cs="Arial"/>
          <w:sz w:val="24"/>
          <w:sz-cs w:val="24"/>
          <w:spacing w:val="0"/>
          <w:color w:val="121826"/>
        </w:rPr>
        <w:t xml:space="preserve">[Write two simple sentences summarising this episode.]</w:t>
      </w:r>
      <w:r>
        <w:rPr>
          <w:rFonts w:ascii="Arial" w:hAnsi="Arial" w:cs="Arial"/>
          <w:sz w:val="24"/>
          <w:sz-cs w:val="24"/>
          <w:spacing w:val="0"/>
          <w:color w:val="121826"/>
        </w:rPr>
        <w:t xml:space="preserve"/>
        <w:br/>
        <w:t xml:space="preserve"/>
        <w:br/>
        <w:t xml:space="preserve"/>
      </w:r>
      <w:r>
        <w:rPr>
          <w:rFonts w:ascii="Arial" w:hAnsi="Arial" w:cs="Arial"/>
          <w:sz w:val="24"/>
          <w:sz-cs w:val="24"/>
          <w:spacing w:val="0"/>
          <w:color w:val="121826"/>
        </w:rPr>
        <w:t xml:space="preserve">In this episode of History Made Vivid, we explore the people, decisions and events behind this important moment in history.</w:t>
      </w:r>
      <w:r>
        <w:rPr>
          <w:rFonts w:ascii="Arial" w:hAnsi="Arial" w:cs="Arial"/>
          <w:sz w:val="24"/>
          <w:sz-cs w:val="24"/>
          <w:spacing w:val="0"/>
          <w:color w:val="121826"/>
        </w:rPr>
        <w:t xml:space="preserve"/>
        <w:br/>
        <w:t xml:space="preserve"/>
        <w:br/>
        <w:t xml:space="preserve"/>
      </w:r>
      <w:r>
        <w:rPr>
          <w:rFonts w:ascii="Arial" w:hAnsi="Arial" w:cs="Arial"/>
          <w:sz w:val="24"/>
          <w:sz-cs w:val="24"/>
          <w:spacing w:val="0"/>
          <w:color w:val="121826"/>
        </w:rPr>
        <w:t xml:space="preserve">Sources:</w:t>
      </w:r>
      <w:r>
        <w:rPr>
          <w:rFonts w:ascii="Arial" w:hAnsi="Arial" w:cs="Arial"/>
          <w:sz w:val="24"/>
          <w:sz-cs w:val="24"/>
          <w:spacing w:val="0"/>
          <w:color w:val="121826"/>
        </w:rPr>
        <w:t xml:space="preserve"/>
        <w:br/>
        <w:t xml:space="preserve"/>
      </w:r>
      <w:r>
        <w:rPr>
          <w:rFonts w:ascii="Arial" w:hAnsi="Arial" w:cs="Arial"/>
          <w:sz w:val="24"/>
          <w:sz-cs w:val="24"/>
          <w:spacing w:val="0"/>
          <w:color w:val="121826"/>
        </w:rPr>
        <w:t xml:space="preserve">• [Source 1]</w:t>
      </w:r>
      <w:r>
        <w:rPr>
          <w:rFonts w:ascii="Arial" w:hAnsi="Arial" w:cs="Arial"/>
          <w:sz w:val="24"/>
          <w:sz-cs w:val="24"/>
          <w:spacing w:val="0"/>
          <w:color w:val="121826"/>
        </w:rPr>
        <w:t xml:space="preserve"/>
        <w:br/>
        <w:t xml:space="preserve"/>
      </w:r>
      <w:r>
        <w:rPr>
          <w:rFonts w:ascii="Arial" w:hAnsi="Arial" w:cs="Arial"/>
          <w:sz w:val="24"/>
          <w:sz-cs w:val="24"/>
          <w:spacing w:val="0"/>
          <w:color w:val="121826"/>
        </w:rPr>
        <w:t xml:space="preserve">• [Source 2]</w:t>
      </w:r>
      <w:r>
        <w:rPr>
          <w:rFonts w:ascii="Arial" w:hAnsi="Arial" w:cs="Arial"/>
          <w:sz w:val="24"/>
          <w:sz-cs w:val="24"/>
          <w:spacing w:val="0"/>
          <w:color w:val="121826"/>
        </w:rPr>
        <w:t xml:space="preserve"/>
        <w:br/>
        <w:t xml:space="preserve"/>
      </w:r>
      <w:r>
        <w:rPr>
          <w:rFonts w:ascii="Arial" w:hAnsi="Arial" w:cs="Arial"/>
          <w:sz w:val="24"/>
          <w:sz-cs w:val="24"/>
          <w:spacing w:val="0"/>
          <w:color w:val="121826"/>
        </w:rPr>
        <w:t xml:space="preserve">• [Source 3]</w:t>
      </w:r>
      <w:r>
        <w:rPr>
          <w:rFonts w:ascii="Arial" w:hAnsi="Arial" w:cs="Arial"/>
          <w:sz w:val="24"/>
          <w:sz-cs w:val="24"/>
          <w:spacing w:val="0"/>
          <w:color w:val="121826"/>
        </w:rPr>
        <w:t xml:space="preserve"/>
        <w:br/>
        <w:t xml:space="preserve"/>
        <w:br/>
        <w:t xml:space="preserve"/>
      </w:r>
      <w:r>
        <w:rPr>
          <w:rFonts w:ascii="Arial" w:hAnsi="Arial" w:cs="Arial"/>
          <w:sz w:val="24"/>
          <w:sz-cs w:val="24"/>
          <w:spacing w:val="0"/>
          <w:color w:val="121826"/>
        </w:rPr>
        <w:t xml:space="preserve">Subscribe for clear, cinematic stories from American, African and world history.</w:t>
      </w:r>
      <w:r>
        <w:rPr>
          <w:rFonts w:ascii="Arial" w:hAnsi="Arial" w:cs="Arial"/>
          <w:sz w:val="24"/>
          <w:sz-cs w:val="24"/>
          <w:spacing w:val="0"/>
          <w:color w:val="121826"/>
        </w:rPr>
        <w:t xml:space="preserve"/>
        <w:br/>
        <w:t xml:space="preserve"/>
        <w:br/>
        <w:t xml:space="preserve"/>
      </w:r>
      <w:r>
        <w:rPr>
          <w:rFonts w:ascii="Arial" w:hAnsi="Arial" w:cs="Arial"/>
          <w:sz w:val="24"/>
          <w:sz-cs w:val="24"/>
          <w:spacing w:val="0"/>
          <w:color w:val="121826"/>
        </w:rPr>
        <w:t xml:space="preserve">#History #HistoryDocumentary #[Topic]</w:t>
      </w:r>
    </w:p>
    <w:p>
      <w:pPr>
        <w:spacing w:after="331"/>
      </w:pPr>
      <w:r>
        <w:rPr>
          <w:rFonts w:ascii="Arial" w:hAnsi="Arial" w:cs="Arial"/>
          <w:sz w:val="40"/>
          <w:sz-cs w:val="40"/>
          <w:b/>
          <w:spacing w:val="0"/>
          <w:color w:val="764810"/>
        </w:rPr>
        <w:t xml:space="preserve">Review checklist before publishing</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Confirm all names, dates, locations and major claims using at least two credible sources.</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Remove invented dialogue, thoughts and unsupported dramatic details.</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Check the pronunciation of every historical name and place.</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Check clothing, architecture, maps, weapons and landscapes for the correct period.</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Make sure every important story event has a matching visual.</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Use a thumbnail with one main subject, strong contrast and two to four words.</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Keep captions short and readable.</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Confirm that music and sound effects do not overpower narration.</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Upload as Unlisted and watch the complete video on YouTube.</w:t>
      </w:r>
    </w:p>
    <w:p>
      <w:pPr>
        <w:ind w:left="720" w:first-line="-720"/>
        <w:spacing w:after="100"/>
      </w:pPr>
      <w:r>
        <w:rPr>
          <w:rFonts w:ascii="Arial" w:hAnsi="Arial" w:cs="Arial"/>
          <w:sz w:val="24"/>
          <w:sz-cs w:val="24"/>
          <w:color w:val="121826"/>
        </w:rPr>
        <w:t xml:space="preserve"/>
        <w:tab/>
        <w:t xml:space="preserve">•</w:t>
        <w:tab/>
        <w:t xml:space="preserve"/>
      </w:r>
      <w:r>
        <w:rPr>
          <w:rFonts w:ascii="Arial" w:hAnsi="Arial" w:cs="Arial"/>
          <w:sz w:val="24"/>
          <w:sz-cs w:val="24"/>
          <w:spacing w:val="0"/>
          <w:color w:val="121826"/>
        </w:rPr>
        <w:t xml:space="preserve">Only change the video to Public after completing the review.</w:t>
      </w:r>
    </w:p>
    <w:p>
      <w:pPr>
        <w:spacing w:after="200"/>
      </w:pPr>
      <w:r>
        <w:rPr>
          <w:rFonts w:ascii="Arial" w:hAnsi="Arial" w:cs="Arial"/>
          <w:sz w:val="20"/>
          <w:sz-cs w:val="20"/>
          <w:spacing w:val="0"/>
          <w:color w:val="535C72"/>
        </w:rPr>
        <w:t xml:space="preserve">Prepared for History Made Vivid · 3 August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