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Pushpay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2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Molly Matthews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+64 21 724 244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Shane Sampson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http://www.pushpay.com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041B2AD" w:rsidR="00661C78" w:rsidRDefault="00B120D0">
      <w:r>
        <w:rPr>
          <w:noProof/>
        </w:rPr>
        <w:drawing>
          <wp:inline distT="0" distB="0" distL="0" distR="0" wp14:anchorId="2E69BF70" wp14:editId="4FAD8E8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120D0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2021-09-29T14:41:00Z</dcterms:modified>
</cp:coreProperties>
</file>