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Europe Equities ESG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02DA8DE" w:rsidR="00661C78" w:rsidRDefault="00292BA2">
      <w:r>
        <w:rPr>
          <w:noProof/>
        </w:rPr>
        <w:drawing>
          <wp:inline distT="0" distB="0" distL="0" distR="0" wp14:anchorId="2AF8DC8E" wp14:editId="3FA9CD1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92BA2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2021-09-29T14:33:00Z</dcterms:modified>
</cp:coreProperties>
</file>