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Smiths City Group Limited (in receivership)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3"/>
        <w:gridCol w:w="565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Roy Campbell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+64 3 21989 676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Duncan Cotterill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Michael Hindmarsh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http://www.smithscitygroup.co.nz/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5570338" w:rsidR="00661C78" w:rsidRDefault="00C24C41">
      <w:r>
        <w:rPr>
          <w:noProof/>
        </w:rPr>
        <w:drawing>
          <wp:inline distT="0" distB="0" distL="0" distR="0" wp14:anchorId="302AA1B9" wp14:editId="41DAE383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4C41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2021-09-29T14:42:00Z</dcterms:modified>
</cp:coreProperties>
</file>