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Southern Charter Financial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2"/>
        <w:gridCol w:w="561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+64 9 522 3334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http://www.snc.co.nz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57E6280" w:rsidR="00661C78" w:rsidRDefault="00EE3D73">
      <w:r>
        <w:rPr>
          <w:noProof/>
        </w:rPr>
        <w:drawing>
          <wp:inline distT="0" distB="0" distL="0" distR="0" wp14:anchorId="2836A1B6" wp14:editId="751A857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E3D73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2021-09-29T14:43:00Z</dcterms:modified>
</cp:coreProperties>
</file>