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8B8D8" w14:textId="38F8E2D9" w:rsidR="009F635A" w:rsidRDefault="009F635A" w:rsidP="009F635A">
      <w:pPr>
        <w:pStyle w:val="Heading1"/>
        <w:rPr>
          <w:rFonts w:ascii="Times New Roman" w:hAnsi="Times New Roman"/>
        </w:rPr>
      </w:pPr>
      <w:r>
        <w:rPr>
          <w:rFonts w:ascii="Times New Roman" w:hAnsi="Times New Roman"/>
        </w:rPr>
        <w:t>The City of London Investment Trust Plc</w:t>
      </w:r>
    </w:p>
    <w:p w14:paraId="4DB80239" w14:textId="77777777" w:rsidR="009F635A" w:rsidRDefault="009F635A" w:rsidP="009F635A"/>
    <w:p w14:paraId="273A10B0" w14:textId="77777777" w:rsidR="009F635A" w:rsidRPr="009A73C6" w:rsidRDefault="009F635A" w:rsidP="009F635A"/>
    <w:tbl>
      <w:tblPr>
        <w:tblStyle w:val="TableGrid"/>
        <w:tblpPr w:leftFromText="180" w:rightFromText="180" w:vertAnchor="text" w:horzAnchor="margin" w:tblpY="-9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63"/>
        <w:gridCol w:w="5663"/>
      </w:tblGrid>
      <w:tr w:rsidR="009F635A" w14:paraId="5D6B3ED2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99EEA74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Executive Officer:</w:t>
            </w:r>
          </w:p>
        </w:tc>
        <w:tc>
          <w:tcPr>
            <w:tcW w:w="5806" w:type="dxa"/>
            <w:vAlign w:val="center"/>
          </w:tcPr>
          <w:p w14:paraId="60955F05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360EE76B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655EFBA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Media Contact:</w:t>
            </w:r>
          </w:p>
        </w:tc>
        <w:tc>
          <w:tcPr>
            <w:tcW w:w="5806" w:type="dxa"/>
            <w:vAlign w:val="center"/>
          </w:tcPr>
          <w:p w14:paraId="59DAB2EC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+44 207818 1818</w:t>
            </w:r>
          </w:p>
        </w:tc>
      </w:tr>
      <w:tr w:rsidR="009F635A" w14:paraId="561BEB5C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74D0CBFC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Auditor:</w:t>
            </w:r>
          </w:p>
        </w:tc>
        <w:tc>
          <w:tcPr>
            <w:tcW w:w="5806" w:type="dxa"/>
            <w:vAlign w:val="center"/>
          </w:tcPr>
          <w:p w14:paraId="092E73C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PriceWaterhouseCoopers</w:t>
            </w:r>
          </w:p>
        </w:tc>
      </w:tr>
      <w:tr w:rsidR="009F635A" w14:paraId="638C5BD9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08211B5E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Solicitor:</w:t>
            </w:r>
          </w:p>
        </w:tc>
        <w:tc>
          <w:tcPr>
            <w:tcW w:w="5806" w:type="dxa"/>
            <w:vAlign w:val="center"/>
          </w:tcPr>
          <w:p w14:paraId="79238AAF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Stephenson Harwood LLP</w:t>
            </w:r>
          </w:p>
        </w:tc>
      </w:tr>
      <w:tr w:rsidR="009F635A" w14:paraId="6BEFCEB0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1AAC92D7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Chief Financial Officer:</w:t>
            </w:r>
          </w:p>
        </w:tc>
        <w:tc>
          <w:tcPr>
            <w:tcW w:w="5806" w:type="dxa"/>
            <w:vAlign w:val="center"/>
          </w:tcPr>
          <w:p w14:paraId="6989F102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unavailable</w:t>
            </w:r>
          </w:p>
        </w:tc>
      </w:tr>
      <w:tr w:rsidR="009F635A" w14:paraId="2C916ED6" w14:textId="77777777" w:rsidTr="0087565A">
        <w:trPr>
          <w:trHeight w:val="567"/>
        </w:trPr>
        <w:tc>
          <w:tcPr>
            <w:tcW w:w="3544" w:type="dxa"/>
            <w:vAlign w:val="center"/>
          </w:tcPr>
          <w:p w14:paraId="69D92488" w14:textId="77777777" w:rsidR="009F635A" w:rsidRPr="009A73C6" w:rsidRDefault="009F635A" w:rsidP="0087565A">
            <w:pPr>
              <w:rPr>
                <w:rFonts w:cstheme="minorHAnsi"/>
                <w:b/>
                <w:bCs/>
                <w:sz w:val="24"/>
                <w:szCs w:val="24"/>
              </w:rPr>
            </w:pPr>
            <w:r w:rsidRPr="009A73C6">
              <w:rPr>
                <w:rFonts w:cstheme="minorHAnsi"/>
                <w:b/>
                <w:bCs/>
                <w:sz w:val="24"/>
                <w:szCs w:val="24"/>
              </w:rPr>
              <w:t>Website:</w:t>
            </w:r>
          </w:p>
        </w:tc>
        <w:tc>
          <w:tcPr>
            <w:tcW w:w="5806" w:type="dxa"/>
            <w:vAlign w:val="center"/>
          </w:tcPr>
          <w:p w14:paraId="4A5B5324" w14:textId="77777777" w:rsidR="009F635A" w:rsidRPr="009A73C6" w:rsidRDefault="009F635A" w:rsidP="0087565A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http://www.cityinvestmenttrust.com/</w:t>
            </w:r>
          </w:p>
        </w:tc>
      </w:tr>
    </w:tbl>
    <w:p w14:paraId="6255CAA7" w14:textId="77777777" w:rsidR="009F635A" w:rsidRDefault="009F635A" w:rsidP="009F635A">
      <w:pPr>
        <w:spacing w:after="200"/>
      </w:pPr>
    </w:p>
    <w:p w14:paraId="54C00739" w14:textId="474A9876" w:rsidR="00661C78" w:rsidRDefault="00655272">
      <w:r>
        <w:rPr>
          <w:noProof/>
        </w:rPr>
        <w:drawing>
          <wp:inline distT="0" distB="0" distL="0" distR="0" wp14:anchorId="0B1DDD25" wp14:editId="208C73FE">
            <wp:extent cx="5731510" cy="3037205"/>
            <wp:effectExtent l="0" t="0" r="2540" b="0"/>
            <wp:docPr id="2" name="Picture 2" descr="WebsiteScreensho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WebsiteScreensho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1D8E9" w14:textId="614B31D8" w:rsidR="006A325B" w:rsidRDefault="006A325B"/>
    <w:p w14:paraId="1CC40516" w14:textId="2703D9C3" w:rsidR="006A325B" w:rsidRDefault="006A325B">
      <w:pPr>
        <w:spacing w:line="259" w:lineRule="auto"/>
      </w:pPr>
      <w:r>
        <w:br w:type="page"/>
      </w:r>
    </w:p>
    <w:p w14:paraId="59C5CD3A" w14:textId="77777777" w:rsidR="006A325B" w:rsidRDefault="006A325B"/>
    <w:sectPr w:rsidR="006A32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2tDAztTQyNTO2tDRR0lEKTi0uzszPAykwqgUApmFojiwAAAA="/>
  </w:docVars>
  <w:rsids>
    <w:rsidRoot w:val="00E12BA5"/>
    <w:rsid w:val="00354440"/>
    <w:rsid w:val="004D6931"/>
    <w:rsid w:val="00655272"/>
    <w:rsid w:val="006A325B"/>
    <w:rsid w:val="009F635A"/>
    <w:rsid w:val="00B34DB9"/>
    <w:rsid w:val="00C253E7"/>
    <w:rsid w:val="00E12BA5"/>
    <w:rsid w:val="00F63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4AEEA"/>
  <w15:chartTrackingRefBased/>
  <w15:docId w15:val="{DCB020EC-32F9-41C5-B73E-CC837C138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35A"/>
    <w:pPr>
      <w:spacing w:line="276" w:lineRule="auto"/>
    </w:pPr>
    <w:rPr>
      <w:rFonts w:cs="Times New Roman"/>
      <w:color w:val="000000" w:themeColor="text1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635A"/>
    <w:pPr>
      <w:spacing w:before="300" w:after="40" w:line="240" w:lineRule="auto"/>
      <w:outlineLvl w:val="0"/>
    </w:pPr>
    <w:rPr>
      <w:rFonts w:ascii="Franklin Gothic Book" w:hAnsi="Franklin Gothic Book"/>
      <w:color w:val="2F5496" w:themeColor="accent1" w:themeShade="BF"/>
      <w:spacing w:val="20"/>
      <w:sz w:val="5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635A"/>
    <w:rPr>
      <w:rFonts w:ascii="Franklin Gothic Book" w:hAnsi="Franklin Gothic Book" w:cs="Times New Roman"/>
      <w:color w:val="2F5496" w:themeColor="accent1" w:themeShade="BF"/>
      <w:spacing w:val="20"/>
      <w:sz w:val="56"/>
      <w:szCs w:val="32"/>
      <w:lang w:val="en-US"/>
    </w:rPr>
  </w:style>
  <w:style w:type="table" w:styleId="TableGrid">
    <w:name w:val="Table Grid"/>
    <w:basedOn w:val="TableNormal"/>
    <w:uiPriority w:val="1"/>
    <w:rsid w:val="009F635A"/>
    <w:pPr>
      <w:spacing w:after="0" w:line="240" w:lineRule="auto"/>
    </w:pPr>
    <w:rPr>
      <w:rFonts w:cstheme="minorHAnsi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Yang</dc:creator>
  <cp:keywords/>
  <dc:description/>
  <cp:lastModifiedBy>Charlie Yang</cp:lastModifiedBy>
  <cp:revision>4</cp:revision>
  <dcterms:created xsi:type="dcterms:W3CDTF">2021-09-29T14:17:00Z</dcterms:created>
  <dcterms:modified xsi:type="dcterms:W3CDTF">2021-09-29T14:44:00Z</dcterms:modified>
</cp:coreProperties>
</file>