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160" w:lineRule="auto"/>
        <w:rPr>
          <w:b w:val="1"/>
          <w:color w:val="882087"/>
          <w:sz w:val="27"/>
          <w:szCs w:val="27"/>
        </w:rPr>
      </w:pPr>
      <w:bookmarkStart w:colFirst="0" w:colLast="0" w:name="_df3xhm2vbp5y" w:id="0"/>
      <w:bookmarkEnd w:id="0"/>
      <w:r w:rsidDel="00000000" w:rsidR="00000000" w:rsidRPr="00000000">
        <w:rPr>
          <w:b w:val="1"/>
          <w:color w:val="882087"/>
          <w:sz w:val="27"/>
          <w:szCs w:val="27"/>
          <w:rtl w:val="0"/>
        </w:rPr>
        <w:t xml:space="preserve">Assessment Overview</w:t>
      </w:r>
    </w:p>
    <w:p w:rsidR="00000000" w:rsidDel="00000000" w:rsidP="00000000" w:rsidRDefault="00000000" w:rsidRPr="00000000" w14:paraId="00000002">
      <w:pPr>
        <w:shd w:fill="ffffff" w:val="clear"/>
        <w:rPr>
          <w:color w:val="565a5c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1.922005571031"/>
        <w:gridCol w:w="2555.0974930362117"/>
        <w:gridCol w:w="1625.1810584958218"/>
        <w:gridCol w:w="1607.799442896936"/>
        <w:tblGridChange w:id="0">
          <w:tblGrid>
            <w:gridCol w:w="3571.922005571031"/>
            <w:gridCol w:w="2555.0974930362117"/>
            <w:gridCol w:w="1625.1810584958218"/>
            <w:gridCol w:w="1607.799442896936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882087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565a5c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Brief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882087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565a5c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882087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color w:val="565a5c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Weighting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882087" w:val="clear"/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color w:val="565a5c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60" w:lineRule="auto"/>
              <w:rPr>
                <w:color w:val="565a5c"/>
                <w:sz w:val="28"/>
                <w:szCs w:val="28"/>
              </w:rPr>
            </w:pPr>
            <w:r w:rsidDel="00000000" w:rsidR="00000000" w:rsidRPr="00000000">
              <w:rPr>
                <w:color w:val="565a5c"/>
                <w:sz w:val="28"/>
                <w:szCs w:val="28"/>
                <w:rtl w:val="0"/>
              </w:rPr>
              <w:t xml:space="preserve">An essay analysing a local government youth policy and its effectiveness to consult, engage and empower young people.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60" w:lineRule="auto"/>
              <w:jc w:val="center"/>
              <w:rPr>
                <w:b w:val="1"/>
                <w:color w:val="565a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65a5c"/>
                <w:sz w:val="28"/>
                <w:szCs w:val="28"/>
                <w:rtl w:val="0"/>
              </w:rPr>
              <w:t xml:space="preserve"> 1,700 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60" w:lineRule="auto"/>
              <w:jc w:val="center"/>
              <w:rPr>
                <w:b w:val="1"/>
                <w:color w:val="565a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65a5c"/>
                <w:sz w:val="28"/>
                <w:szCs w:val="28"/>
                <w:rtl w:val="0"/>
              </w:rPr>
              <w:t xml:space="preserve">50%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60" w:lineRule="auto"/>
              <w:jc w:val="center"/>
              <w:rPr>
                <w:b w:val="1"/>
                <w:color w:val="565a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65a5c"/>
                <w:sz w:val="28"/>
                <w:szCs w:val="28"/>
                <w:rtl w:val="0"/>
              </w:rPr>
              <w:t xml:space="preserve">Session 9</w:t>
            </w:r>
          </w:p>
          <w:p w:rsidR="00000000" w:rsidDel="00000000" w:rsidP="00000000" w:rsidRDefault="00000000" w:rsidRPr="00000000" w14:paraId="0000000B">
            <w:pPr>
              <w:spacing w:after="460" w:lineRule="auto"/>
              <w:jc w:val="center"/>
              <w:rPr>
                <w:b w:val="1"/>
                <w:color w:val="565a5c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65a5c"/>
                <w:sz w:val="28"/>
                <w:szCs w:val="28"/>
                <w:rtl w:val="0"/>
              </w:rPr>
              <w:t xml:space="preserve">(11:59PM)</w:t>
            </w:r>
          </w:p>
        </w:tc>
      </w:tr>
    </w:tbl>
    <w:p w:rsidR="00000000" w:rsidDel="00000000" w:rsidP="00000000" w:rsidRDefault="00000000" w:rsidRPr="00000000" w14:paraId="0000000C">
      <w:pPr>
        <w:rPr>
          <w:color w:val="565a5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300" w:before="160" w:lineRule="auto"/>
        <w:rPr>
          <w:b w:val="1"/>
          <w:color w:val="882087"/>
          <w:sz w:val="27"/>
          <w:szCs w:val="27"/>
        </w:rPr>
      </w:pPr>
      <w:bookmarkStart w:colFirst="0" w:colLast="0" w:name="_k1ntgnu1ahkr" w:id="1"/>
      <w:bookmarkEnd w:id="1"/>
      <w:r w:rsidDel="00000000" w:rsidR="00000000" w:rsidRPr="00000000">
        <w:rPr>
          <w:color w:val="882087"/>
          <w:sz w:val="54"/>
          <w:szCs w:val="54"/>
          <w:rtl w:val="0"/>
        </w:rPr>
        <w:t xml:space="preserve"> </w:t>
      </w:r>
      <w:r w:rsidDel="00000000" w:rsidR="00000000" w:rsidRPr="00000000">
        <w:rPr>
          <w:b w:val="1"/>
          <w:color w:val="882087"/>
          <w:sz w:val="27"/>
          <w:szCs w:val="27"/>
          <w:rtl w:val="0"/>
        </w:rPr>
        <w:t xml:space="preserve">Purpose </w:t>
      </w:r>
    </w:p>
    <w:p w:rsidR="00000000" w:rsidDel="00000000" w:rsidP="00000000" w:rsidRDefault="00000000" w:rsidRPr="00000000" w14:paraId="0000000F">
      <w:pPr>
        <w:shd w:fill="ffffff" w:val="clear"/>
        <w:rPr>
          <w:color w:val="565a5c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b w:val="1"/>
          <w:color w:val="565a5c"/>
          <w:sz w:val="28"/>
          <w:szCs w:val="28"/>
        </w:rPr>
      </w:pPr>
      <w:r w:rsidDel="00000000" w:rsidR="00000000" w:rsidRPr="00000000">
        <w:rPr>
          <w:b w:val="1"/>
          <w:color w:val="565a5c"/>
          <w:sz w:val="28"/>
          <w:szCs w:val="28"/>
          <w:rtl w:val="0"/>
        </w:rPr>
        <w:t xml:space="preserve">The purpose of this assessment is to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bottom w:color="auto" w:space="7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65a5c"/>
          <w:sz w:val="28"/>
          <w:szCs w:val="28"/>
          <w:rtl w:val="0"/>
        </w:rPr>
        <w:t xml:space="preserve">Explore, critically examine, argue or explain if the policy empowers, consults with and engages the young people.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bottom w:color="auto" w:space="7" w:sz="0" w:val="none"/>
        </w:pBdr>
        <w:spacing w:after="160" w:lineRule="auto"/>
        <w:ind w:left="720" w:hanging="360"/>
      </w:pPr>
      <w:r w:rsidDel="00000000" w:rsidR="00000000" w:rsidRPr="00000000">
        <w:rPr>
          <w:color w:val="565a5c"/>
          <w:sz w:val="28"/>
          <w:szCs w:val="28"/>
          <w:rtl w:val="0"/>
        </w:rPr>
        <w:t xml:space="preserve">use class reading and texts as well as requiring you to possibly access additional journal articles or references to support the opinions or concepts you decide to express.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300" w:before="160" w:lineRule="auto"/>
        <w:rPr>
          <w:b w:val="1"/>
          <w:color w:val="882087"/>
          <w:sz w:val="27"/>
          <w:szCs w:val="27"/>
        </w:rPr>
      </w:pPr>
      <w:bookmarkStart w:colFirst="0" w:colLast="0" w:name="_l4z38hy4r94j" w:id="2"/>
      <w:bookmarkEnd w:id="2"/>
      <w:r w:rsidDel="00000000" w:rsidR="00000000" w:rsidRPr="00000000">
        <w:rPr>
          <w:color w:val="882087"/>
          <w:sz w:val="54"/>
          <w:szCs w:val="54"/>
          <w:rtl w:val="0"/>
        </w:rPr>
        <w:t xml:space="preserve"> </w:t>
      </w:r>
      <w:r w:rsidDel="00000000" w:rsidR="00000000" w:rsidRPr="00000000">
        <w:rPr>
          <w:b w:val="1"/>
          <w:color w:val="882087"/>
          <w:sz w:val="27"/>
          <w:szCs w:val="27"/>
          <w:rtl w:val="0"/>
        </w:rPr>
        <w:t xml:space="preserve">Learning Outcomes Assessed</w:t>
      </w:r>
    </w:p>
    <w:p w:rsidR="00000000" w:rsidDel="00000000" w:rsidP="00000000" w:rsidRDefault="00000000" w:rsidRPr="00000000" w14:paraId="00000016">
      <w:pPr>
        <w:shd w:fill="ffffff" w:val="clear"/>
        <w:rPr>
          <w:color w:val="565a5c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b w:val="1"/>
          <w:color w:val="565a5c"/>
          <w:sz w:val="28"/>
          <w:szCs w:val="28"/>
        </w:rPr>
      </w:pPr>
      <w:r w:rsidDel="00000000" w:rsidR="00000000" w:rsidRPr="00000000">
        <w:rPr>
          <w:b w:val="1"/>
          <w:color w:val="565a5c"/>
          <w:sz w:val="28"/>
          <w:szCs w:val="28"/>
          <w:rtl w:val="0"/>
        </w:rPr>
        <w:t xml:space="preserve">The learning outcomes assessed for this assessment item are: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bottom w:color="auto" w:space="7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65a5c"/>
          <w:sz w:val="28"/>
          <w:szCs w:val="28"/>
          <w:rtl w:val="0"/>
        </w:rPr>
        <w:t xml:space="preserve">LO 2: </w:t>
      </w:r>
      <w:r w:rsidDel="00000000" w:rsidR="00000000" w:rsidRPr="00000000">
        <w:rPr>
          <w:color w:val="565a5c"/>
          <w:sz w:val="28"/>
          <w:szCs w:val="28"/>
          <w:rtl w:val="0"/>
        </w:rPr>
        <w:t xml:space="preserve">Critically review Local government's relationship with community and other levels of government; and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bottom w:color="auto" w:space="7" w:sz="0" w:val="none"/>
        </w:pBdr>
        <w:spacing w:after="160" w:lineRule="auto"/>
        <w:ind w:left="720" w:hanging="360"/>
      </w:pPr>
      <w:r w:rsidDel="00000000" w:rsidR="00000000" w:rsidRPr="00000000">
        <w:rPr>
          <w:b w:val="1"/>
          <w:color w:val="565a5c"/>
          <w:sz w:val="28"/>
          <w:szCs w:val="28"/>
          <w:rtl w:val="0"/>
        </w:rPr>
        <w:t xml:space="preserve">LO 3: </w:t>
      </w:r>
      <w:r w:rsidDel="00000000" w:rsidR="00000000" w:rsidRPr="00000000">
        <w:rPr>
          <w:color w:val="565a5c"/>
          <w:sz w:val="28"/>
          <w:szCs w:val="28"/>
          <w:rtl w:val="0"/>
        </w:rPr>
        <w:t xml:space="preserve">Articulate an understanding of local governments' impacts, interactions and roles with young people.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300" w:before="160" w:lineRule="auto"/>
        <w:rPr>
          <w:b w:val="1"/>
          <w:color w:val="882087"/>
          <w:sz w:val="27"/>
          <w:szCs w:val="27"/>
        </w:rPr>
      </w:pPr>
      <w:bookmarkStart w:colFirst="0" w:colLast="0" w:name="_1mficueif678" w:id="3"/>
      <w:bookmarkEnd w:id="3"/>
      <w:r w:rsidDel="00000000" w:rsidR="00000000" w:rsidRPr="00000000">
        <w:rPr>
          <w:color w:val="882087"/>
          <w:sz w:val="54"/>
          <w:szCs w:val="54"/>
          <w:rtl w:val="0"/>
        </w:rPr>
        <w:t xml:space="preserve"> </w:t>
      </w:r>
      <w:r w:rsidDel="00000000" w:rsidR="00000000" w:rsidRPr="00000000">
        <w:rPr>
          <w:b w:val="1"/>
          <w:color w:val="882087"/>
          <w:sz w:val="27"/>
          <w:szCs w:val="27"/>
          <w:rtl w:val="0"/>
        </w:rPr>
        <w:t xml:space="preserve">Assessment Structure</w:t>
      </w:r>
    </w:p>
    <w:p w:rsidR="00000000" w:rsidDel="00000000" w:rsidP="00000000" w:rsidRDefault="00000000" w:rsidRPr="00000000" w14:paraId="0000001D">
      <w:pPr>
        <w:shd w:fill="ffffff" w:val="clear"/>
        <w:rPr>
          <w:color w:val="565a5c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565a5c"/>
          <w:sz w:val="28"/>
          <w:szCs w:val="28"/>
        </w:rPr>
      </w:pPr>
      <w:r w:rsidDel="00000000" w:rsidR="00000000" w:rsidRPr="00000000">
        <w:rPr>
          <w:color w:val="565a5c"/>
          <w:sz w:val="28"/>
          <w:szCs w:val="28"/>
          <w:rtl w:val="0"/>
        </w:rPr>
        <w:t xml:space="preserve">Students are to choose a current Victorian local government youth policy (sometimes called youth plan, youth strategy etc) and analyse its effectiveness to consult, engage and empower young people.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565a5c"/>
          <w:sz w:val="28"/>
          <w:szCs w:val="28"/>
        </w:rPr>
      </w:pPr>
      <w:r w:rsidDel="00000000" w:rsidR="00000000" w:rsidRPr="00000000">
        <w:rPr>
          <w:color w:val="565a5c"/>
          <w:sz w:val="28"/>
          <w:szCs w:val="28"/>
          <w:rtl w:val="0"/>
        </w:rPr>
        <w:t xml:space="preserve">Use a formal style of writing that is structured with an introduction to the topic in the first paragraph, followed by a logically constructed discussion in paragraphs for the body of the essay and a final concluding paragraph.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565a5c"/>
          <w:sz w:val="28"/>
          <w:szCs w:val="28"/>
        </w:rPr>
      </w:pPr>
      <w:r w:rsidDel="00000000" w:rsidR="00000000" w:rsidRPr="00000000">
        <w:rPr>
          <w:color w:val="565a5c"/>
          <w:sz w:val="28"/>
          <w:szCs w:val="28"/>
          <w:rtl w:val="0"/>
        </w:rPr>
        <w:t xml:space="preserve">Reference are not included in the word count. Direct quotes should be kept to a minimum and usually an essay is not written in the first person. </w:t>
      </w:r>
    </w:p>
    <w:p w:rsidR="00000000" w:rsidDel="00000000" w:rsidP="00000000" w:rsidRDefault="00000000" w:rsidRPr="00000000" w14:paraId="00000021">
      <w:pPr>
        <w:shd w:fill="ffffff" w:val="clear"/>
        <w:rPr>
          <w:color w:val="565a5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882087" w:val="clear"/>
        <w:spacing w:after="300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PLEASE NOTE: Reference</w:t>
      </w:r>
    </w:p>
    <w:p w:rsidR="00000000" w:rsidDel="00000000" w:rsidP="00000000" w:rsidRDefault="00000000" w:rsidRPr="00000000" w14:paraId="00000023">
      <w:pPr>
        <w:shd w:fill="ffffff" w:val="clear"/>
        <w:spacing w:after="300" w:lineRule="auto"/>
        <w:rPr>
          <w:b w:val="1"/>
          <w:color w:val="565a5c"/>
          <w:sz w:val="28"/>
          <w:szCs w:val="28"/>
        </w:rPr>
      </w:pPr>
      <w:r w:rsidDel="00000000" w:rsidR="00000000" w:rsidRPr="00000000">
        <w:rPr>
          <w:b w:val="1"/>
          <w:color w:val="565a5c"/>
          <w:sz w:val="28"/>
          <w:szCs w:val="28"/>
          <w:rtl w:val="0"/>
        </w:rPr>
        <w:t xml:space="preserve">Minimum of 5 reference must be used.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300" w:before="160" w:lineRule="auto"/>
        <w:rPr>
          <w:b w:val="1"/>
          <w:color w:val="882087"/>
          <w:sz w:val="27"/>
          <w:szCs w:val="27"/>
        </w:rPr>
      </w:pPr>
      <w:bookmarkStart w:colFirst="0" w:colLast="0" w:name="_d7yyeknm7n0" w:id="4"/>
      <w:bookmarkEnd w:id="4"/>
      <w:r w:rsidDel="00000000" w:rsidR="00000000" w:rsidRPr="00000000">
        <w:rPr>
          <w:color w:val="882087"/>
          <w:sz w:val="54"/>
          <w:szCs w:val="54"/>
          <w:rtl w:val="0"/>
        </w:rPr>
        <w:t xml:space="preserve"> </w:t>
      </w:r>
      <w:r w:rsidDel="00000000" w:rsidR="00000000" w:rsidRPr="00000000">
        <w:rPr>
          <w:b w:val="1"/>
          <w:color w:val="882087"/>
          <w:sz w:val="27"/>
          <w:szCs w:val="27"/>
          <w:rtl w:val="0"/>
        </w:rPr>
        <w:t xml:space="preserve">Instructions</w:t>
      </w:r>
    </w:p>
    <w:p w:rsidR="00000000" w:rsidDel="00000000" w:rsidP="00000000" w:rsidRDefault="00000000" w:rsidRPr="00000000" w14:paraId="00000026">
      <w:pPr>
        <w:shd w:fill="ffffff" w:val="clear"/>
        <w:rPr>
          <w:color w:val="565a5c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bottom w:color="auto" w:space="9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65a5c"/>
          <w:sz w:val="28"/>
          <w:szCs w:val="28"/>
          <w:rtl w:val="0"/>
        </w:rPr>
        <w:t xml:space="preserve">You need to really think about the common components and/or differences between '</w:t>
      </w:r>
      <w:r w:rsidDel="00000000" w:rsidR="00000000" w:rsidRPr="00000000">
        <w:rPr>
          <w:i w:val="1"/>
          <w:color w:val="565a5c"/>
          <w:sz w:val="28"/>
          <w:szCs w:val="28"/>
          <w:rtl w:val="0"/>
        </w:rPr>
        <w:t xml:space="preserve">Participation</w:t>
      </w:r>
      <w:r w:rsidDel="00000000" w:rsidR="00000000" w:rsidRPr="00000000">
        <w:rPr>
          <w:color w:val="565a5c"/>
          <w:sz w:val="28"/>
          <w:szCs w:val="28"/>
          <w:rtl w:val="0"/>
        </w:rPr>
        <w:t xml:space="preserve">' and '</w:t>
      </w:r>
      <w:r w:rsidDel="00000000" w:rsidR="00000000" w:rsidRPr="00000000">
        <w:rPr>
          <w:i w:val="1"/>
          <w:color w:val="565a5c"/>
          <w:sz w:val="28"/>
          <w:szCs w:val="28"/>
          <w:rtl w:val="0"/>
        </w:rPr>
        <w:t xml:space="preserve">Empowerment</w:t>
      </w:r>
      <w:r w:rsidDel="00000000" w:rsidR="00000000" w:rsidRPr="00000000">
        <w:rPr>
          <w:color w:val="565a5c"/>
          <w:sz w:val="28"/>
          <w:szCs w:val="28"/>
          <w:rtl w:val="0"/>
        </w:rPr>
        <w:t xml:space="preserve">'.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bottom w:color="auto" w:space="9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65a5c"/>
          <w:sz w:val="28"/>
          <w:szCs w:val="28"/>
          <w:rtl w:val="0"/>
        </w:rPr>
        <w:t xml:space="preserve">How do you measure the effectiveness to measure empowerment?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bottom w:color="auto" w:space="9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65a5c"/>
          <w:sz w:val="28"/>
          <w:szCs w:val="28"/>
          <w:rtl w:val="0"/>
        </w:rPr>
        <w:t xml:space="preserve">Who decides and how?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bottom w:color="auto" w:space="9" w:sz="0" w:val="none"/>
        </w:pBdr>
        <w:spacing w:after="160" w:lineRule="auto"/>
        <w:ind w:left="1440" w:hanging="360"/>
      </w:pPr>
      <w:r w:rsidDel="00000000" w:rsidR="00000000" w:rsidRPr="00000000">
        <w:rPr>
          <w:color w:val="565a5c"/>
          <w:sz w:val="28"/>
          <w:szCs w:val="28"/>
          <w:rtl w:val="0"/>
        </w:rPr>
        <w:t xml:space="preserve">What literature/ evidence do you use to demonstrate your points?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65a5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65a5c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65a5c"/>
        <w:sz w:val="27"/>
        <w:szCs w:val="2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565a5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