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KOSH — Fresh Product Redesign, Reliable Live Sync &amp; Historical Portfolio Timeline</w:t>
      </w:r>
    </w:p>
    <w:p>
      <w:r>
        <w:t>Master implementation brief for Grok Build / coding agent</w:t>
      </w:r>
    </w:p>
    <w:p>
      <w:r>
        <w:t>Production app: https://koshportfolio.grok.me/</w:t>
      </w:r>
    </w:p>
    <w:p>
      <w:r>
        <w:t>Source of truth: the newly uploaded koshportfolio-main (6)(1).zip</w:t>
      </w:r>
    </w:p>
    <w:p>
      <w:r>
        <w:t>Production app: https://koshportfolio.grok.me/</w:t>
      </w:r>
    </w:p>
    <w:p>
      <w:r>
        <w:t>Source of truth: the newly uploaded koshportfolio-main (6)(1).zip. Inspect this exact archive first.</w:t>
      </w:r>
    </w:p>
    <w:p>
      <w:r>
        <w:t>Goal: deliver a visibly new product experience, improve the original Classic experience where objectively needed, repair cross-device sync at the data-model level, and build a correct historical portfolio timeline.</w:t>
      </w:r>
    </w:p>
    <w:p>
      <w:r>
        <w:t>---</w:t>
      </w:r>
    </w:p>
    <w:p>
      <w:pPr>
        <w:pStyle w:val="Heading2"/>
      </w:pPr>
      <w:r>
        <w:t>0. Non-negotiable working rules</w:t>
      </w:r>
    </w:p>
    <w:p>
      <w:pPr>
        <w:pStyle w:val="ListNumber"/>
      </w:pPr>
      <w:r>
        <w:t>Begin by inspecting the entire current codebase, auth model, database schema/migrations, sync endpoints, client stores, persistence, service workers, trade-book storage, and all existing tests. Do not assume prior audit findings still match this ZIP.</w:t>
      </w:r>
    </w:p>
    <w:p>
      <w:pPr>
        <w:pStyle w:val="ListNumber"/>
      </w:pPr>
      <w:r>
        <w:t>Produce a short baseline report before editing: architecture map, current sync flow, all persistence locations, conflict/merge logic, auth identity key, and the routes/components affected by Path.</w:t>
      </w:r>
    </w:p>
    <w:p>
      <w:pPr>
        <w:pStyle w:val="ListNumber"/>
      </w:pPr>
      <w:r>
        <w:t>Do not just tweak colors, border radii, or rearrange cards and call it a redesign. The new experience must have a clearly different information architecture, composition, navigation, typography, chart/table language, and interaction model.</w:t>
      </w:r>
    </w:p>
    <w:p>
      <w:pPr>
        <w:pStyle w:val="ListNumber"/>
      </w:pPr>
      <w:r>
        <w:t>Preserve the current Classic layout as a working, selectable experience. Improve it selectively for usability, hierarchy, consistency, responsiveness, and accessibility, but do not silently replace its identity. Regression-test it.</w:t>
      </w:r>
    </w:p>
    <w:p>
      <w:pPr>
        <w:pStyle w:val="ListNumber"/>
      </w:pPr>
      <w:r>
        <w:t>Keep one source of truth for each data domain. Never solve sync by adding more independent caches or writing the same entity into several competing stores.</w:t>
      </w:r>
    </w:p>
    <w:p>
      <w:pPr>
        <w:pStyle w:val="ListNumber"/>
      </w:pPr>
      <w:r>
        <w:t>No silent truncation, guessed historical prices, fabricated data, fake “live” status, silent conflict resolution, or claims of success before a server acknowledgement.</w:t>
      </w:r>
    </w:p>
    <w:p>
      <w:pPr>
        <w:pStyle w:val="ListNumber"/>
      </w:pPr>
      <w:r>
        <w:t>Implement, test, and report. Do not stop at a plan, mockup, or code that only compiles.</w:t>
      </w:r>
    </w:p>
    <w:p>
      <w:pPr>
        <w:pStyle w:val="ListNumber"/>
      </w:pPr>
      <w:r>
        <w:t>Make small, reviewable phases with tests after each phase. Do not rewrite unrelated business logic just to support a visual redesign.</w:t>
      </w:r>
    </w:p>
    <w:p>
      <w:pPr>
        <w:pStyle w:val="Heading2"/>
      </w:pPr>
      <w:r>
        <w:t>1. Deliver a genuinely new visual direction</w:t>
      </w:r>
    </w:p>
    <w:p>
      <w:r>
        <w:t>Create a new layout called Studio (or propose one equally distinctive name after inspecting the product). It must feel like a different investment product, not a slightly restyled Classic.</w:t>
      </w:r>
    </w:p>
    <w:p>
      <w:pPr>
        <w:pStyle w:val="Heading3"/>
      </w:pPr>
      <w:r>
        <w:t>Design concept: investment research studio</w:t>
      </w:r>
    </w:p>
    <w:p>
      <w:pPr>
        <w:pStyle w:val="ListBullet"/>
      </w:pPr>
      <w:r>
        <w:t>Desktop: a purpose-built three-zone workspace:</w:t>
      </w:r>
    </w:p>
    <w:p>
      <w:r>
        <w:t xml:space="preserve">  - compact, persistent left navigation rail/sidebar;</w:t>
      </w:r>
    </w:p>
    <w:p>
      <w:r>
        <w:t xml:space="preserve">  - main analytical canvas with a clear page-specific title, primary chart/table, and contextual controls;</w:t>
      </w:r>
    </w:p>
    <w:p>
      <w:r>
        <w:t xml:space="preserve">  - optional right-side insight/detail inspector that opens only when useful and can be collapsed.</w:t>
      </w:r>
    </w:p>
    <w:p>
      <w:pPr>
        <w:pStyle w:val="ListBullet"/>
      </w:pPr>
      <w:r>
        <w:t>Avoid the conventional grid of same-sized rounded cards. Use editorial hierarchy, full-width analytical surfaces, dense but legible tables, clear section dividers, and charts as the visual anchors.</w:t>
      </w:r>
    </w:p>
    <w:p>
      <w:pPr>
        <w:pStyle w:val="ListBullet"/>
      </w:pPr>
      <w:r>
        <w:t>Strong typography contrast between page title, headline figures, labels, and explanatory detail. Use restrained color: neutral/ink base, one distinctive Kosh accent, semantic up/down colors, and amber for data warnings.</w:t>
      </w:r>
    </w:p>
    <w:p>
      <w:pPr>
        <w:pStyle w:val="ListBullet"/>
      </w:pPr>
      <w:r>
        <w:t>Give the app a recognisable signature: a compact market strip, date/context line, clear section numbering or labels where helpful, and consistent chart interaction. Do not make every element shout.</w:t>
      </w:r>
    </w:p>
    <w:p>
      <w:pPr>
        <w:pStyle w:val="ListBullet"/>
      </w:pPr>
      <w:r>
        <w:t>Use fewer borders and shadows; surfaces should feel deliberate, not like a generic dashboard template.</w:t>
      </w:r>
    </w:p>
    <w:p>
      <w:pPr>
        <w:pStyle w:val="ListBullet"/>
      </w:pPr>
      <w:r>
        <w:t>Keep high-value information visible without excessive scrolling; use progressive disclosure for methodology, sources, advanced metrics, and secondary controls.</w:t>
      </w:r>
    </w:p>
    <w:p>
      <w:pPr>
        <w:pStyle w:val="ListBullet"/>
      </w:pPr>
      <w:r>
        <w:t>Make tables feel like a professional terminal: sticky headers, sorting, filtering, column controls, row hover/focus, compact numeric alignment, and explicit pagination or virtualization.</w:t>
      </w:r>
    </w:p>
    <w:p>
      <w:pPr>
        <w:pStyle w:val="ListBullet"/>
      </w:pPr>
      <w:r>
        <w:t>Build an intentional mobile experience; do not simply stack the desktop three-zone layout. Test 390px, 412px, and 768px widths.</w:t>
      </w:r>
    </w:p>
    <w:p>
      <w:pPr>
        <w:pStyle w:val="ListBullet"/>
      </w:pPr>
      <w:r>
        <w:t>Include a coherent design system: tokens for spacing, type scale, radii, borders, surfaces, colors, focus rings, tables, chart axes/tooltips, dialogs, drawers, loading, empty and error states.</w:t>
      </w:r>
    </w:p>
    <w:p>
      <w:pPr>
        <w:pStyle w:val="ListBullet"/>
      </w:pPr>
      <w:r>
        <w:t>Studio must be structurally different, not just theme tokens. Give it its own shell and page compositions while reusing existing business logic, data contracts, and calculations.</w:t>
      </w:r>
    </w:p>
    <w:p>
      <w:pPr>
        <w:pStyle w:val="Heading3"/>
      </w:pPr>
      <w:r>
        <w:t>Studio navigation proposal</w:t>
      </w:r>
    </w:p>
    <w:p>
      <w:pPr>
        <w:pStyle w:val="ListBullet"/>
      </w:pPr>
      <w:r>
        <w:t>Markets: Terminal, Overview</w:t>
      </w:r>
    </w:p>
    <w:p>
      <w:pPr>
        <w:pStyle w:val="ListBullet"/>
      </w:pPr>
      <w:r>
        <w:t>Research: Watchlists, Screener, Compare</w:t>
      </w:r>
    </w:p>
    <w:p>
      <w:pPr>
        <w:pStyle w:val="ListBullet"/>
      </w:pPr>
      <w:r>
        <w:t>Portfolios: Overview, Holdings, Performance, Risk, Sectors, Seasonality</w:t>
      </w:r>
    </w:p>
    <w:p>
      <w:pPr>
        <w:pStyle w:val="ListBullet"/>
      </w:pPr>
      <w:r>
        <w:t>Decisions: Improve Portfolio, Path</w:t>
      </w:r>
    </w:p>
    <w:p>
      <w:pPr>
        <w:pStyle w:val="ListBullet"/>
      </w:pPr>
      <w:r>
        <w:t>Intelligence: Stock Research, News &amp; Events</w:t>
      </w:r>
    </w:p>
    <w:p>
      <w:pPr>
        <w:pStyle w:val="ListBullet"/>
      </w:pPr>
      <w:r>
        <w:t>Bottom: Settings, Account</w:t>
      </w:r>
    </w:p>
    <w:p>
      <w:r>
        <w:t>Use labels that match actual existing routes/features. Do not create dead navigation items.</w:t>
      </w:r>
    </w:p>
    <w:p>
      <w:pPr>
        <w:pStyle w:val="Heading3"/>
      </w:pPr>
      <w:r>
        <w:t>Improve Classic selectively</w:t>
      </w:r>
    </w:p>
    <w:p>
      <w:r>
        <w:t>Audit Classic for inconsistent spacing, oversized empty areas, unclear hierarchy, repeated explanatory text, inconsistent table behavior, confusing controls, weak empty/loading/error states, mobile overflow, and accessibility. Fix only evidence-backed issues. Keep its overall identity and default behavior. Add screenshots and regression evidence proving Classic remains intact.</w:t>
      </w:r>
    </w:p>
    <w:p>
      <w:pPr>
        <w:pStyle w:val="Heading3"/>
      </w:pPr>
      <w:r>
        <w:t>Design review gate</w:t>
      </w:r>
    </w:p>
    <w:p>
      <w:r>
        <w:t>Before finalising the UI, capture screenshots for Classic and Studio at 1440px, 1280px, 768px, 412px, and 390px. Compare the two desktop experiences side-by-side. If Studio could be mistaken for Classic after changing colors, redesign the structure again.</w:t>
      </w:r>
    </w:p>
    <w:p>
      <w:pPr>
        <w:pStyle w:val="Heading2"/>
      </w:pPr>
      <w:r>
        <w:t>2. Cross-device sync: diagnose and fix the system, not symptoms</w:t>
      </w:r>
    </w:p>
    <w:p>
      <w:r>
        <w:t>The current experience has lag, partial sync, duplicates, and inconsistent records. Treat this as a P0 correctness issue.</w:t>
      </w:r>
    </w:p>
    <w:p>
      <w:pPr>
        <w:pStyle w:val="Heading3"/>
      </w:pPr>
      <w:r>
        <w:t>Phase A — map and reproduce</w:t>
      </w:r>
    </w:p>
    <w:p>
      <w:r>
        <w:t>Document:</w:t>
      </w:r>
    </w:p>
    <w:p>
      <w:pPr>
        <w:pStyle w:val="ListBullet"/>
      </w:pPr>
      <w:r>
        <w:t>Every data domain and where it lives (server database, IndexedDB, localStorage, in-memory Zustand/React Query, URL state, browser cache).</w:t>
      </w:r>
    </w:p>
    <w:p>
      <w:pPr>
        <w:pStyle w:val="ListBullet"/>
      </w:pPr>
      <w:r>
        <w:t>Every read/write path, sync trigger, polling/subscription mechanism, retry queue, revision/version field, and cache invalidation path.</w:t>
      </w:r>
    </w:p>
    <w:p>
      <w:pPr>
        <w:pStyle w:val="ListBullet"/>
      </w:pPr>
      <w:r>
        <w:t>How logged-in identity maps to server-owned data.</w:t>
      </w:r>
    </w:p>
    <w:p>
      <w:pPr>
        <w:pStyle w:val="ListBullet"/>
      </w:pPr>
      <w:r>
        <w:t>Whether two devices can write concurrently and what happens when one reconnects after being offline.</w:t>
      </w:r>
    </w:p>
    <w:p>
      <w:pPr>
        <w:pStyle w:val="ListBullet"/>
      </w:pPr>
      <w:r>
        <w:t>Existing idempotency, deduplication, deletion/tombstone, migration, and conflict rules.</w:t>
      </w:r>
    </w:p>
    <w:p>
      <w:pPr>
        <w:pStyle w:val="ListBullet"/>
      </w:pPr>
      <w:r>
        <w:t>Exact reasons sync appears delayed or partial, supported by reproducible tests/logs.</w:t>
      </w:r>
    </w:p>
    <w:p>
      <w:r>
        <w:t>Reproduce at minimum: two browser contexts logged into the same account, two portfolios, rapid consecutive edits, edits from both devices, offline/online transitions, refresh during a pending save, and large trade books.</w:t>
      </w:r>
    </w:p>
    <w:p>
      <w:pPr>
        <w:pStyle w:val="Heading3"/>
      </w:pPr>
      <w:r>
        <w:t>Phase B — define ownership and a canonical data model</w:t>
      </w:r>
    </w:p>
    <w:p>
      <w:pPr>
        <w:pStyle w:val="ListBullet"/>
      </w:pPr>
      <w:r>
        <w:t>The authenticated server database is the canonical cross-device source for account-owned state. Local IndexedDB may be an offline/read cache and staging area, never a competing authority.</w:t>
      </w:r>
    </w:p>
    <w:p>
      <w:pPr>
        <w:pStyle w:val="ListBullet"/>
      </w:pPr>
      <w:r>
        <w:t>Separate entities cleanly: account/user preferences, portfolios, holdings, tradebook/trades, watchlists, alerts, notes, aliases, path facts/enrichment, and derived calculations. Keep derived/cache data distinguishable from user-authored records.</w:t>
      </w:r>
    </w:p>
    <w:p>
      <w:pPr>
        <w:pStyle w:val="ListBullet"/>
      </w:pPr>
      <w:r>
        <w:t>Use stable server IDs and explicit ownership/account scoping. Do not identify records only by array position, display name, or mutable symbol.</w:t>
      </w:r>
    </w:p>
    <w:p>
      <w:pPr>
        <w:pStyle w:val="ListBullet"/>
      </w:pPr>
      <w:r>
        <w:t>Every write must be idempotent. Use stable mutation IDs/idempotency keys so retries cannot create duplicate trades, holdings, watchlists, or notes.</w:t>
      </w:r>
    </w:p>
    <w:p>
      <w:pPr>
        <w:pStyle w:val="ListBullet"/>
      </w:pPr>
      <w:r>
        <w:t>Use server-generated monotonic revisions or equivalent robust versioning per sync scope. Client wall clocks must not be the authority for conflict order.</w:t>
      </w:r>
    </w:p>
    <w:p>
      <w:pPr>
        <w:pStyle w:val="ListBullet"/>
      </w:pPr>
      <w:r>
        <w:t>Implement tombstones or versioned deletes so a deletion on one device cannot be resurrected by a stale device.</w:t>
      </w:r>
    </w:p>
    <w:p>
      <w:pPr>
        <w:pStyle w:val="ListBullet"/>
      </w:pPr>
      <w:r>
        <w:t>Never blindly union arrays. Define domain-specific merge rules. A trade with a stable ID must merge by ID; two distinct executions must not be deduplicated merely because symbol/date/price happen to match. If the source import lacks stable IDs, derive a documented deterministic import key and preserve user ability to resolve ambiguous duplicates.</w:t>
      </w:r>
    </w:p>
    <w:p>
      <w:pPr>
        <w:pStyle w:val="ListBullet"/>
      </w:pPr>
      <w:r>
        <w:t>A save must be atomic for logically related data. Avoid partial portfolio/tradebook writes that leave mismatched totals.</w:t>
      </w:r>
    </w:p>
    <w:p>
      <w:pPr>
        <w:pStyle w:val="ListBullet"/>
      </w:pPr>
      <w:r>
        <w:t>Validate payloads and enforce authorization server-side for every account-owned read/write.</w:t>
      </w:r>
    </w:p>
    <w:p>
      <w:pPr>
        <w:pStyle w:val="Heading3"/>
      </w:pPr>
      <w:r>
        <w:t>Phase C — near-real-time delivery</w:t>
      </w:r>
    </w:p>
    <w:p>
      <w:pPr>
        <w:pStyle w:val="ListBullet"/>
      </w:pPr>
      <w:r>
        <w:t>Use the strongest reliable mechanism supported by the existing deployment: WebSocket/SSE or database change subscriptions if genuinely available. Otherwise implement short-interval conditional polling with revision/ETag, visibility-aware backoff, and immediate refresh on focus/reconnect. Do not pretend polling is a push subscription.</w:t>
      </w:r>
    </w:p>
    <w:p>
      <w:pPr>
        <w:pStyle w:val="ListBullet"/>
      </w:pPr>
      <w:r>
        <w:t>Local edits should update the initiating device optimistically, show “Saving…” then “Synced” only after server acknowledgement, and roll back or show a recoverable error on failure.</w:t>
      </w:r>
    </w:p>
    <w:p>
      <w:pPr>
        <w:pStyle w:val="ListBullet"/>
      </w:pPr>
      <w:r>
        <w:t>When another device changes data, apply the server-confirmed change and invalidate/recompute all dependent queries/stores consistently. Avoid stale caches overwriting newer state.</w:t>
      </w:r>
    </w:p>
    <w:p>
      <w:pPr>
        <w:pStyle w:val="ListBullet"/>
      </w:pPr>
      <w:r>
        <w:t>Use a durable outbox for offline/pending mutations, with retry/backoff, idempotency, and visible pending/failed status. Never discard an unacknowledged edit silently.</w:t>
      </w:r>
    </w:p>
    <w:p>
      <w:pPr>
        <w:pStyle w:val="ListBullet"/>
      </w:pPr>
      <w:r>
        <w:t>On reconnect, reconcile from the latest server revision, replay pending idempotent mutations, and resolve conflicts explicitly by entity/domain. Do not simply overwrite all local state.</w:t>
      </w:r>
    </w:p>
    <w:p>
      <w:pPr>
        <w:pStyle w:val="ListBullet"/>
      </w:pPr>
      <w:r>
        <w:t>Prevent sync loops: a remote-applied change must not be re-enqueued as a new local mutation.</w:t>
      </w:r>
    </w:p>
    <w:p>
      <w:pPr>
        <w:pStyle w:val="ListBullet"/>
      </w:pPr>
      <w:r>
        <w:t>Add multi-tab coordination where appropriate, but BroadcastChannel is a local-tab/device optimization, not cross-device sync.</w:t>
      </w:r>
    </w:p>
    <w:p>
      <w:pPr>
        <w:pStyle w:val="ListBullet"/>
      </w:pPr>
      <w:r>
        <w:t>Show concise sync state: Synced just now / Syncing / Offline — changes queued / Needs attention. Include last successful server sync and an actionable error detail.</w:t>
      </w:r>
    </w:p>
    <w:p>
      <w:pPr>
        <w:pStyle w:val="ListBullet"/>
      </w:pPr>
      <w:r>
        <w:t>Keep large tradebooks efficient: incremental deltas, pagination/chunking, compression where appropriate, and no full-account rewrite after every small edit.</w:t>
      </w:r>
    </w:p>
    <w:p>
      <w:pPr>
        <w:pStyle w:val="ListBullet"/>
      </w:pPr>
      <w:r>
        <w:t>Preserve privacy: raw broker upload files must not be uploaded unless the user explicitly opts into such storage; sync normalized records and required metadata only.</w:t>
      </w:r>
    </w:p>
    <w:p>
      <w:pPr>
        <w:pStyle w:val="Heading3"/>
      </w:pPr>
      <w:r>
        <w:t>Phase D — observability and tests</w:t>
      </w:r>
    </w:p>
    <w:p>
      <w:r>
        <w:t>Add structured diagnostics (without logging sensitive trade data) for mutation ID, account-scoped entity type, revision, request status, retry count, and conflict outcome.</w:t>
      </w:r>
    </w:p>
    <w:p>
      <w:r>
        <w:t>Required automated tests:</w:t>
      </w:r>
    </w:p>
    <w:p>
      <w:pPr>
        <w:pStyle w:val="ListNumber"/>
      </w:pPr>
      <w:r>
        <w:t>Same mutation retried 3+ times creates exactly one record.</w:t>
      </w:r>
    </w:p>
    <w:p>
      <w:pPr>
        <w:pStyle w:val="ListNumber"/>
      </w:pPr>
      <w:r>
        <w:t>Edit on device A appears on B within the target SLA while online.</w:t>
      </w:r>
    </w:p>
    <w:p>
      <w:pPr>
        <w:pStyle w:val="ListNumber"/>
      </w:pPr>
      <w:r>
        <w:t>Concurrent edits do not silently lose unrelated changes.</w:t>
      </w:r>
    </w:p>
    <w:p>
      <w:pPr>
        <w:pStyle w:val="ListNumber"/>
      </w:pPr>
      <w:r>
        <w:t>Delete on A does not reappear from stale B.</w:t>
      </w:r>
    </w:p>
    <w:p>
      <w:pPr>
        <w:pStyle w:val="ListNumber"/>
      </w:pPr>
      <w:r>
        <w:t>Offline edits survive reload and sync on reconnect.</w:t>
      </w:r>
    </w:p>
    <w:p>
      <w:pPr>
        <w:pStyle w:val="ListNumber"/>
      </w:pPr>
      <w:r>
        <w:t>Failed server write remains visibly pending and is eventually retried or can be retried manually.</w:t>
      </w:r>
    </w:p>
    <w:p>
      <w:pPr>
        <w:pStyle w:val="ListNumber"/>
      </w:pPr>
      <w:r>
        <w:t>Large tradebook sync does not duplicate or drop rows.</w:t>
      </w:r>
    </w:p>
    <w:p>
      <w:pPr>
        <w:pStyle w:val="ListNumber"/>
      </w:pPr>
      <w:r>
        <w:t>Multiple tabs do not cause write loops.</w:t>
      </w:r>
    </w:p>
    <w:p>
      <w:pPr>
        <w:pStyle w:val="ListNumber"/>
      </w:pPr>
      <w:r>
        <w:t>User A can never read or mutate user B's data.</w:t>
      </w:r>
    </w:p>
    <w:p>
      <w:r>
        <w:t>10. Derived values recalculate after remote changes.</w:t>
      </w:r>
    </w:p>
    <w:p>
      <w:r>
        <w:t>11. Refresh during a save is safe.</w:t>
      </w:r>
    </w:p>
    <w:p>
      <w:r>
        <w:t>12. Importing the same file twice follows explicit duplicate-detection behavior.</w:t>
      </w:r>
    </w:p>
    <w:p>
      <w:r>
        <w:t>Define and report a realistic online target (e.g. p95 under 2 seconds if architecture permits). Measure it; do not claim “instant” without evidence.</w:t>
      </w:r>
    </w:p>
    <w:p>
      <w:pPr>
        <w:pStyle w:val="Heading2"/>
      </w:pPr>
      <w:r>
        <w:t>3. Path: build an interactive historical portfolio timeline</w:t>
      </w:r>
    </w:p>
    <w:p>
      <w:r>
        <w:t>This is a new analytical capability, not merely another line chart.</w:t>
      </w:r>
    </w:p>
    <w:p>
      <w:pPr>
        <w:pStyle w:val="Heading3"/>
      </w:pPr>
      <w:r>
        <w:t>User experience</w:t>
      </w:r>
    </w:p>
    <w:p>
      <w:r>
        <w:t>At the top of Path, create a Portfolio Timeline:</w:t>
      </w:r>
    </w:p>
    <w:p>
      <w:pPr>
        <w:pStyle w:val="ListBullet"/>
      </w:pPr>
      <w:r>
        <w:t>Main interactive line/area chart showing the reconstructed portfolio market value at each trading-day close.</w:t>
      </w:r>
    </w:p>
    <w:p>
      <w:pPr>
        <w:pStyle w:val="ListBullet"/>
      </w:pPr>
      <w:r>
        <w:t>Default range: full available history. Offer 1M, 3M, 6M, 1Y, 3Y, 5Y, All, and Custom.</w:t>
      </w:r>
    </w:p>
    <w:p>
      <w:pPr>
        <w:pStyle w:val="ListBullet"/>
      </w:pPr>
      <w:r>
        <w:t>Benchmark: Nifty 50 by default, with an option to switch/add another supported benchmark if the existing app supports it.</w:t>
      </w:r>
    </w:p>
    <w:p>
      <w:pPr>
        <w:pStyle w:val="ListBullet"/>
      </w:pPr>
      <w:r>
        <w:t>Clicking/tapping a date on the chart (or using keyboard focus and arrow keys) opens a **Historical Portfolio Snapshot** for that end-of-day date.</w:t>
      </w:r>
    </w:p>
    <w:p>
      <w:pPr>
        <w:pStyle w:val="ListBullet"/>
      </w:pPr>
      <w:r>
        <w:t>A vertical crosshair and clear selected-date marker show the exact selected session. The snapshot should be a side drawer on desktop and a bottom sheet/full-screen panel on mobile.</w:t>
      </w:r>
    </w:p>
    <w:p>
      <w:pPr>
        <w:pStyle w:val="ListBullet"/>
      </w:pPr>
      <w:r>
        <w:t>Add a compact horizontal date scrubber/timeline for rapid movement through time. Include event markers for buys, sells, dividends, splits/bonuses and other known corporate actions where data is reliable.</w:t>
      </w:r>
    </w:p>
    <w:p>
      <w:pPr>
        <w:pStyle w:val="ListBullet"/>
      </w:pPr>
      <w:r>
        <w:t>Allow Custom start/end dates. Show the portfolio path and Nifty 50 over the exact same interval, with aligned base value (e.g. both indexed to 100 at start) as well as return comparison. Clearly distinguish indexed performance from rupee portfolio value.</w:t>
      </w:r>
    </w:p>
    <w:p>
      <w:pPr>
        <w:pStyle w:val="ListBullet"/>
      </w:pPr>
      <w:r>
        <w:t>Include summary metrics for selected range: portfolio return, benchmark return, excess return, max drawdown, and money-weighted return/XIRR only where cash flows and method are sufficient. Do not mix TWR and XIRR labels or compare incompatible metrics.</w:t>
      </w:r>
    </w:p>
    <w:p>
      <w:pPr>
        <w:pStyle w:val="Heading3"/>
      </w:pPr>
      <w:r>
        <w:t>Historical snapshot contents</w:t>
      </w:r>
    </w:p>
    <w:p>
      <w:r>
        <w:t>For the selected end-of-day date, show:</w:t>
      </w:r>
    </w:p>
    <w:p>
      <w:pPr>
        <w:pStyle w:val="ListBullet"/>
      </w:pPr>
      <w:r>
        <w:t>Total market value of held securities.</w:t>
      </w:r>
    </w:p>
    <w:p>
      <w:pPr>
        <w:pStyle w:val="ListBullet"/>
      </w:pPr>
      <w:r>
        <w:t>Cash balance only if cash movements/deposits/withdrawals are actually represented; otherwise clearly say “securities value, excluding untracked cash”.</w:t>
      </w:r>
    </w:p>
    <w:p>
      <w:pPr>
        <w:pStyle w:val="ListBullet"/>
      </w:pPr>
      <w:r>
        <w:t>Holdings table: symbol/company, quantity held at close, adjusted/actual price used, market value, weight, day change where supported, and data quality/status.</w:t>
      </w:r>
    </w:p>
    <w:p>
      <w:pPr>
        <w:pStyle w:val="ListBullet"/>
      </w:pPr>
      <w:r>
        <w:t>Same-day events: buys, sells, dividends/corporate actions if known.</w:t>
      </w:r>
    </w:p>
    <w:p>
      <w:pPr>
        <w:pStyle w:val="ListBullet"/>
      </w:pPr>
      <w:r>
        <w:t>Sector and concentration summaries derived from those historical holdings only if sector metadata exists and is appropriately dated or caveated.</w:t>
      </w:r>
    </w:p>
    <w:p>
      <w:pPr>
        <w:pStyle w:val="ListBullet"/>
      </w:pPr>
      <w:r>
        <w:t>A concise “what changed today” list versus the previous trading session: trades, quantity changes, price-driven value changes, corporate actions, newly opened/closed positions.</w:t>
      </w:r>
    </w:p>
    <w:p>
      <w:pPr>
        <w:pStyle w:val="ListBullet"/>
      </w:pPr>
      <w:r>
        <w:t>Show source/data coverage and any reconstruction warnings prominently, not hidden in a tooltip.</w:t>
      </w:r>
    </w:p>
    <w:p>
      <w:pPr>
        <w:pStyle w:val="Heading3"/>
      </w:pPr>
      <w:r>
        <w:t>Correctness model — must be designed before UI</w:t>
      </w:r>
    </w:p>
    <w:p>
      <w:r>
        <w:t>Build an explicit daily position ledger, reconstructed from actual dated trade records:</w:t>
      </w:r>
    </w:p>
    <w:p>
      <w:pPr>
        <w:pStyle w:val="ListNumber"/>
      </w:pPr>
      <w:r>
        <w:t>Normalize timezone/date and trade semantics; preserve execution date and execution price separately from historical market price.</w:t>
      </w:r>
    </w:p>
    <w:p>
      <w:pPr>
        <w:pStyle w:val="ListNumber"/>
      </w:pPr>
      <w:r>
        <w:t>Sort by effective trading date and a stable sequence/order key. Same-day buy/sell ordering must be deterministic; if order is unknowable, document a conservative rule and flag ambiguity.</w:t>
      </w:r>
    </w:p>
    <w:p>
      <w:pPr>
        <w:pStyle w:val="ListNumber"/>
      </w:pPr>
      <w:r>
        <w:t>Calculate position quantity per symbol after each event. Use an explicit method for sells (FIFO or the app’s established accounting method); do not silently mix methods. Separate quantity/position reconstruction from P&amp;L lot accounting.</w:t>
      </w:r>
    </w:p>
    <w:p>
      <w:pPr>
        <w:pStyle w:val="ListNumber"/>
      </w:pPr>
      <w:r>
        <w:t>Handle partial fills, multiple trades per day, transfers, missing/undated trades, corrections, cancelled trades, and duplicate imports explicitly.</w:t>
      </w:r>
    </w:p>
    <w:p>
      <w:pPr>
        <w:pStyle w:val="ListNumber"/>
      </w:pPr>
      <w:r>
        <w:t>Handle splits, bonuses, mergers/demergers, symbol changes, delistings, dividends, and other corporate actions only with verified event data. Never “fix” quantities or prices by guessing. Surface unresolved corporate-action gaps.</w:t>
      </w:r>
    </w:p>
    <w:p>
      <w:pPr>
        <w:pStyle w:val="ListNumber"/>
      </w:pPr>
      <w:r>
        <w:t>Use adjusted prices consistently for total-return/performance calculations and unadjusted close for actual market-value holdings where appropriate. Never multiply adjusted close by share quantity as if it were a tradable close without a clearly defined adjustment methodology. State which price series is used for each purpose.</w:t>
      </w:r>
    </w:p>
    <w:p>
      <w:pPr>
        <w:pStyle w:val="ListNumber"/>
      </w:pPr>
      <w:r>
        <w:t>Missing price on a day: use a documented fallback (e.g. previous valid close for market valuation only) and mark it stale; do not silently interpolate future prices or treat missing data as zero. Show coverage and staleness.</w:t>
      </w:r>
    </w:p>
    <w:p>
      <w:pPr>
        <w:pStyle w:val="ListNumber"/>
      </w:pPr>
      <w:r>
        <w:t>No holdings before their first valid buy, and no holdings after the full position is sold unless a later buy reopens it.</w:t>
      </w:r>
    </w:p>
    <w:p>
      <w:pPr>
        <w:pStyle w:val="ListNumber"/>
      </w:pPr>
      <w:r>
        <w:t>Portfolio market value = sum(quantity held at close × appropriate unadjusted closing price) for supported positions. Cash is separate and only included if reliably tracked.</w:t>
      </w:r>
    </w:p>
    <w:p>
      <w:r>
        <w:t>10. Performance comparison must account for deposits/withdrawals and external cash flows. Prefer a documented TWR chain-link methodology for time-weighted performance; use XIRR for investor money-weighted returns only when cash-flow semantics are complete.</w:t>
      </w:r>
    </w:p>
    <w:p>
      <w:r>
        <w:t>11. Align Nifty benchmark observations to the same trading dates. For custom ranges, define start/end valuation rules consistently (nearest valid session on/after start; last valid session on/before end, or another explicitly justified policy).</w:t>
      </w:r>
    </w:p>
    <w:p>
      <w:r>
        <w:t>12. Validate current reconstructed holdings against the current holdings/tradebook. Any discrepancy must be explained with a reconciliation report rather than silently forcing totals to match.</w:t>
      </w:r>
    </w:p>
    <w:p>
      <w:pPr>
        <w:pStyle w:val="Heading3"/>
      </w:pPr>
      <w:r>
        <w:t>Historical data and calculation architecture</w:t>
      </w:r>
    </w:p>
    <w:p>
      <w:pPr>
        <w:pStyle w:val="ListBullet"/>
      </w:pPr>
      <w:r>
        <w:t>Separate `position ledger`, `daily valuation`, `performance series`, and `snapshot presentation` layers.</w:t>
      </w:r>
    </w:p>
    <w:p>
      <w:pPr>
        <w:pStyle w:val="ListBullet"/>
      </w:pPr>
      <w:r>
        <w:t>Cache price history by symbol/date/source/methodology version; cache ledger by tradebook revision and corporate-action dataset revision. Invalidate only affected ranges after a trade edit.</w:t>
      </w:r>
    </w:p>
    <w:p>
      <w:pPr>
        <w:pStyle w:val="ListBullet"/>
      </w:pPr>
      <w:r>
        <w:t>Store source, retrieval timestamp, price type (adjusted/unadjusted), currency, market/session date, and missing/stale status.</w:t>
      </w:r>
    </w:p>
    <w:p>
      <w:pPr>
        <w:pStyle w:val="ListBullet"/>
      </w:pPr>
      <w:r>
        <w:t>Avoid one API request per symbol per date. Batch, chunk, and rate-limit history requests; cache reusable data.</w:t>
      </w:r>
    </w:p>
    <w:p>
      <w:pPr>
        <w:pStyle w:val="ListBullet"/>
      </w:pPr>
      <w:r>
        <w:t>Large portfolios should use server-side computation or a worker where appropriate, incremental rebuilds, and virtualization for historical holdings tables.</w:t>
      </w:r>
    </w:p>
    <w:p>
      <w:pPr>
        <w:pStyle w:val="ListBullet"/>
      </w:pPr>
      <w:r>
        <w:t>Make every snapshot reproducible from the saved trade ledger and the versioned price/corporate-action inputs used.</w:t>
      </w:r>
    </w:p>
    <w:p>
      <w:pPr>
        <w:pStyle w:val="Heading3"/>
      </w:pPr>
      <w:r>
        <w:t>Timeline acceptance tests</w:t>
      </w:r>
    </w:p>
    <w:p>
      <w:pPr>
        <w:pStyle w:val="ListBullet"/>
      </w:pPr>
      <w:r>
        <w:t>Select at least 10 dates spanning buys, sells, partial sells, and periods with no trades; snapshot positions must match a hand-calculated ledger.</w:t>
      </w:r>
    </w:p>
    <w:p>
      <w:pPr>
        <w:pStyle w:val="ListBullet"/>
      </w:pPr>
      <w:r>
        <w:t>Selected date shows end-of-day holdings, not intraday holdings.</w:t>
      </w:r>
    </w:p>
    <w:p>
      <w:pPr>
        <w:pStyle w:val="ListBullet"/>
      </w:pPr>
      <w:r>
        <w:t>Selling all shares removes the holding from the next applicable end-of-day snapshot; buying again reopens it.</w:t>
      </w:r>
    </w:p>
    <w:p>
      <w:pPr>
        <w:pStyle w:val="ListBullet"/>
      </w:pPr>
      <w:r>
        <w:t>Same-day multiple trades have deterministic ordering and visible handling.</w:t>
      </w:r>
    </w:p>
    <w:p>
      <w:pPr>
        <w:pStyle w:val="ListBullet"/>
      </w:pPr>
      <w:r>
        <w:t>Custom date range uses aligned portfolio and Nifty observations and states the endpoint rule.</w:t>
      </w:r>
    </w:p>
    <w:p>
      <w:pPr>
        <w:pStyle w:val="ListBullet"/>
      </w:pPr>
      <w:r>
        <w:t>Missing/stale price and corporate-action cases display explicit warnings.</w:t>
      </w:r>
    </w:p>
    <w:p>
      <w:pPr>
        <w:pStyle w:val="ListBullet"/>
      </w:pPr>
      <w:r>
        <w:t>A split/bonus test verifies both quantities and market value behave correctly.</w:t>
      </w:r>
    </w:p>
    <w:p>
      <w:pPr>
        <w:pStyle w:val="ListBullet"/>
      </w:pPr>
      <w:r>
        <w:t>Portfolio value reconciles to current holdings within a documented tolerance; unexplained differences fail acceptance.</w:t>
      </w:r>
    </w:p>
    <w:p>
      <w:pPr>
        <w:pStyle w:val="ListBullet"/>
      </w:pPr>
      <w:r>
        <w:t>Repeatedly clicking dates updates the snapshot without stale state or wrong-date flashes.</w:t>
      </w:r>
    </w:p>
    <w:p>
      <w:pPr>
        <w:pStyle w:val="ListBullet"/>
      </w:pPr>
      <w:r>
        <w:t>Mobile chart interaction works by tap and keyboard/screen-reader accessible controls are provided.</w:t>
      </w:r>
    </w:p>
    <w:p>
      <w:pPr>
        <w:pStyle w:val="ListBullet"/>
      </w:pPr>
      <w:r>
        <w:t>Performance metric tests include external cash flows so deposits are not mistaken for investment returns.</w:t>
      </w:r>
    </w:p>
    <w:p>
      <w:pPr>
        <w:pStyle w:val="Heading2"/>
      </w:pPr>
      <w:r>
        <w:t>4. Benchmark and custom-range methodology</w:t>
      </w:r>
    </w:p>
    <w:p>
      <w:pPr>
        <w:pStyle w:val="ListBullet"/>
      </w:pPr>
      <w:r>
        <w:t>Nifty 50 is the default benchmark.</w:t>
      </w:r>
    </w:p>
    <w:p>
      <w:pPr>
        <w:pStyle w:val="ListBullet"/>
      </w:pPr>
      <w:r>
        <w:t>Show two related but distinct views:</w:t>
      </w:r>
    </w:p>
    <w:p>
      <w:r>
        <w:t xml:space="preserve">  1. Portfolio market value in ₹, which reflects position sizes and cash flows.</w:t>
      </w:r>
    </w:p>
    <w:p>
      <w:r>
        <w:t xml:space="preserve">  2. Portfolio vs Nifty indexed to 100 at the start date, which compares relative performance.</w:t>
      </w:r>
    </w:p>
    <w:p>
      <w:pPr>
        <w:pStyle w:val="ListBullet"/>
      </w:pPr>
      <w:r>
        <w:t>Do not plot raw Nifty index points on the same axis as rupee portfolio value.</w:t>
      </w:r>
    </w:p>
    <w:p>
      <w:pPr>
        <w:pStyle w:val="ListBullet"/>
      </w:pPr>
      <w:r>
        <w:t>For range returns, use a consistent start/end session convention and display the actual dates used.</w:t>
      </w:r>
    </w:p>
    <w:p>
      <w:pPr>
        <w:pStyle w:val="ListBullet"/>
      </w:pPr>
      <w:r>
        <w:t>For TWR, neutralize external deposits/withdrawals; if cash-flow data is incomplete, label the result unavailable or indicative with an explanation.</w:t>
      </w:r>
    </w:p>
    <w:p>
      <w:pPr>
        <w:pStyle w:val="ListBullet"/>
      </w:pPr>
      <w:r>
        <w:t>Do not manufacture portfolio history before the first reconstructable holding date. Let the user know the available-history start date.</w:t>
      </w:r>
    </w:p>
    <w:p>
      <w:pPr>
        <w:pStyle w:val="Heading2"/>
      </w:pPr>
      <w:r>
        <w:t>5. Data integrity, performance and accessibility</w:t>
      </w:r>
    </w:p>
    <w:p>
      <w:pPr>
        <w:pStyle w:val="ListBullet"/>
      </w:pPr>
      <w:r>
        <w:t>Keep formulas deterministic and testable outside React components.</w:t>
      </w:r>
    </w:p>
    <w:p>
      <w:pPr>
        <w:pStyle w:val="ListBullet"/>
      </w:pPr>
      <w:r>
        <w:t>Use decimal-safe handling or established rounding conventions for currency and quantity; avoid cumulative floating-point drift.</w:t>
      </w:r>
    </w:p>
    <w:p>
      <w:pPr>
        <w:pStyle w:val="ListBullet"/>
      </w:pPr>
      <w:r>
        <w:t>Add schema migrations safely and make them backward-compatible.</w:t>
      </w:r>
    </w:p>
    <w:p>
      <w:pPr>
        <w:pStyle w:val="ListBullet"/>
      </w:pPr>
      <w:r>
        <w:t>Avoid blocking initial page load on rebuilding all historical history.</w:t>
      </w:r>
    </w:p>
    <w:p>
      <w:pPr>
        <w:pStyle w:val="ListBullet"/>
      </w:pPr>
      <w:r>
        <w:t>Use skeletons, honest empty states, retryable errors, and a visible “data through” date.</w:t>
      </w:r>
    </w:p>
    <w:p>
      <w:pPr>
        <w:pStyle w:val="ListBullet"/>
      </w:pPr>
      <w:r>
        <w:t>Accessible keyboard navigation for chart points, drawers, menus, forms, focus rings, and reduced motion.</w:t>
      </w:r>
    </w:p>
    <w:p>
      <w:pPr>
        <w:pStyle w:val="ListBullet"/>
      </w:pPr>
      <w:r>
        <w:t>No fabricated confidence scores, target prices, AI-generated historic prices, or fake live-feed labels.</w:t>
      </w:r>
    </w:p>
    <w:p>
      <w:pPr>
        <w:pStyle w:val="Heading2"/>
      </w:pPr>
      <w:r>
        <w:t>6. Delivery phases and gates</w:t>
      </w:r>
    </w:p>
    <w:p>
      <w:r>
        <w:t>Implement in this order, with a report and tests after each phase:</w:t>
      </w:r>
    </w:p>
    <w:p>
      <w:r>
        <w:t>Phase 1 — baseline audit and sync reproduction. No design changes until the existing data flow is understood.</w:t>
      </w:r>
    </w:p>
    <w:p>
      <w:r>
        <w:t>Phase 2 — sync correctness. Canonical ownership, idempotent writes, revisions, outbox, reconciliation, cross-device tests.</w:t>
      </w:r>
    </w:p>
    <w:p>
      <w:r>
        <w:t>Phase 3 — historical ledger engine. Pure functions, fixtures, reconciliation and corporate-action handling.</w:t>
      </w:r>
    </w:p>
    <w:p>
      <w:r>
        <w:t>Phase 4 — Portfolio Timeline and Snapshot. Add chart, date selection, custom range, Nifty comparison, snapshot drawer and mobile behavior.</w:t>
      </w:r>
    </w:p>
    <w:p>
      <w:r>
        <w:t>Phase 5 — Studio design system and shell. Distinct layout architecture and responsive design.</w:t>
      </w:r>
    </w:p>
    <w:p>
      <w:r>
        <w:t>Phase 6 — migrate selected pages to Studio. Start with Markets, Portfolio Overview, Stock, and Path; then remaining major routes.</w:t>
      </w:r>
    </w:p>
    <w:p>
      <w:r>
        <w:t>Phase 7 — improve Classic. Targeted usability fixes only, with regression screenshots.</w:t>
      </w:r>
    </w:p>
    <w:p>
      <w:r>
        <w:t>Phase 8 — full QA and deployment verification. Tests, typecheck, lint, production build, browser flows, multi-device tests, screenshots, production smoke test.</w:t>
      </w:r>
    </w:p>
    <w:p>
      <w:r>
        <w:t>If sync correctness and timeline accounting cannot both be safely completed in one pass, do not rush or fake completion. Finish a coherent, tested vertical slice and report what remains. Do not mark a phase complete because code was written; mark it complete only after its acceptance tests pass.</w:t>
      </w:r>
    </w:p>
    <w:p>
      <w:pPr>
        <w:pStyle w:val="Heading2"/>
      </w:pPr>
      <w:r>
        <w:t>7. Required final report</w:t>
      </w:r>
    </w:p>
    <w:p>
      <w:r>
        <w:t>Provide:</w:t>
      </w:r>
    </w:p>
    <w:p>
      <w:pPr>
        <w:pStyle w:val="ListBullet"/>
      </w:pPr>
      <w:r>
        <w:t>Architecture map and root cause of each sync bug.</w:t>
      </w:r>
    </w:p>
    <w:p>
      <w:pPr>
        <w:pStyle w:val="ListBullet"/>
      </w:pPr>
      <w:r>
        <w:t>Files changed and migrations added.</w:t>
      </w:r>
    </w:p>
    <w:p>
      <w:pPr>
        <w:pStyle w:val="ListBullet"/>
      </w:pPr>
      <w:r>
        <w:t>Exact sync strategy and measured p50/p95 propagation delay across two browser/device sessions.</w:t>
      </w:r>
    </w:p>
    <w:p>
      <w:pPr>
        <w:pStyle w:val="ListBullet"/>
      </w:pPr>
      <w:r>
        <w:t>Conflict, retry, deletion and offline behavior.</w:t>
      </w:r>
    </w:p>
    <w:p>
      <w:pPr>
        <w:pStyle w:val="ListBullet"/>
      </w:pPr>
      <w:r>
        <w:t>Timeline methodology, price series choices, cash-flow treatment, corporate-action coverage and limitations.</w:t>
      </w:r>
    </w:p>
    <w:p>
      <w:pPr>
        <w:pStyle w:val="ListBullet"/>
      </w:pPr>
      <w:r>
        <w:t>Test commands and pass/fail counts. List failures honestly.</w:t>
      </w:r>
    </w:p>
    <w:p>
      <w:pPr>
        <w:pStyle w:val="ListBullet"/>
      </w:pPr>
      <w:r>
        <w:t>Screenshot links for Classic and Studio at desktop/mobile sizes.</w:t>
      </w:r>
    </w:p>
    <w:p>
      <w:pPr>
        <w:pStyle w:val="ListBullet"/>
      </w:pPr>
      <w:r>
        <w:t>Evidence for all timeline acceptance tests.</w:t>
      </w:r>
    </w:p>
    <w:p>
      <w:pPr>
        <w:pStyle w:val="ListBullet"/>
      </w:pPr>
      <w:r>
        <w:t>Production URL and smoke-test results.</w:t>
      </w:r>
    </w:p>
    <w:p>
      <w:pPr>
        <w:pStyle w:val="ListBullet"/>
      </w:pPr>
      <w:r>
        <w:t>A table of every requirement marked PASS / PARTIAL / NOT DONE, with evidence.</w:t>
      </w:r>
    </w:p>
    <w:p>
      <w:pPr>
        <w:pStyle w:val="ListBullet"/>
      </w:pPr>
      <w:r>
        <w:t>Known limitations and the next concrete step for each.</w:t>
      </w:r>
    </w:p>
    <w:p>
      <w:r>
        <w:t>Definition of done: a clearly new Studio experience; Classic still works and is improved only where justified; cross-device edits reliably converge without duplicates or lost changes; and a date-selectable, auditable historical portfolio snapshot that can be compared fairly with Nifty 50 over custom periods.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