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9B4" w:rsidRPr="00C90A5C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C90A5C">
        <w:rPr>
          <w:rFonts w:ascii="Malgun Gothic" w:eastAsia="Malgun Gothic" w:hAnsi="Malgun Gothic"/>
          <w:b/>
          <w:bCs/>
          <w:caps/>
          <w:sz w:val="28"/>
          <w:szCs w:val="28"/>
        </w:rPr>
        <w:t>Demam TipoId (Tipes)</w:t>
      </w:r>
    </w:p>
    <w:p w:rsidR="008959B4" w:rsidRPr="008959B4" w:rsidRDefault="008959B4" w:rsidP="00630737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 w:rsidRPr="008959B4">
        <w:rPr>
          <w:rFonts w:ascii="Malgun Gothic" w:eastAsia="Malgun Gothic" w:hAnsi="Malgun Gothic"/>
        </w:rPr>
        <w:t>Demam tifoid, atau yang sering disebut tipes, adalah infeksi bakteri yang disebabkan oleh Salmonella typhi.</w:t>
      </w:r>
      <w:proofErr w:type="gramEnd"/>
      <w:r w:rsidRPr="008959B4">
        <w:rPr>
          <w:rFonts w:ascii="Malgun Gothic" w:eastAsia="Malgun Gothic" w:hAnsi="Malgun Gothic"/>
        </w:rPr>
        <w:t xml:space="preserve"> </w:t>
      </w:r>
      <w:proofErr w:type="gramStart"/>
      <w:r w:rsidRPr="008959B4">
        <w:rPr>
          <w:rFonts w:ascii="Malgun Gothic" w:eastAsia="Malgun Gothic" w:hAnsi="Malgun Gothic"/>
        </w:rPr>
        <w:t xml:space="preserve">Kondisi ini ditandai dengan demam tinggi, sakit kepala, nyeri perut, </w:t>
      </w:r>
      <w:r w:rsidR="00630737">
        <w:rPr>
          <w:rFonts w:ascii="Malgun Gothic" w:eastAsia="Malgun Gothic" w:hAnsi="Malgun Gothic"/>
        </w:rPr>
        <w:t>&amp;</w:t>
      </w:r>
      <w:r w:rsidRPr="008959B4">
        <w:rPr>
          <w:rFonts w:ascii="Malgun Gothic" w:eastAsia="Malgun Gothic" w:hAnsi="Malgun Gothic"/>
        </w:rPr>
        <w:t xml:space="preserve"> gangguan pencernaan seperti diare atau sembelit.</w:t>
      </w:r>
      <w:proofErr w:type="gramEnd"/>
      <w:r w:rsidRPr="008959B4">
        <w:rPr>
          <w:rFonts w:ascii="Malgun Gothic" w:eastAsia="Malgun Gothic" w:hAnsi="Malgun Gothic"/>
        </w:rPr>
        <w:t xml:space="preserve"> </w:t>
      </w:r>
      <w:proofErr w:type="gramStart"/>
      <w:r w:rsidRPr="008959B4">
        <w:rPr>
          <w:rFonts w:ascii="Malgun Gothic" w:eastAsia="Malgun Gothic" w:hAnsi="Malgun Gothic"/>
        </w:rPr>
        <w:t>Penyakit ini menyebar melalui makanan atau air yang terkontaminasi oleh bakteri.</w:t>
      </w:r>
      <w:proofErr w:type="gramEnd"/>
      <w:r w:rsidRPr="008959B4">
        <w:rPr>
          <w:rFonts w:ascii="Malgun Gothic" w:eastAsia="Malgun Gothic" w:hAnsi="Malgun Gothic"/>
        </w:rPr>
        <w:t xml:space="preserve"> </w:t>
      </w:r>
      <w:proofErr w:type="gramStart"/>
      <w:r w:rsidRPr="008959B4">
        <w:rPr>
          <w:rFonts w:ascii="Malgun Gothic" w:eastAsia="Malgun Gothic" w:hAnsi="Malgun Gothic"/>
        </w:rPr>
        <w:t>Jika tidak ditangani dengan baik, tipes dapat menyebabkan komplikasi serius seperti perforasi usus, perdarahan gastrointestinal, atau sepsis.</w:t>
      </w:r>
      <w:proofErr w:type="gramEnd"/>
    </w:p>
    <w:p w:rsidR="008959B4" w:rsidRPr="00543BD2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8959B4" w:rsidRPr="00543BD2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3BD2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8959B4" w:rsidRPr="00543BD2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3BD2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8959B4" w:rsidRPr="00630737" w:rsidRDefault="008959B4" w:rsidP="00630737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Kontaminasi Makanan/Air: Bakteri Salmonella typhi masuk ke tubuh melalui konsumsi makanan atau air yang tercemar.  </w:t>
      </w:r>
    </w:p>
    <w:p w:rsidR="008959B4" w:rsidRPr="00630737" w:rsidRDefault="008959B4" w:rsidP="00630737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Kebersihan Buruk: Kurangnya cuci tangan setelah menggunakan toilet atau sebelum makan.  </w:t>
      </w:r>
    </w:p>
    <w:p w:rsidR="008959B4" w:rsidRPr="00630737" w:rsidRDefault="008959B4" w:rsidP="00630737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Lingkungan Tidak Higienis: Sanitasi buruk meningkatkan risiko penyebaran bakteri.  </w:t>
      </w:r>
    </w:p>
    <w:p w:rsidR="008959B4" w:rsidRPr="00630737" w:rsidRDefault="008959B4" w:rsidP="00630737">
      <w:pPr>
        <w:pStyle w:val="ListParagraph"/>
        <w:numPr>
          <w:ilvl w:val="0"/>
          <w:numId w:val="2"/>
        </w:numPr>
        <w:spacing w:after="0" w:line="240" w:lineRule="auto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Kontak dengan Penderita: Orang yang membawa bakteri (carrier) dapat menularkan penyakit tanpa menunjukkan gejala.  </w:t>
      </w:r>
    </w:p>
    <w:p w:rsidR="008959B4" w:rsidRPr="00543BD2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3BD2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8959B4" w:rsidRPr="00630737" w:rsidRDefault="008959B4" w:rsidP="00630737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Akumulasi Racun Tubuh: Disebabkan oleh konsumsi makanan tidak bersih atau kurang detoksifikasi.  </w:t>
      </w:r>
    </w:p>
    <w:p w:rsidR="008959B4" w:rsidRPr="00630737" w:rsidRDefault="008959B4" w:rsidP="00630737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Kelemahan Organ Internal: Terutama usus, hati, dan ginjal, yang memengaruhi kesehatan pencernaan dan metabolisme tubuh.  </w:t>
      </w:r>
    </w:p>
    <w:p w:rsidR="008959B4" w:rsidRPr="00630737" w:rsidRDefault="008959B4" w:rsidP="00630737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Makanan Tidak Sehat: Konsumsi makanan mentah, tidak matang, atau terkontaminasi dapat memicu infeksi.  </w:t>
      </w:r>
    </w:p>
    <w:p w:rsidR="008959B4" w:rsidRPr="00630737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8959B4" w:rsidRPr="00630737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30737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8959B4" w:rsidRPr="00630737" w:rsidRDefault="008959B4" w:rsidP="00630737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Demam tinggi yang berlangsung lebih dari 5 hari (biasanya mencapai 39–40°C).  </w:t>
      </w:r>
    </w:p>
    <w:p w:rsidR="008959B4" w:rsidRPr="00630737" w:rsidRDefault="008959B4" w:rsidP="00630737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Sakit kepala terutama di bagian dahi atau belakang kepala.  </w:t>
      </w:r>
    </w:p>
    <w:p w:rsidR="008959B4" w:rsidRPr="00630737" w:rsidRDefault="008959B4" w:rsidP="00630737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Nyeri perut atau rasa penuh di area perut.  </w:t>
      </w:r>
    </w:p>
    <w:p w:rsidR="008959B4" w:rsidRPr="00630737" w:rsidRDefault="008959B4" w:rsidP="00630737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Diare atau sembelit, tergantung individu.  </w:t>
      </w:r>
    </w:p>
    <w:p w:rsidR="008959B4" w:rsidRPr="00630737" w:rsidRDefault="008959B4" w:rsidP="00630737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Hilang nafsu makan dan penurunan berat badan.  </w:t>
      </w:r>
    </w:p>
    <w:p w:rsidR="008959B4" w:rsidRPr="00630737" w:rsidRDefault="008959B4" w:rsidP="00630737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Kelelahan ekstrem dan lesu.  </w:t>
      </w:r>
    </w:p>
    <w:p w:rsidR="008959B4" w:rsidRPr="00630737" w:rsidRDefault="008959B4" w:rsidP="00630737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Ruam kulit berupa bintik merah muda kecil (roseola).  </w:t>
      </w:r>
    </w:p>
    <w:p w:rsidR="008959B4" w:rsidRPr="008959B4" w:rsidRDefault="008959B4" w:rsidP="008959B4">
      <w:pPr>
        <w:spacing w:after="0" w:line="240" w:lineRule="auto"/>
        <w:rPr>
          <w:rFonts w:ascii="Malgun Gothic" w:eastAsia="Malgun Gothic" w:hAnsi="Malgun Gothic"/>
        </w:rPr>
      </w:pPr>
    </w:p>
    <w:p w:rsidR="008959B4" w:rsidRPr="008959B4" w:rsidRDefault="008959B4" w:rsidP="008959B4">
      <w:pPr>
        <w:spacing w:after="0" w:line="240" w:lineRule="auto"/>
        <w:rPr>
          <w:rFonts w:ascii="Malgun Gothic" w:eastAsia="Malgun Gothic" w:hAnsi="Malgun Gothic"/>
        </w:rPr>
      </w:pPr>
    </w:p>
    <w:p w:rsidR="008959B4" w:rsidRPr="00630737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30737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8959B4" w:rsidRPr="00630737" w:rsidRDefault="008959B4" w:rsidP="00630737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Infeksi Bakteri: Bakteri Salmonella typhi masuk ke saluran pencernaan, menembus dinding usus, dan masuk ke aliran darah.  </w:t>
      </w:r>
    </w:p>
    <w:p w:rsidR="008959B4" w:rsidRPr="00630737" w:rsidRDefault="008959B4" w:rsidP="00630737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Penyebaran Sistemik: Bakteri menyebar ke organ seperti limpa, hati, dan kelenjar getah bening, menyebabkan peradangan sistemik.  </w:t>
      </w:r>
    </w:p>
    <w:p w:rsidR="008959B4" w:rsidRPr="00630737" w:rsidRDefault="008959B4" w:rsidP="00630737">
      <w:pPr>
        <w:pStyle w:val="ListParagraph"/>
        <w:numPr>
          <w:ilvl w:val="1"/>
          <w:numId w:val="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Komplikasi: Jika tidak ditangani, dapat menyebabkan perforasi usus, perdarahan internal, atau kerusakan organ.  </w:t>
      </w:r>
    </w:p>
    <w:p w:rsidR="008959B4" w:rsidRPr="008959B4" w:rsidRDefault="008959B4" w:rsidP="008959B4">
      <w:pPr>
        <w:spacing w:after="0" w:line="240" w:lineRule="auto"/>
        <w:rPr>
          <w:rFonts w:ascii="Malgun Gothic" w:eastAsia="Malgun Gothic" w:hAnsi="Malgun Gothic"/>
        </w:rPr>
      </w:pPr>
    </w:p>
    <w:p w:rsidR="008959B4" w:rsidRPr="00630737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30737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8959B4" w:rsidRPr="00630737" w:rsidRDefault="008959B4" w:rsidP="00630737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Lingkungan dengan sanitasi buruk: Kurangnya akses ke air bersih dan fasilitas kebersihan.  </w:t>
      </w:r>
    </w:p>
    <w:p w:rsidR="008959B4" w:rsidRPr="00630737" w:rsidRDefault="008959B4" w:rsidP="00630737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Pola makan tidak higienis: Mengonsumsi makanan mentah atau tidak matang.  </w:t>
      </w:r>
    </w:p>
    <w:p w:rsidR="008959B4" w:rsidRPr="00630737" w:rsidRDefault="008959B4" w:rsidP="00630737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630737">
        <w:rPr>
          <w:rFonts w:ascii="Malgun Gothic" w:eastAsia="Malgun Gothic" w:hAnsi="Malgun Gothic"/>
        </w:rPr>
        <w:t>Usia</w:t>
      </w:r>
      <w:proofErr w:type="gramEnd"/>
      <w:r w:rsidRPr="00630737">
        <w:rPr>
          <w:rFonts w:ascii="Malgun Gothic" w:eastAsia="Malgun Gothic" w:hAnsi="Malgun Gothic"/>
        </w:rPr>
        <w:t xml:space="preserve"> anak-anak dan lansia: Kelompok ini lebih rentan karena sistem kekebalan tubuh belum matang atau melemah.  </w:t>
      </w:r>
    </w:p>
    <w:p w:rsidR="008959B4" w:rsidRPr="00630737" w:rsidRDefault="008959B4" w:rsidP="00630737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Kontak dekat dengan penderita: Risiko penularan lebih tinggi di lingkungan padat penduduk.  </w:t>
      </w:r>
    </w:p>
    <w:p w:rsidR="008959B4" w:rsidRPr="00543BD2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8959B4" w:rsidRPr="00543BD2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3BD2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8959B4" w:rsidRPr="00543BD2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3BD2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6F2DCF" w:rsidRDefault="006F2DCF" w:rsidP="006F2DCF">
      <w:pPr>
        <w:pStyle w:val="ListParagraph"/>
        <w:numPr>
          <w:ilvl w:val="0"/>
          <w:numId w:val="18"/>
        </w:numPr>
        <w:spacing w:after="0" w:line="240" w:lineRule="auto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Antibiotik: </w:t>
      </w:r>
      <w:r w:rsidR="008959B4" w:rsidRPr="006F2DCF">
        <w:rPr>
          <w:rFonts w:ascii="Malgun Gothic" w:eastAsia="Malgun Gothic" w:hAnsi="Malgun Gothic"/>
        </w:rPr>
        <w:t>Obat antibiotik seperti ciprofloxacin atau azithromycin dig</w:t>
      </w:r>
      <w:r>
        <w:rPr>
          <w:rFonts w:ascii="Malgun Gothic" w:eastAsia="Malgun Gothic" w:hAnsi="Malgun Gothic"/>
        </w:rPr>
        <w:t>unakan untuk membunuh bakteri.</w:t>
      </w:r>
    </w:p>
    <w:p w:rsidR="006F2DCF" w:rsidRDefault="006F2DCF" w:rsidP="006F2DCF">
      <w:pPr>
        <w:pStyle w:val="ListParagraph"/>
        <w:numPr>
          <w:ilvl w:val="0"/>
          <w:numId w:val="18"/>
        </w:numPr>
        <w:spacing w:after="0" w:line="240" w:lineRule="auto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Rehidrasi: </w:t>
      </w:r>
      <w:r w:rsidR="008959B4" w:rsidRPr="006F2DCF">
        <w:rPr>
          <w:rFonts w:ascii="Malgun Gothic" w:eastAsia="Malgun Gothic" w:hAnsi="Malgun Gothic"/>
        </w:rPr>
        <w:t xml:space="preserve">Cairan oralit atau infus diberikan untuk mengganti cairan tubuh yang hilang akibat diare atau demam. </w:t>
      </w:r>
    </w:p>
    <w:p w:rsidR="006F2DCF" w:rsidRDefault="006F2DCF" w:rsidP="006F2DCF">
      <w:pPr>
        <w:pStyle w:val="ListParagraph"/>
        <w:numPr>
          <w:ilvl w:val="0"/>
          <w:numId w:val="18"/>
        </w:numPr>
        <w:spacing w:after="0" w:line="240" w:lineRule="auto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Obat Pereda Gejala: </w:t>
      </w:r>
      <w:r w:rsidR="008959B4" w:rsidRPr="006F2DCF">
        <w:rPr>
          <w:rFonts w:ascii="Malgun Gothic" w:eastAsia="Malgun Gothic" w:hAnsi="Malgun Gothic"/>
        </w:rPr>
        <w:t>Parasetamol untuk menurunk</w:t>
      </w:r>
      <w:r>
        <w:rPr>
          <w:rFonts w:ascii="Malgun Gothic" w:eastAsia="Malgun Gothic" w:hAnsi="Malgun Gothic"/>
        </w:rPr>
        <w:t>an demam dan mengurangi nyeri.</w:t>
      </w:r>
    </w:p>
    <w:p w:rsidR="008959B4" w:rsidRPr="006F2DCF" w:rsidRDefault="006F2DCF" w:rsidP="006F2DCF">
      <w:pPr>
        <w:pStyle w:val="ListParagraph"/>
        <w:numPr>
          <w:ilvl w:val="0"/>
          <w:numId w:val="18"/>
        </w:numPr>
        <w:spacing w:after="0" w:line="240" w:lineRule="auto"/>
        <w:rPr>
          <w:rFonts w:ascii="Malgun Gothic" w:eastAsia="Malgun Gothic" w:hAnsi="Malgun Gothic"/>
        </w:rPr>
      </w:pPr>
      <w:r>
        <w:rPr>
          <w:rFonts w:ascii="Malgun Gothic" w:eastAsia="Malgun Gothic" w:hAnsi="Malgun Gothic"/>
        </w:rPr>
        <w:t xml:space="preserve">Rawat Inap: </w:t>
      </w:r>
      <w:r w:rsidR="008959B4" w:rsidRPr="006F2DCF">
        <w:rPr>
          <w:rFonts w:ascii="Malgun Gothic" w:eastAsia="Malgun Gothic" w:hAnsi="Malgun Gothic"/>
        </w:rPr>
        <w:t xml:space="preserve">Diperlukan jika kondisi parah atau ada komplikasi seperti dehidrasi berat atau perdarahan usus.  </w:t>
      </w:r>
    </w:p>
    <w:p w:rsidR="008959B4" w:rsidRPr="00543BD2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3BD2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8959B4" w:rsidRPr="008959B4" w:rsidRDefault="008959B4" w:rsidP="008959B4">
      <w:pPr>
        <w:spacing w:after="0" w:line="240" w:lineRule="auto"/>
        <w:rPr>
          <w:rFonts w:ascii="Malgun Gothic" w:eastAsia="Malgun Gothic" w:hAnsi="Malgun Gothic"/>
        </w:rPr>
      </w:pPr>
      <w:r w:rsidRPr="008959B4">
        <w:rPr>
          <w:rFonts w:ascii="Malgun Gothic" w:eastAsia="Malgun Gothic" w:hAnsi="Malgun Gothic"/>
        </w:rPr>
        <w:t xml:space="preserve">1. Herbal &amp; Ramuan:  </w:t>
      </w:r>
    </w:p>
    <w:p w:rsidR="008959B4" w:rsidRPr="00630737" w:rsidRDefault="008959B4" w:rsidP="006F2DCF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Jahe: Diminum sebagai teh untuk membantu meredakan mual dan meningkatkan pencernaan.  </w:t>
      </w:r>
    </w:p>
    <w:p w:rsidR="008959B4" w:rsidRPr="00630737" w:rsidRDefault="008959B4" w:rsidP="006F2DCF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Kunyit: Bersifat antioksidan dan anti-inflamasi, membantu membersihkan racun dalam tubuh.  </w:t>
      </w:r>
    </w:p>
    <w:p w:rsidR="008959B4" w:rsidRPr="00630737" w:rsidRDefault="008959B4" w:rsidP="006F2DCF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Daun Jambu Biji: Direbus dan diminum untuk mengatasi diare.  </w:t>
      </w:r>
    </w:p>
    <w:p w:rsidR="008959B4" w:rsidRPr="00630737" w:rsidRDefault="008959B4" w:rsidP="006F2DCF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lastRenderedPageBreak/>
        <w:t xml:space="preserve">Madu Murni: Dikonsumsi untuk meningkatkan daya tahan tubuh dan regenerasi sel.  </w:t>
      </w:r>
    </w:p>
    <w:p w:rsidR="008959B4" w:rsidRPr="00630737" w:rsidRDefault="008959B4" w:rsidP="006F2DCF">
      <w:pPr>
        <w:pStyle w:val="ListParagraph"/>
        <w:numPr>
          <w:ilvl w:val="1"/>
          <w:numId w:val="13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30737">
        <w:rPr>
          <w:rFonts w:ascii="Malgun Gothic" w:eastAsia="Malgun Gothic" w:hAnsi="Malgun Gothic"/>
        </w:rPr>
        <w:t xml:space="preserve">Kayu Manis: Membantu mengurangi peradangan dan meningkatkan fungsi pencernaan.  </w:t>
      </w:r>
    </w:p>
    <w:p w:rsidR="006F2DCF" w:rsidRDefault="008959B4" w:rsidP="006F2DCF">
      <w:pPr>
        <w:pStyle w:val="ListParagraph"/>
        <w:numPr>
          <w:ilvl w:val="0"/>
          <w:numId w:val="2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Terapi Bekam </w:t>
      </w:r>
      <w:r w:rsidR="006F2DCF" w:rsidRPr="006F2DCF">
        <w:rPr>
          <w:rFonts w:ascii="Malgun Gothic" w:eastAsia="Malgun Gothic" w:hAnsi="Malgun Gothic"/>
        </w:rPr>
        <w:t xml:space="preserve">(Hijamah): </w:t>
      </w:r>
    </w:p>
    <w:p w:rsidR="006F2DCF" w:rsidRDefault="008959B4" w:rsidP="006F2DCF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>Titik Bekam: Area lokal di punggung atau leher untuk memperbaiki aliran dar</w:t>
      </w:r>
      <w:r w:rsidR="006F2DCF">
        <w:rPr>
          <w:rFonts w:ascii="Malgun Gothic" w:eastAsia="Malgun Gothic" w:hAnsi="Malgun Gothic"/>
        </w:rPr>
        <w:t>ah dan mengurangi panas tubuh.</w:t>
      </w:r>
    </w:p>
    <w:p w:rsidR="008959B4" w:rsidRPr="006F2DCF" w:rsidRDefault="008959B4" w:rsidP="006F2DCF">
      <w:pPr>
        <w:pStyle w:val="ListParagraph"/>
        <w:numPr>
          <w:ilvl w:val="0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Frekuensi: Setiap 2 minggu sekali sesuai kondisi pasien.  </w:t>
      </w:r>
    </w:p>
    <w:p w:rsidR="008959B4" w:rsidRPr="008959B4" w:rsidRDefault="008959B4" w:rsidP="008959B4">
      <w:pPr>
        <w:spacing w:after="0" w:line="240" w:lineRule="auto"/>
        <w:rPr>
          <w:rFonts w:ascii="Malgun Gothic" w:eastAsia="Malgun Gothic" w:hAnsi="Malgun Gothic"/>
        </w:rPr>
      </w:pPr>
      <w:r w:rsidRPr="008959B4">
        <w:rPr>
          <w:rFonts w:ascii="Malgun Gothic" w:eastAsia="Malgun Gothic" w:hAnsi="Malgun Gothic"/>
        </w:rPr>
        <w:t xml:space="preserve">3. Konsumsi Talbinah (Bubur Gandum): Membantu menenangkan saraf dan menjaga kesehatan pencernaan serta metabolisme tubuh.  </w:t>
      </w:r>
    </w:p>
    <w:p w:rsidR="008959B4" w:rsidRPr="008959B4" w:rsidRDefault="008959B4" w:rsidP="008959B4">
      <w:pPr>
        <w:spacing w:after="0" w:line="240" w:lineRule="auto"/>
        <w:rPr>
          <w:rFonts w:ascii="Malgun Gothic" w:eastAsia="Malgun Gothic" w:hAnsi="Malgun Gothic"/>
        </w:rPr>
      </w:pPr>
    </w:p>
    <w:p w:rsidR="008959B4" w:rsidRPr="00630737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630737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8959B4" w:rsidRPr="00543BD2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3BD2">
        <w:rPr>
          <w:rFonts w:ascii="Malgun Gothic" w:eastAsia="Malgun Gothic" w:hAnsi="Malgun Gothic"/>
          <w:b/>
          <w:bCs/>
          <w:sz w:val="24"/>
          <w:szCs w:val="24"/>
        </w:rPr>
        <w:t xml:space="preserve">A. Makanan yang Disarankan:  </w:t>
      </w:r>
    </w:p>
    <w:p w:rsidR="008959B4" w:rsidRPr="002970C3" w:rsidRDefault="008959B4" w:rsidP="002970C3">
      <w:pPr>
        <w:pStyle w:val="ListParagraph"/>
        <w:numPr>
          <w:ilvl w:val="1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70C3">
        <w:rPr>
          <w:rFonts w:ascii="Malgun Gothic" w:eastAsia="Malgun Gothic" w:hAnsi="Malgun Gothic"/>
        </w:rPr>
        <w:t xml:space="preserve">Makanan Lunak: Bubur, sup, dan makanan mudah dicerna untuk mempercepat pemulihan usus.  </w:t>
      </w:r>
    </w:p>
    <w:p w:rsidR="008959B4" w:rsidRPr="002970C3" w:rsidRDefault="008959B4" w:rsidP="002970C3">
      <w:pPr>
        <w:pStyle w:val="ListParagraph"/>
        <w:numPr>
          <w:ilvl w:val="1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70C3">
        <w:rPr>
          <w:rFonts w:ascii="Malgun Gothic" w:eastAsia="Malgun Gothic" w:hAnsi="Malgun Gothic"/>
        </w:rPr>
        <w:t xml:space="preserve">Antioksidan Tinggi: Buah-buahan seperti pisang, apel, dan pepaya untuk mendukung pencernaan.  </w:t>
      </w:r>
    </w:p>
    <w:p w:rsidR="008959B4" w:rsidRPr="002970C3" w:rsidRDefault="008959B4" w:rsidP="002970C3">
      <w:pPr>
        <w:pStyle w:val="ListParagraph"/>
        <w:numPr>
          <w:ilvl w:val="1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70C3">
        <w:rPr>
          <w:rFonts w:ascii="Malgun Gothic" w:eastAsia="Malgun Gothic" w:hAnsi="Malgun Gothic"/>
        </w:rPr>
        <w:t xml:space="preserve">Protein Tanpa Lemak: Ayam rebus, ikan kukus, atau telur rebus untuk memperbaiki jaringan tubuh.  </w:t>
      </w:r>
    </w:p>
    <w:p w:rsidR="008959B4" w:rsidRPr="002970C3" w:rsidRDefault="008959B4" w:rsidP="002970C3">
      <w:pPr>
        <w:pStyle w:val="ListParagraph"/>
        <w:numPr>
          <w:ilvl w:val="1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70C3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8959B4" w:rsidRPr="002970C3" w:rsidRDefault="008959B4" w:rsidP="002970C3">
      <w:pPr>
        <w:pStyle w:val="ListParagraph"/>
        <w:numPr>
          <w:ilvl w:val="1"/>
          <w:numId w:val="17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70C3">
        <w:rPr>
          <w:rFonts w:ascii="Malgun Gothic" w:eastAsia="Malgun Gothic" w:hAnsi="Malgun Gothic"/>
        </w:rPr>
        <w:t xml:space="preserve">Kalium Tinggi: Kentang, wortel, dan bayam untuk mengganti elektrolit yang hilang.  </w:t>
      </w:r>
    </w:p>
    <w:p w:rsidR="008959B4" w:rsidRPr="00543BD2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543BD2">
        <w:rPr>
          <w:rFonts w:ascii="Malgun Gothic" w:eastAsia="Malgun Gothic" w:hAnsi="Malgun Gothic"/>
          <w:b/>
          <w:bCs/>
          <w:sz w:val="24"/>
          <w:szCs w:val="24"/>
        </w:rPr>
        <w:t xml:space="preserve">B. Makanan yang Harus Dihindari:  </w:t>
      </w:r>
    </w:p>
    <w:p w:rsidR="008959B4" w:rsidRPr="002970C3" w:rsidRDefault="008959B4" w:rsidP="002970C3">
      <w:pPr>
        <w:pStyle w:val="ListParagraph"/>
        <w:numPr>
          <w:ilvl w:val="1"/>
          <w:numId w:val="1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70C3">
        <w:rPr>
          <w:rFonts w:ascii="Malgun Gothic" w:eastAsia="Malgun Gothic" w:hAnsi="Malgun Gothic"/>
        </w:rPr>
        <w:t xml:space="preserve">Makanan pedas: Dapat memperparah iritasi pada saluran pencernaan.  </w:t>
      </w:r>
    </w:p>
    <w:p w:rsidR="008959B4" w:rsidRPr="002970C3" w:rsidRDefault="008959B4" w:rsidP="002970C3">
      <w:pPr>
        <w:pStyle w:val="ListParagraph"/>
        <w:numPr>
          <w:ilvl w:val="1"/>
          <w:numId w:val="1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70C3">
        <w:rPr>
          <w:rFonts w:ascii="Malgun Gothic" w:eastAsia="Malgun Gothic" w:hAnsi="Malgun Gothic"/>
        </w:rPr>
        <w:t xml:space="preserve">Makanan tinggi lemak: Gorengan, daging olahan, dan mentega.  </w:t>
      </w:r>
    </w:p>
    <w:p w:rsidR="008959B4" w:rsidRPr="002970C3" w:rsidRDefault="008959B4" w:rsidP="002970C3">
      <w:pPr>
        <w:pStyle w:val="ListParagraph"/>
        <w:numPr>
          <w:ilvl w:val="1"/>
          <w:numId w:val="1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70C3">
        <w:rPr>
          <w:rFonts w:ascii="Malgun Gothic" w:eastAsia="Malgun Gothic" w:hAnsi="Malgun Gothic"/>
        </w:rPr>
        <w:t xml:space="preserve">Makanan mentah atau tidak matang: Seperti salad, sushi, atau telur setengah matang.  </w:t>
      </w:r>
    </w:p>
    <w:p w:rsidR="008959B4" w:rsidRPr="002970C3" w:rsidRDefault="008959B4" w:rsidP="002970C3">
      <w:pPr>
        <w:pStyle w:val="ListParagraph"/>
        <w:numPr>
          <w:ilvl w:val="1"/>
          <w:numId w:val="15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2970C3">
        <w:rPr>
          <w:rFonts w:ascii="Malgun Gothic" w:eastAsia="Malgun Gothic" w:hAnsi="Malgun Gothic"/>
        </w:rPr>
        <w:t xml:space="preserve">Minuman dingin atau berkafein: Kopi, teh hitam, dan minuman bersoda.  </w:t>
      </w:r>
    </w:p>
    <w:p w:rsidR="008959B4" w:rsidRPr="008959B4" w:rsidRDefault="008959B4" w:rsidP="008959B4">
      <w:pPr>
        <w:spacing w:after="0" w:line="240" w:lineRule="auto"/>
        <w:rPr>
          <w:rFonts w:ascii="Malgun Gothic" w:eastAsia="Malgun Gothic" w:hAnsi="Malgun Gothic"/>
        </w:rPr>
      </w:pPr>
    </w:p>
    <w:p w:rsidR="008959B4" w:rsidRPr="002970C3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970C3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8959B4" w:rsidRPr="006F2DCF" w:rsidRDefault="008959B4" w:rsidP="006F2DCF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Tingkatkan kebersihan diri: Cuci tangan dengan sabun sebelum makan dan setelah menggunakan toilet.  </w:t>
      </w:r>
    </w:p>
    <w:p w:rsidR="008959B4" w:rsidRPr="006F2DCF" w:rsidRDefault="008959B4" w:rsidP="006F2DCF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Pastikan makanan dimasak hingga matang sempurna.  </w:t>
      </w:r>
    </w:p>
    <w:p w:rsidR="008959B4" w:rsidRPr="006F2DCF" w:rsidRDefault="008959B4" w:rsidP="006F2DCF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Hindari konsumsi air mentah; pastikan air telah direbus.  </w:t>
      </w:r>
    </w:p>
    <w:p w:rsidR="008959B4" w:rsidRPr="006F2DCF" w:rsidRDefault="008959B4" w:rsidP="006F2DCF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Istirahat cukup (7-8 jam per malam) untuk mendukung pemulihan tubuh.  </w:t>
      </w:r>
    </w:p>
    <w:p w:rsidR="008959B4" w:rsidRPr="006F2DCF" w:rsidRDefault="008959B4" w:rsidP="006F2DCF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Hindari aktivitas fisik berat selama masa pemulihan.  </w:t>
      </w:r>
    </w:p>
    <w:p w:rsidR="008959B4" w:rsidRPr="002970C3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8959B4" w:rsidRPr="002970C3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2970C3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SUPLEMEN YANG DIREKOMENDASIKAN  </w:t>
      </w:r>
    </w:p>
    <w:p w:rsidR="008959B4" w:rsidRPr="006F2DCF" w:rsidRDefault="008959B4" w:rsidP="00543BD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Probiotik: Meningkatkan kesehatan pencernaan dan membantu mengembalikan flora usus.  </w:t>
      </w:r>
    </w:p>
    <w:p w:rsidR="008959B4" w:rsidRPr="006F2DCF" w:rsidRDefault="008959B4" w:rsidP="00543BD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Vitamin C: Mendukung sistem kekebalan tubuh dan mempercepat pemulihan.  </w:t>
      </w:r>
    </w:p>
    <w:p w:rsidR="008959B4" w:rsidRPr="006F2DCF" w:rsidRDefault="008959B4" w:rsidP="00543BD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Zinc: Meningkatkan fungsi kekebalan tubuh dan membantu melawan infeksi.  </w:t>
      </w:r>
    </w:p>
    <w:p w:rsidR="008959B4" w:rsidRPr="006F2DCF" w:rsidRDefault="008959B4" w:rsidP="00543BD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Omega-3: Mengurangi peradangan dan mendukung kesehatan usus.  </w:t>
      </w:r>
    </w:p>
    <w:p w:rsidR="008959B4" w:rsidRPr="006F2DCF" w:rsidRDefault="008959B4" w:rsidP="00543BD2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6F2DCF">
        <w:rPr>
          <w:rFonts w:ascii="Malgun Gothic" w:eastAsia="Malgun Gothic" w:hAnsi="Malgun Gothic"/>
        </w:rPr>
        <w:t xml:space="preserve">Echinacea: Herbal yang membantu memperkuat sistem kekebalan tubuh.  </w:t>
      </w:r>
    </w:p>
    <w:p w:rsidR="008959B4" w:rsidRPr="008959B4" w:rsidRDefault="008959B4" w:rsidP="008959B4">
      <w:pPr>
        <w:spacing w:after="0" w:line="240" w:lineRule="auto"/>
        <w:rPr>
          <w:rFonts w:ascii="Malgun Gothic" w:eastAsia="Malgun Gothic" w:hAnsi="Malgun Gothic"/>
        </w:rPr>
      </w:pPr>
    </w:p>
    <w:p w:rsidR="008959B4" w:rsidRPr="008959B4" w:rsidRDefault="008959B4" w:rsidP="008959B4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8959B4">
        <w:rPr>
          <w:rFonts w:ascii="Malgun Gothic" w:eastAsia="Malgun Gothic" w:hAnsi="Malgun Gothic"/>
          <w:b/>
          <w:bCs/>
        </w:rPr>
        <w:t xml:space="preserve">TANDA-TANDA PEMULIHAN  </w:t>
      </w:r>
    </w:p>
    <w:p w:rsidR="008959B4" w:rsidRPr="008959B4" w:rsidRDefault="008959B4" w:rsidP="008959B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959B4">
        <w:rPr>
          <w:rFonts w:ascii="Malgun Gothic" w:eastAsia="Malgun Gothic" w:hAnsi="Malgun Gothic"/>
        </w:rPr>
        <w:t xml:space="preserve">Penurunan demam secara bertahap hingga normal.  </w:t>
      </w:r>
    </w:p>
    <w:p w:rsidR="008959B4" w:rsidRPr="008959B4" w:rsidRDefault="008959B4" w:rsidP="008959B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959B4">
        <w:rPr>
          <w:rFonts w:ascii="Malgun Gothic" w:eastAsia="Malgun Gothic" w:hAnsi="Malgun Gothic"/>
        </w:rPr>
        <w:t xml:space="preserve">Hilangnya gejala seperti sakit kepala, mual, atau nyeri perut.  </w:t>
      </w:r>
    </w:p>
    <w:p w:rsidR="008959B4" w:rsidRPr="008959B4" w:rsidRDefault="008959B4" w:rsidP="008959B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959B4">
        <w:rPr>
          <w:rFonts w:ascii="Malgun Gothic" w:eastAsia="Malgun Gothic" w:hAnsi="Malgun Gothic"/>
        </w:rPr>
        <w:t xml:space="preserve">Pemulihan nafsu makan dan berat badan stabil.  </w:t>
      </w:r>
    </w:p>
    <w:p w:rsidR="008959B4" w:rsidRPr="008959B4" w:rsidRDefault="008959B4" w:rsidP="008959B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959B4">
        <w:rPr>
          <w:rFonts w:ascii="Malgun Gothic" w:eastAsia="Malgun Gothic" w:hAnsi="Malgun Gothic"/>
        </w:rPr>
        <w:t xml:space="preserve">Tidak ada tanda-tanda dehidrasi atau gangguan pencernaan.  </w:t>
      </w:r>
    </w:p>
    <w:p w:rsidR="008959B4" w:rsidRPr="008959B4" w:rsidRDefault="008959B4" w:rsidP="008959B4">
      <w:pPr>
        <w:pStyle w:val="ListParagraph"/>
        <w:numPr>
          <w:ilvl w:val="1"/>
          <w:numId w:val="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8959B4">
        <w:rPr>
          <w:rFonts w:ascii="Malgun Gothic" w:eastAsia="Malgun Gothic" w:hAnsi="Malgun Gothic"/>
        </w:rPr>
        <w:t>Peningkatan energi dan kualitas hidup secara keseluruhan.</w:t>
      </w:r>
    </w:p>
    <w:p w:rsidR="008959B4" w:rsidRDefault="008959B4" w:rsidP="008959B4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C64267">
        <w:rPr>
          <w:rFonts w:ascii="Malgun Gothic" w:eastAsia="Malgun Gothic" w:hAnsi="Malgun Gothic"/>
          <w:b/>
          <w:bCs/>
          <w:caps/>
          <w:sz w:val="24"/>
          <w:szCs w:val="24"/>
        </w:rPr>
        <w:t xml:space="preserve">Target Terapi untuk Demam Tifoid (Tipes):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C64267">
        <w:rPr>
          <w:rFonts w:ascii="Malgun Gothic" w:eastAsia="Malgun Gothic" w:hAnsi="Malgun Gothic"/>
          <w:b/>
          <w:bCs/>
          <w:sz w:val="24"/>
          <w:szCs w:val="24"/>
        </w:rPr>
        <w:t>Pendekatan Berbasis Reseptor &amp; Ritme Sirkadian Imunologi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C64267">
        <w:rPr>
          <w:rFonts w:ascii="Malgun Gothic" w:eastAsia="Malgun Gothic" w:hAnsi="Malgun Gothic"/>
        </w:rPr>
        <w:t>Formula kapsul herbal ini dirancang khusus untuk mengatasi demam tifoid (tipes), baik dalam kondisi akut (jangka pendek) maupun kronis.</w:t>
      </w:r>
      <w:proofErr w:type="gramEnd"/>
      <w:r w:rsidRPr="00C64267">
        <w:rPr>
          <w:rFonts w:ascii="Malgun Gothic" w:eastAsia="Malgun Gothic" w:hAnsi="Malgun Gothic"/>
        </w:rPr>
        <w:t xml:space="preserve"> </w:t>
      </w:r>
      <w:proofErr w:type="gramStart"/>
      <w:r w:rsidRPr="00C64267">
        <w:rPr>
          <w:rFonts w:ascii="Malgun Gothic" w:eastAsia="Malgun Gothic" w:hAnsi="Malgun Gothic"/>
        </w:rPr>
        <w:t xml:space="preserve">Pendekatan berbasis reseptor (TLR4, NF-κB, Nrf2, dan COX-2) serta ritme sirkadian digunakan untuk memastikan efektivitas formula dalam meredakan gejala infeksi, melindungi saluran pencernaan dari inflamasi, </w:t>
      </w:r>
      <w:r>
        <w:rPr>
          <w:rFonts w:ascii="Malgun Gothic" w:eastAsia="Malgun Gothic" w:hAnsi="Malgun Gothic"/>
        </w:rPr>
        <w:t>&amp;</w:t>
      </w:r>
      <w:r w:rsidRPr="00C64267">
        <w:rPr>
          <w:rFonts w:ascii="Malgun Gothic" w:eastAsia="Malgun Gothic" w:hAnsi="Malgun Gothic"/>
        </w:rPr>
        <w:t xml:space="preserve"> meningkatkan fungsi imun tubuh.</w:t>
      </w:r>
      <w:proofErr w:type="gramEnd"/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C64267">
        <w:rPr>
          <w:rFonts w:ascii="Malgun Gothic" w:eastAsia="Malgun Gothic" w:hAnsi="Malgun Gothic"/>
          <w:b/>
          <w:bCs/>
          <w:caps/>
          <w:sz w:val="24"/>
          <w:szCs w:val="24"/>
        </w:rPr>
        <w:t>Manfaat Utama Formula Kapsul Herbal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1. Meradakan Gejala Infeksi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Mengurangi demam, sakit kepala, dan nyeri otot yang disebabkan oleh infeksi bakteri *Salmonella typhi*.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Menenangkan sistem pencernaan yang terganggu akibat infeksi.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2. Melindungi Saluran Pencernaan dari Inflamasi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Menghambat inflamasi kronis pada dinding usus yang dapat menyebabkan kerusakan jaringan.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3. Meningkatkan Fungsi Imun untuk Memerangi Infeksi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Membantu tubuh membangun respons imun yang kuat untuk melawan bakteri penyebab demam tifoid.</w:t>
      </w:r>
    </w:p>
    <w:p w:rsidR="00F03954" w:rsidRDefault="00F03954" w:rsidP="00C64267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</w:p>
    <w:p w:rsidR="00C64267" w:rsidRPr="00F03954" w:rsidRDefault="00C64267" w:rsidP="00C64267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F03954">
        <w:rPr>
          <w:rFonts w:ascii="Malgun Gothic" w:eastAsia="Malgun Gothic" w:hAnsi="Malgun Gothic"/>
          <w:b/>
          <w:bCs/>
          <w:caps/>
          <w:sz w:val="24"/>
          <w:szCs w:val="24"/>
        </w:rPr>
        <w:lastRenderedPageBreak/>
        <w:t>Reseptor &amp; Jalur Target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1. TLR4 Pathway  </w:t>
      </w:r>
    </w:p>
    <w:p w:rsidR="00C64267" w:rsidRPr="00F03954" w:rsidRDefault="00C64267" w:rsidP="00F03954">
      <w:pPr>
        <w:pStyle w:val="ListParagraph"/>
        <w:numPr>
          <w:ilvl w:val="0"/>
          <w:numId w:val="29"/>
        </w:numPr>
        <w:spacing w:after="0" w:line="240" w:lineRule="auto"/>
        <w:rPr>
          <w:rFonts w:ascii="Malgun Gothic" w:eastAsia="Malgun Gothic" w:hAnsi="Malgun Gothic"/>
        </w:rPr>
      </w:pPr>
      <w:r w:rsidRPr="00F03954">
        <w:rPr>
          <w:rFonts w:ascii="Malgun Gothic" w:eastAsia="Malgun Gothic" w:hAnsi="Malgun Gothic"/>
        </w:rPr>
        <w:t>Mengatur respons imun tubuh terhadap infeksi bakteri dengan mengaktifkan mekanisme pertahanan alami.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2. NF-κB Pathway  </w:t>
      </w:r>
    </w:p>
    <w:p w:rsidR="00C64267" w:rsidRPr="00F03954" w:rsidRDefault="00C64267" w:rsidP="00F03954">
      <w:pPr>
        <w:pStyle w:val="ListParagraph"/>
        <w:numPr>
          <w:ilvl w:val="0"/>
          <w:numId w:val="29"/>
        </w:numPr>
        <w:spacing w:after="0" w:line="240" w:lineRule="auto"/>
        <w:rPr>
          <w:rFonts w:ascii="Malgun Gothic" w:eastAsia="Malgun Gothic" w:hAnsi="Malgun Gothic"/>
        </w:rPr>
      </w:pPr>
      <w:r w:rsidRPr="00F03954">
        <w:rPr>
          <w:rFonts w:ascii="Malgun Gothic" w:eastAsia="Malgun Gothic" w:hAnsi="Malgun Gothic"/>
        </w:rPr>
        <w:t>Mengurangi inflamasi kronis pada saluran pencernaan dan jaringan tubuh lainnya.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3. Nrf2 Pathway  </w:t>
      </w:r>
    </w:p>
    <w:p w:rsidR="00C64267" w:rsidRPr="00F03954" w:rsidRDefault="00C64267" w:rsidP="00F03954">
      <w:pPr>
        <w:pStyle w:val="ListParagraph"/>
        <w:numPr>
          <w:ilvl w:val="0"/>
          <w:numId w:val="29"/>
        </w:numPr>
        <w:spacing w:after="0" w:line="240" w:lineRule="auto"/>
        <w:rPr>
          <w:rFonts w:ascii="Malgun Gothic" w:eastAsia="Malgun Gothic" w:hAnsi="Malgun Gothic"/>
        </w:rPr>
      </w:pPr>
      <w:r w:rsidRPr="00F03954">
        <w:rPr>
          <w:rFonts w:ascii="Malgun Gothic" w:eastAsia="Malgun Gothic" w:hAnsi="Malgun Gothic"/>
        </w:rPr>
        <w:t>Melindungi sel-sel tubuh dari kerusakan akibat stres oksidatif yang disebabkan oleh infeksi.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4. COX-2 Pathway  </w:t>
      </w:r>
    </w:p>
    <w:p w:rsidR="00C64267" w:rsidRPr="00F03954" w:rsidRDefault="00C64267" w:rsidP="00F03954">
      <w:pPr>
        <w:pStyle w:val="ListParagraph"/>
        <w:numPr>
          <w:ilvl w:val="0"/>
          <w:numId w:val="28"/>
        </w:numPr>
        <w:spacing w:after="0" w:line="240" w:lineRule="auto"/>
        <w:rPr>
          <w:rFonts w:ascii="Malgun Gothic" w:eastAsia="Malgun Gothic" w:hAnsi="Malgun Gothic"/>
        </w:rPr>
      </w:pPr>
      <w:r w:rsidRPr="00F03954">
        <w:rPr>
          <w:rFonts w:ascii="Malgun Gothic" w:eastAsia="Malgun Gothic" w:hAnsi="Malgun Gothic"/>
        </w:rPr>
        <w:t>Menghambat enzim siklooksigenase-2 (COX-2) yang berperan dalam peradangan sistemik.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5. Detoksifikasi Enzyme System (CYP450)  </w:t>
      </w:r>
    </w:p>
    <w:p w:rsidR="00C64267" w:rsidRPr="00F03954" w:rsidRDefault="00C64267" w:rsidP="00F03954">
      <w:pPr>
        <w:pStyle w:val="ListParagraph"/>
        <w:numPr>
          <w:ilvl w:val="0"/>
          <w:numId w:val="27"/>
        </w:numPr>
        <w:spacing w:after="0" w:line="240" w:lineRule="auto"/>
        <w:rPr>
          <w:rFonts w:ascii="Malgun Gothic" w:eastAsia="Malgun Gothic" w:hAnsi="Malgun Gothic"/>
        </w:rPr>
      </w:pPr>
      <w:r w:rsidRPr="00F03954">
        <w:rPr>
          <w:rFonts w:ascii="Malgun Gothic" w:eastAsia="Malgun Gothic" w:hAnsi="Malgun Gothic"/>
        </w:rPr>
        <w:t>Mendukung metabolisme racun dalam tubuh yang dapat memperparah inflamasi dan gejala infeksi.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F03954" w:rsidRDefault="00C64267" w:rsidP="00F03954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F03954">
        <w:rPr>
          <w:rFonts w:ascii="Malgun Gothic" w:eastAsia="Malgun Gothic" w:hAnsi="Malgun Gothic"/>
          <w:b/>
          <w:bCs/>
          <w:caps/>
          <w:sz w:val="24"/>
          <w:szCs w:val="24"/>
        </w:rPr>
        <w:t>Fokus Ritme Sirkadian</w:t>
      </w:r>
    </w:p>
    <w:p w:rsidR="00F03954" w:rsidRDefault="00C64267" w:rsidP="00F03954">
      <w:pPr>
        <w:pStyle w:val="ListParagraph"/>
        <w:numPr>
          <w:ilvl w:val="0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3954">
        <w:rPr>
          <w:rFonts w:ascii="Malgun Gothic" w:eastAsia="Malgun Gothic" w:hAnsi="Malgun Gothic"/>
        </w:rPr>
        <w:t>Pagi Hari: Aktivitas metabolisme tubuh cenderung meningkat saat tubuh mulai aktif. Konsumsi formula di pagi hari membantu meredakan gejala infeksi dan menyiapkan tubuh untuk aktivitas harian.</w:t>
      </w:r>
    </w:p>
    <w:p w:rsidR="00C64267" w:rsidRPr="00F03954" w:rsidRDefault="00C64267" w:rsidP="00F03954">
      <w:pPr>
        <w:pStyle w:val="ListParagraph"/>
        <w:numPr>
          <w:ilvl w:val="0"/>
          <w:numId w:val="26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F03954">
        <w:rPr>
          <w:rFonts w:ascii="Malgun Gothic" w:eastAsia="Malgun Gothic" w:hAnsi="Malgun Gothic"/>
        </w:rPr>
        <w:t xml:space="preserve">Malam Hari: Proses detoksifikasi alami tubuh lebih optimal saat istirahat. </w:t>
      </w:r>
      <w:proofErr w:type="gramStart"/>
      <w:r w:rsidRPr="00F03954">
        <w:rPr>
          <w:rFonts w:ascii="Malgun Gothic" w:eastAsia="Malgun Gothic" w:hAnsi="Malgun Gothic"/>
        </w:rPr>
        <w:t>Konsumsi malam hari mendukung regenerasi jaringan dan pemulihan tubuh.</w:t>
      </w:r>
      <w:proofErr w:type="gramEnd"/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F03954" w:rsidRDefault="00C64267" w:rsidP="00C64267">
      <w:pPr>
        <w:spacing w:after="0" w:line="240" w:lineRule="auto"/>
        <w:rPr>
          <w:rFonts w:ascii="Malgun Gothic" w:eastAsia="Malgun Gothic" w:hAnsi="Malgun Gothic"/>
          <w:b/>
          <w:bCs/>
          <w:caps/>
          <w:sz w:val="24"/>
          <w:szCs w:val="24"/>
        </w:rPr>
      </w:pPr>
      <w:r w:rsidRPr="00F03954">
        <w:rPr>
          <w:rFonts w:ascii="Malgun Gothic" w:eastAsia="Malgun Gothic" w:hAnsi="Malgun Gothic"/>
          <w:b/>
          <w:bCs/>
          <w:caps/>
          <w:sz w:val="24"/>
          <w:szCs w:val="24"/>
        </w:rPr>
        <w:t>Formulasi Pengobatan Cepat (Jangka Pendek/Akut)</w:t>
      </w:r>
    </w:p>
    <w:p w:rsidR="00C64267" w:rsidRPr="00F03954" w:rsidRDefault="00C64267" w:rsidP="00C64267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F03954">
        <w:rPr>
          <w:rFonts w:ascii="Malgun Gothic" w:eastAsia="Malgun Gothic" w:hAnsi="Malgun Gothic"/>
          <w:b/>
          <w:bCs/>
          <w:sz w:val="24"/>
          <w:szCs w:val="24"/>
        </w:rPr>
        <w:t>Komposisi per Kapsul (600 mg)</w:t>
      </w:r>
    </w:p>
    <w:tbl>
      <w:tblPr>
        <w:tblW w:w="9044" w:type="dxa"/>
        <w:jc w:val="center"/>
        <w:tblInd w:w="98" w:type="dxa"/>
        <w:tblLook w:val="04A0"/>
      </w:tblPr>
      <w:tblGrid>
        <w:gridCol w:w="2831"/>
        <w:gridCol w:w="943"/>
        <w:gridCol w:w="1751"/>
        <w:gridCol w:w="3519"/>
      </w:tblGrid>
      <w:tr w:rsidR="00F03954" w:rsidRPr="00F03954" w:rsidTr="00F03954">
        <w:trPr>
          <w:trHeight w:val="499"/>
          <w:jc w:val="center"/>
        </w:trPr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Nama Herbal (Bagian)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Dosis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Senyawa Aktif</w:t>
            </w:r>
          </w:p>
        </w:tc>
        <w:tc>
          <w:tcPr>
            <w:tcW w:w="35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7F8FC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Fungsi Utama</w:t>
            </w:r>
          </w:p>
        </w:tc>
      </w:tr>
      <w:tr w:rsidR="00F03954" w:rsidRPr="00F03954" w:rsidTr="00F03954">
        <w:trPr>
          <w:trHeight w:val="499"/>
          <w:jc w:val="center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Nigella sativa</w:t>
            </w: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(biji)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Thymoquinone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antibakteri, pelindung jaringan</w:t>
            </w:r>
          </w:p>
        </w:tc>
      </w:tr>
      <w:tr w:rsidR="00F03954" w:rsidRPr="00F03954" w:rsidTr="00F03954">
        <w:trPr>
          <w:trHeight w:val="499"/>
          <w:jc w:val="center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Andrographis paniculata</w:t>
            </w: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(herba)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Andrographolide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Antibakteri, antipiretik, antiinflamasi</w:t>
            </w:r>
          </w:p>
        </w:tc>
      </w:tr>
      <w:tr w:rsidR="00F03954" w:rsidRPr="00F03954" w:rsidTr="00F03954">
        <w:trPr>
          <w:trHeight w:val="499"/>
          <w:jc w:val="center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Curcuma longa</w:t>
            </w: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(rimpang)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Kurkumin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Antiinflamasi, antioksidan</w:t>
            </w:r>
          </w:p>
        </w:tc>
      </w:tr>
      <w:tr w:rsidR="00F03954" w:rsidRPr="00F03954" w:rsidTr="00F03954">
        <w:trPr>
          <w:trHeight w:val="499"/>
          <w:jc w:val="center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Zingiber officinale</w:t>
            </w: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(rimpang)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Gingerol, shogaol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Antimikroba, antiinflamasi</w:t>
            </w:r>
          </w:p>
        </w:tc>
      </w:tr>
      <w:tr w:rsidR="00F03954" w:rsidRPr="00F03954" w:rsidTr="00F03954">
        <w:trPr>
          <w:trHeight w:val="499"/>
          <w:jc w:val="center"/>
        </w:trPr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i/>
                <w:iCs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i/>
                <w:iCs/>
                <w:color w:val="1D1D20"/>
                <w:sz w:val="20"/>
                <w:szCs w:val="20"/>
              </w:rPr>
              <w:t>Tinospora cordifolia</w:t>
            </w: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(batang)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120 mg</w:t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Berberine</w:t>
            </w:r>
          </w:p>
        </w:tc>
        <w:tc>
          <w:tcPr>
            <w:tcW w:w="3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03954" w:rsidRPr="00F03954" w:rsidRDefault="00F03954" w:rsidP="00F03954">
            <w:pPr>
              <w:spacing w:after="0" w:line="240" w:lineRule="auto"/>
              <w:rPr>
                <w:rFonts w:ascii="Malgun Gothic" w:eastAsia="Malgun Gothic" w:hAnsi="Malgun Gothic" w:cs="Calibri"/>
                <w:color w:val="1D1D20"/>
                <w:sz w:val="20"/>
                <w:szCs w:val="20"/>
              </w:rPr>
            </w:pPr>
            <w:r w:rsidRPr="00F03954">
              <w:rPr>
                <w:rFonts w:ascii="Malgun Gothic" w:eastAsia="Malgun Gothic" w:hAnsi="Malgun Gothic" w:cs="Calibri" w:hint="eastAsia"/>
                <w:color w:val="1D1D20"/>
                <w:sz w:val="20"/>
                <w:szCs w:val="20"/>
              </w:rPr>
              <w:t>Imunomodulator, antibakteri</w:t>
            </w:r>
          </w:p>
        </w:tc>
      </w:tr>
    </w:tbl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lastRenderedPageBreak/>
        <w:t>| Nama Herbal (Bagian) | Dosis | Senyawa Aktif          | Fungsi Utama                                   |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|---------------------------|-----------|----------------------------|---------------------------------------------------|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| *Nigella sativa* (biji)   | 120 mg    | Thymoquinone              | Antiinflamasi, antibakteri, pelindung jaringan     |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| *Andrographis paniculata* (herba)| 120 mg | Andrographolide          | Antibakteri, antipiretik, antiinflamasi            |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| *Curcuma longa* (rimpang) | 120 mg    | Kurkumin                  | Antiinflamasi, antioksidan                         |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| *Zingiber officinale* (rimpang) | 120 mg | Gingerol, shogaol         | Antimikroba, antiinflamasi                         |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| *Tinospora cordifolia* (batang)| 120 mg | Berberine                 | Imunomodulator, antibakteri                        |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Total Netto: 600 mg/kapsul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---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Mekanisme Aksi Sinergis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1. Nigella sativa + Andrographis paniculata: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Thymoquinone dan andrographolide bekerja sinergis untuk menghambat pertumbuhan bakteri *Salmonella typhi* dan meredakan inflamasi.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2. Zingiber officinale + Curcuma longa: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Gingerol dan kurkumin membantu melindungi saluran pencernaan dari kerusakan akibat inflamasi dan radikal bebas.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3. Tinospora cordifolia + Nigella sativa: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Berberine dan thymoquinone meningkatkan respons imun tubuh untuk melawan infeksi bakteri secara efektif.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4. Aktivasi TLR4 Pathway: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Mengaktifkan respons imun tubuh untuk melawan infeksi bakteri.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5. Nrf2 Pathway: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lastRenderedPageBreak/>
        <w:t xml:space="preserve">   - Melindungi sel-sel tubuh dari kerusakan akibat stres oksidatif yang disebabkan oleh infeksi.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---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Aturan Konsumsi (Berbasis Ritme Sirkadian)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| Waktu Konsumsi | Dosis               | Fungsi Ritmik                                                                 |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|---------------------|-------------------------|----------------------------------------------------------------------------------|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| Pagi (07.00–08.00</w:t>
      </w:r>
      <w:proofErr w:type="gramStart"/>
      <w:r w:rsidRPr="00C64267">
        <w:rPr>
          <w:rFonts w:ascii="Malgun Gothic" w:eastAsia="Malgun Gothic" w:hAnsi="Malgun Gothic"/>
        </w:rPr>
        <w:t>)  |</w:t>
      </w:r>
      <w:proofErr w:type="gramEnd"/>
      <w:r w:rsidRPr="00C64267">
        <w:rPr>
          <w:rFonts w:ascii="Malgun Gothic" w:eastAsia="Malgun Gothic" w:hAnsi="Malgun Gothic"/>
        </w:rPr>
        <w:t xml:space="preserve"> 1 kapsul sebelum sarapan| Menyiapkan tubuh untuk aktivitas harian dan meredakan gejala infeksi.             |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| Siang (13.00–14.00) | 1 kapsul sesudah </w:t>
      </w:r>
      <w:proofErr w:type="gramStart"/>
      <w:r w:rsidRPr="00C64267">
        <w:rPr>
          <w:rFonts w:ascii="Malgun Gothic" w:eastAsia="Malgun Gothic" w:hAnsi="Malgun Gothic"/>
        </w:rPr>
        <w:t>makan  |</w:t>
      </w:r>
      <w:proofErr w:type="gramEnd"/>
      <w:r w:rsidRPr="00C64267">
        <w:rPr>
          <w:rFonts w:ascii="Malgun Gothic" w:eastAsia="Malgun Gothic" w:hAnsi="Malgun Gothic"/>
        </w:rPr>
        <w:t xml:space="preserve"> Mendukung penurunan suhu tubuh dan meredakan gejala setelah aktivitas fisik.     |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| Malam (20.00–21.00) | 1 kapsul setelah makan malam | Memaksimalkan proses regenerasi jaringan dan pemulihan tubuh selama istirahat malam.|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---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Catatan Penggunaan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- Alternatif herbal ini dapat digunakan sebagai pengganti obat sintetis untuk pengobatan cepat demam tifoid.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- Disarankan menjaga pola hidup sehat: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- Hindari makanan mentah atau tidak bersih yang dapat memperburuk infeksi.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- Minum air putih minimal 2 liter/hari untuk menjaga hidrasi tubuh.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- Jaga kebersihan lingkungan, terutama sanitasi makanan dan minuman.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- Segera hentikan konsumsi jika gejala seperti demam parah, dehidrasi, atau reaksi alergi lainnya tidak membaik.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---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Kontraindikasi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Formula ini tidak dianjurkan untuk kelompok tertentu karena potensi risiko: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1. Ibu Hamil dan Menyusui: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lastRenderedPageBreak/>
        <w:t xml:space="preserve">   - Beberapa bahan memiliki efek stimulasi uterus atau belum terbukti aman dalam dosis tinggi.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2. Gangguan Hati atau Ginjal Parah: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Efek detoksifikasi dan metabolisme bahan herbal mungkin tidak cocok untuk individu dengan gangguan hati atau ginjal.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3. Gangguan Autoimun: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Bahan seperti *Tinospora cordifolia* dapat memengaruhi sistem imun.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4. Alergi Terhadap Herbal: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Hindari penggunaan jika ada riwayat hipersensitivitas terhadap salah satu bahan.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---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Interaksi Obat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1. Obat Antibiotik: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Formula ini dapat meningkatkan efek antibiotik sintetis.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2. Obat Hepatotoksik: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Penggunaan bersamaan dapat memengaruhi metabolisme hati.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3. Obat Hipoglikemik: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Dapat meningkatkan risiko hipoglikemia.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4. Enzim Metabolisme Obat (CYP450):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</w:t>
      </w:r>
      <w:proofErr w:type="gramStart"/>
      <w:r w:rsidRPr="00C64267">
        <w:rPr>
          <w:rFonts w:ascii="Malgun Gothic" w:eastAsia="Malgun Gothic" w:hAnsi="Malgun Gothic"/>
        </w:rPr>
        <w:t>- *Curcuma longa* dapat memengaruhi aktivitas enzim CYP3A4 dan CYP2C9.</w:t>
      </w:r>
      <w:proofErr w:type="gramEnd"/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---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Efek Samping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>Meskipun terbuat dari bahan herbal, penggunaan dalam dosis tinggi atau jangka panjang dapat menyebabkan efek samping: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1. Gangguan Pencernaan: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Mual, diare, mulas, kembung, atau iritasi lambung.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2. Reaksi Alergi Ringan: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Ruam kulit, gatal, atau reaksi lainnya.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3. Efek Sedatif Ringan: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Rasa kantuk akibat *Zingiber officinale*.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4. Masalah Gigi &amp; Mulut: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Iritasi gusi akibat *Andrographis paniculata*.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5. Iritasi Lambung:  </w:t>
      </w:r>
    </w:p>
    <w:p w:rsidR="00C64267" w:rsidRPr="00C64267" w:rsidRDefault="00C64267" w:rsidP="00C64267">
      <w:pPr>
        <w:spacing w:after="0" w:line="240" w:lineRule="auto"/>
        <w:rPr>
          <w:rFonts w:ascii="Malgun Gothic" w:eastAsia="Malgun Gothic" w:hAnsi="Malgun Gothic"/>
        </w:rPr>
      </w:pPr>
      <w:r w:rsidRPr="00C64267">
        <w:rPr>
          <w:rFonts w:ascii="Malgun Gothic" w:eastAsia="Malgun Gothic" w:hAnsi="Malgun Gothic"/>
        </w:rPr>
        <w:t xml:space="preserve">   - Akibat sifat iritan dari beberapa bahan seperti *Curcuma longa*.</w:t>
      </w:r>
    </w:p>
    <w:p w:rsidR="000E4031" w:rsidRPr="008959B4" w:rsidRDefault="000E4031" w:rsidP="00C64267">
      <w:pPr>
        <w:spacing w:after="0" w:line="240" w:lineRule="auto"/>
        <w:rPr>
          <w:rFonts w:ascii="Malgun Gothic" w:eastAsia="Malgun Gothic" w:hAnsi="Malgun Gothic"/>
        </w:rPr>
      </w:pPr>
    </w:p>
    <w:sectPr w:rsidR="000E4031" w:rsidRPr="008959B4" w:rsidSect="008959B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041C"/>
    <w:multiLevelType w:val="hybridMultilevel"/>
    <w:tmpl w:val="C3648FA6"/>
    <w:lvl w:ilvl="0" w:tplc="6C64C18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E084E"/>
    <w:multiLevelType w:val="hybridMultilevel"/>
    <w:tmpl w:val="881CFA12"/>
    <w:lvl w:ilvl="0" w:tplc="90AA4230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953D00"/>
    <w:multiLevelType w:val="hybridMultilevel"/>
    <w:tmpl w:val="F3661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E1BDD"/>
    <w:multiLevelType w:val="hybridMultilevel"/>
    <w:tmpl w:val="2AB0E5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E035E"/>
    <w:multiLevelType w:val="hybridMultilevel"/>
    <w:tmpl w:val="BAAA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F027E"/>
    <w:multiLevelType w:val="hybridMultilevel"/>
    <w:tmpl w:val="8154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B56326"/>
    <w:multiLevelType w:val="hybridMultilevel"/>
    <w:tmpl w:val="DB6A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A40E07"/>
    <w:multiLevelType w:val="hybridMultilevel"/>
    <w:tmpl w:val="85941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14AF9"/>
    <w:multiLevelType w:val="hybridMultilevel"/>
    <w:tmpl w:val="F48A144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2C92DE0"/>
    <w:multiLevelType w:val="hybridMultilevel"/>
    <w:tmpl w:val="269E0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8D04AC"/>
    <w:multiLevelType w:val="hybridMultilevel"/>
    <w:tmpl w:val="F390A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E6067E"/>
    <w:multiLevelType w:val="hybridMultilevel"/>
    <w:tmpl w:val="3D288A56"/>
    <w:lvl w:ilvl="0" w:tplc="5CAEDC7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D50CC2"/>
    <w:multiLevelType w:val="hybridMultilevel"/>
    <w:tmpl w:val="5A225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E125FC"/>
    <w:multiLevelType w:val="hybridMultilevel"/>
    <w:tmpl w:val="F89C4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EF572A"/>
    <w:multiLevelType w:val="hybridMultilevel"/>
    <w:tmpl w:val="41D03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5D2FCB"/>
    <w:multiLevelType w:val="hybridMultilevel"/>
    <w:tmpl w:val="7E38A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3A233B"/>
    <w:multiLevelType w:val="hybridMultilevel"/>
    <w:tmpl w:val="7880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9F26CE"/>
    <w:multiLevelType w:val="hybridMultilevel"/>
    <w:tmpl w:val="C032E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A86BF4"/>
    <w:multiLevelType w:val="hybridMultilevel"/>
    <w:tmpl w:val="77EA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F2F4C"/>
    <w:multiLevelType w:val="hybridMultilevel"/>
    <w:tmpl w:val="44D87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A57367"/>
    <w:multiLevelType w:val="hybridMultilevel"/>
    <w:tmpl w:val="2FF40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2F1104"/>
    <w:multiLevelType w:val="hybridMultilevel"/>
    <w:tmpl w:val="F732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E75957"/>
    <w:multiLevelType w:val="hybridMultilevel"/>
    <w:tmpl w:val="D662221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C60C80"/>
    <w:multiLevelType w:val="hybridMultilevel"/>
    <w:tmpl w:val="6C928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E93D8B"/>
    <w:multiLevelType w:val="hybridMultilevel"/>
    <w:tmpl w:val="A060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307A9"/>
    <w:multiLevelType w:val="hybridMultilevel"/>
    <w:tmpl w:val="28BE7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A00F70"/>
    <w:multiLevelType w:val="hybridMultilevel"/>
    <w:tmpl w:val="C4EC0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80C364A"/>
    <w:multiLevelType w:val="hybridMultilevel"/>
    <w:tmpl w:val="92F4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8640F9"/>
    <w:multiLevelType w:val="hybridMultilevel"/>
    <w:tmpl w:val="AD66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EA359A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5"/>
  </w:num>
  <w:num w:numId="3">
    <w:abstractNumId w:val="1"/>
  </w:num>
  <w:num w:numId="4">
    <w:abstractNumId w:val="10"/>
  </w:num>
  <w:num w:numId="5">
    <w:abstractNumId w:val="0"/>
  </w:num>
  <w:num w:numId="6">
    <w:abstractNumId w:val="28"/>
  </w:num>
  <w:num w:numId="7">
    <w:abstractNumId w:val="11"/>
  </w:num>
  <w:num w:numId="8">
    <w:abstractNumId w:val="18"/>
  </w:num>
  <w:num w:numId="9">
    <w:abstractNumId w:val="26"/>
  </w:num>
  <w:num w:numId="10">
    <w:abstractNumId w:val="23"/>
  </w:num>
  <w:num w:numId="11">
    <w:abstractNumId w:val="13"/>
  </w:num>
  <w:num w:numId="12">
    <w:abstractNumId w:val="21"/>
  </w:num>
  <w:num w:numId="13">
    <w:abstractNumId w:val="15"/>
  </w:num>
  <w:num w:numId="14">
    <w:abstractNumId w:val="9"/>
  </w:num>
  <w:num w:numId="15">
    <w:abstractNumId w:val="2"/>
  </w:num>
  <w:num w:numId="16">
    <w:abstractNumId w:val="4"/>
  </w:num>
  <w:num w:numId="17">
    <w:abstractNumId w:val="17"/>
  </w:num>
  <w:num w:numId="18">
    <w:abstractNumId w:val="7"/>
  </w:num>
  <w:num w:numId="19">
    <w:abstractNumId w:val="3"/>
  </w:num>
  <w:num w:numId="20">
    <w:abstractNumId w:val="22"/>
  </w:num>
  <w:num w:numId="21">
    <w:abstractNumId w:val="8"/>
  </w:num>
  <w:num w:numId="22">
    <w:abstractNumId w:val="19"/>
  </w:num>
  <w:num w:numId="23">
    <w:abstractNumId w:val="6"/>
  </w:num>
  <w:num w:numId="24">
    <w:abstractNumId w:val="20"/>
  </w:num>
  <w:num w:numId="25">
    <w:abstractNumId w:val="12"/>
  </w:num>
  <w:num w:numId="26">
    <w:abstractNumId w:val="14"/>
  </w:num>
  <w:num w:numId="27">
    <w:abstractNumId w:val="16"/>
  </w:num>
  <w:num w:numId="28">
    <w:abstractNumId w:val="24"/>
  </w:num>
  <w:num w:numId="2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/>
  <w:rsids>
    <w:rsidRoot w:val="008959B4"/>
    <w:rsid w:val="000020D4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4031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11331"/>
    <w:rsid w:val="00213817"/>
    <w:rsid w:val="0022088D"/>
    <w:rsid w:val="00223AA6"/>
    <w:rsid w:val="00224274"/>
    <w:rsid w:val="002266EB"/>
    <w:rsid w:val="0023061A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970C3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554E"/>
    <w:rsid w:val="00416B4C"/>
    <w:rsid w:val="00417ED7"/>
    <w:rsid w:val="00422143"/>
    <w:rsid w:val="00423F9C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BD2"/>
    <w:rsid w:val="005442FD"/>
    <w:rsid w:val="00545818"/>
    <w:rsid w:val="00553C2C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30737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BF4"/>
    <w:rsid w:val="006D2E0F"/>
    <w:rsid w:val="006E79AB"/>
    <w:rsid w:val="006F2DCF"/>
    <w:rsid w:val="006F307C"/>
    <w:rsid w:val="00700978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F32B5"/>
    <w:rsid w:val="0080504C"/>
    <w:rsid w:val="008064DD"/>
    <w:rsid w:val="00806682"/>
    <w:rsid w:val="00806A5B"/>
    <w:rsid w:val="00806BDF"/>
    <w:rsid w:val="00823979"/>
    <w:rsid w:val="00824435"/>
    <w:rsid w:val="008303A2"/>
    <w:rsid w:val="008311B8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959B4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4267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0A5C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771B4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3954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9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9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83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9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9</cp:revision>
  <dcterms:created xsi:type="dcterms:W3CDTF">2025-05-19T08:11:00Z</dcterms:created>
  <dcterms:modified xsi:type="dcterms:W3CDTF">2025-06-02T12:07:00Z</dcterms:modified>
</cp:coreProperties>
</file>