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836E65">
        <w:rPr>
          <w:rFonts w:ascii="Malgun Gothic" w:eastAsia="Malgun Gothic" w:hAnsi="Malgun Gothic"/>
          <w:b/>
          <w:bCs/>
          <w:caps/>
          <w:sz w:val="28"/>
          <w:szCs w:val="28"/>
        </w:rPr>
        <w:t>Demam</w:t>
      </w:r>
    </w:p>
    <w:p w:rsidR="00D2615F" w:rsidRPr="00836E65" w:rsidRDefault="00D2615F" w:rsidP="00836E65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836E65">
        <w:rPr>
          <w:rFonts w:ascii="Malgun Gothic" w:eastAsia="Malgun Gothic" w:hAnsi="Malgun Gothic"/>
        </w:rPr>
        <w:t>Demam adalah kondisi ketika suhu tubuh meningkat melebihi batas normal (biasanya di atas 38°C) sebagai respons terhadap infeksi, peradangan, atau kondisi lainnya.</w:t>
      </w:r>
      <w:proofErr w:type="gramEnd"/>
      <w:r w:rsidRPr="00836E65">
        <w:rPr>
          <w:rFonts w:ascii="Malgun Gothic" w:eastAsia="Malgun Gothic" w:hAnsi="Malgun Gothic"/>
        </w:rPr>
        <w:t xml:space="preserve"> </w:t>
      </w:r>
      <w:proofErr w:type="gramStart"/>
      <w:r w:rsidRPr="00836E65">
        <w:rPr>
          <w:rFonts w:ascii="Malgun Gothic" w:eastAsia="Malgun Gothic" w:hAnsi="Malgun Gothic"/>
        </w:rPr>
        <w:t>Demam bukanlah penyakit, melainkan gejala yang menunjukkan bahwa tubuh sedang melawan patogen seperti virus, bakteri, atau parasit.</w:t>
      </w:r>
      <w:proofErr w:type="gramEnd"/>
      <w:r w:rsidRPr="00836E65">
        <w:rPr>
          <w:rFonts w:ascii="Malgun Gothic" w:eastAsia="Malgun Gothic" w:hAnsi="Malgun Gothic"/>
        </w:rPr>
        <w:t xml:space="preserve"> </w:t>
      </w:r>
      <w:proofErr w:type="gramStart"/>
      <w:r w:rsidRPr="00836E65">
        <w:rPr>
          <w:rFonts w:ascii="Malgun Gothic" w:eastAsia="Malgun Gothic" w:hAnsi="Malgun Gothic"/>
        </w:rPr>
        <w:t>Meskipun umumnya tidak berbahaya, demam yang terlalu tinggi atau berlangsung lama dapat menyebabkan komplikasi serius jika tidak ditangani dengan baik.</w:t>
      </w:r>
      <w:proofErr w:type="gramEnd"/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D2615F" w:rsidRPr="00836E65" w:rsidRDefault="00D2615F" w:rsidP="00836E6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Infeksi Virus: Flu, demam berdarah, campak, cacar air, dan infeksi saluran pernapasan atas.  </w:t>
      </w:r>
    </w:p>
    <w:p w:rsidR="00D2615F" w:rsidRPr="00836E65" w:rsidRDefault="00D2615F" w:rsidP="00836E6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Infeksi Bakteri: Tifus, pneumonia, infeksi saluran kemih, atau radang tenggorokan.  </w:t>
      </w:r>
    </w:p>
    <w:p w:rsidR="00D2615F" w:rsidRPr="00836E65" w:rsidRDefault="00D2615F" w:rsidP="00836E6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Penyakit Autoimun: Seperti lupus atau rheumatoid arthritis.  </w:t>
      </w:r>
    </w:p>
    <w:p w:rsidR="00D2615F" w:rsidRPr="00836E65" w:rsidRDefault="00D2615F" w:rsidP="00836E6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Reaksi Obat: Beberapa obat dapat memicu demam sebagai efek samping.  </w:t>
      </w:r>
    </w:p>
    <w:p w:rsidR="00D2615F" w:rsidRPr="00836E65" w:rsidRDefault="00D2615F" w:rsidP="00836E65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Panas Berlebih: Terpapar suhu panas ekstrem (heatstroke).  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D2615F" w:rsidRPr="00836E65" w:rsidRDefault="00D2615F" w:rsidP="00836E6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D2615F" w:rsidRPr="00836E65" w:rsidRDefault="00D2615F" w:rsidP="00836E6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Kelemahan Organ Internal: Terutama hati dan ginjal, yang memengaruhi keseimbangan metabolisme tubuh.  </w:t>
      </w:r>
    </w:p>
    <w:p w:rsidR="00D2615F" w:rsidRPr="00836E65" w:rsidRDefault="00D2615F" w:rsidP="00836E65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Makanan Tidak Sehat: Konsumsi makanan tinggi gula, lemak, dan rendah nutrisi dapat melemahkan sistem kekebalan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 xml:space="preserve">TANDA &amp; GEJALA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Suhu tubuh di atas 38°C.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Menggigil atau merasa dingin meskipun suhu tubuh tinggi.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Keringat berlebihan saat tubuh mulai pulih.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Sakit kepala atau nyeri otot.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Kelelahan atau lesu.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Hilang nafsu makan.  </w:t>
      </w:r>
    </w:p>
    <w:p w:rsidR="00D2615F" w:rsidRPr="00836E65" w:rsidRDefault="00D2615F" w:rsidP="00836E6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Dehidrasi ringan hingga berat.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66FD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D2615F" w:rsidRPr="00836E65" w:rsidRDefault="00D2615F" w:rsidP="00836E6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Respons Imun: Tubuh meningkatkan suhu untuk menciptakan lingkungan yang tidak nyaman bagi patogen.  </w:t>
      </w:r>
    </w:p>
    <w:p w:rsidR="00D2615F" w:rsidRPr="00836E65" w:rsidRDefault="00D2615F" w:rsidP="00836E6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Inflamasi: Pelepasan zat kimia seperti prostaglandin oleh sistem imun memicu peningkatan suhu tubuh.  </w:t>
      </w:r>
    </w:p>
    <w:p w:rsidR="00D2615F" w:rsidRPr="00836E65" w:rsidRDefault="00D2615F" w:rsidP="00836E65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Komplikasi: Jika tidak ditangani, demam tinggi dapat menyebabkan kejang demam (pada anak-anak), dehidrasi parah, atau kerusakan organ.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36E65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D2615F" w:rsidRPr="00836E65" w:rsidRDefault="00D2615F" w:rsidP="00836E6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836E65">
        <w:rPr>
          <w:rFonts w:ascii="Malgun Gothic" w:eastAsia="Malgun Gothic" w:hAnsi="Malgun Gothic"/>
        </w:rPr>
        <w:t>Usia</w:t>
      </w:r>
      <w:proofErr w:type="gramEnd"/>
      <w:r w:rsidRPr="00836E65">
        <w:rPr>
          <w:rFonts w:ascii="Malgun Gothic" w:eastAsia="Malgun Gothic" w:hAnsi="Malgun Gothic"/>
        </w:rPr>
        <w:t xml:space="preserve"> anak-anak: Sistem kekebalan tubuh belum matang.  </w:t>
      </w:r>
    </w:p>
    <w:p w:rsidR="00D2615F" w:rsidRPr="00836E65" w:rsidRDefault="00D2615F" w:rsidP="00836E6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Penyakit kronis: Diabetes, HIV/AIDS, atau gangguan autoimun.  </w:t>
      </w:r>
    </w:p>
    <w:p w:rsidR="00D2615F" w:rsidRPr="00836E65" w:rsidRDefault="00D2615F" w:rsidP="00836E6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Paparan lingkungan tidak sehat: Sanitasi buruk atau kontak dengan penderita infeksi.  </w:t>
      </w:r>
    </w:p>
    <w:p w:rsidR="00D2615F" w:rsidRPr="00836E65" w:rsidRDefault="00D2615F" w:rsidP="00836E65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Kurangnya vaksinasi: Risiko lebih tinggi terkena penyakit infeksi seperti campak atau tifus.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FF6446" w:rsidRDefault="00D2615F" w:rsidP="00836E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D2615F" w:rsidRPr="00F066FD" w:rsidRDefault="00F066FD" w:rsidP="00F066FD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Obat Penurun Panas: </w:t>
      </w:r>
      <w:r w:rsidR="00D2615F" w:rsidRPr="00F066FD">
        <w:rPr>
          <w:rFonts w:ascii="Malgun Gothic" w:eastAsia="Malgun Gothic" w:hAnsi="Malgun Gothic"/>
        </w:rPr>
        <w:t xml:space="preserve">Parasetamol atau ibuprofen untuk menurunkan suhu tubuh.  </w:t>
      </w:r>
    </w:p>
    <w:p w:rsidR="00D2615F" w:rsidRPr="00F066FD" w:rsidRDefault="00F066FD" w:rsidP="00F066FD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Antibiotik: </w:t>
      </w:r>
      <w:r w:rsidR="00D2615F" w:rsidRPr="00F066FD">
        <w:rPr>
          <w:rFonts w:ascii="Malgun Gothic" w:eastAsia="Malgun Gothic" w:hAnsi="Malgun Gothic"/>
        </w:rPr>
        <w:t xml:space="preserve">Digunakan jika demam disebabkan oleh infeksi bakteri.  </w:t>
      </w:r>
    </w:p>
    <w:p w:rsidR="00D2615F" w:rsidRPr="00F066FD" w:rsidRDefault="00F066FD" w:rsidP="00F066FD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Rehidrasi: </w:t>
      </w:r>
      <w:r w:rsidR="00D2615F" w:rsidRPr="00F066FD">
        <w:rPr>
          <w:rFonts w:ascii="Malgun Gothic" w:eastAsia="Malgun Gothic" w:hAnsi="Malgun Gothic"/>
        </w:rPr>
        <w:t xml:space="preserve">Cairan oralit atau infus diberikan untuk mengganti cairan tubuh yang hilang akibat demam.  </w:t>
      </w:r>
    </w:p>
    <w:p w:rsidR="00D2615F" w:rsidRPr="00F066FD" w:rsidRDefault="00D2615F" w:rsidP="00F066FD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>Rawa</w:t>
      </w:r>
      <w:r w:rsidR="00F066FD" w:rsidRPr="00F066FD">
        <w:rPr>
          <w:rFonts w:ascii="Malgun Gothic" w:eastAsia="Malgun Gothic" w:hAnsi="Malgun Gothic"/>
        </w:rPr>
        <w:t xml:space="preserve">t Inap: </w:t>
      </w:r>
      <w:r w:rsidRPr="00F066FD">
        <w:rPr>
          <w:rFonts w:ascii="Malgun Gothic" w:eastAsia="Malgun Gothic" w:hAnsi="Malgun Gothic"/>
        </w:rPr>
        <w:t xml:space="preserve">Diperlukan jika demam tinggi disertai komplikasi seperti kejang atau dehidrasi berat.  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1. Herbal &amp; Ramuan:  </w:t>
      </w:r>
    </w:p>
    <w:p w:rsidR="00D2615F" w:rsidRPr="00F066FD" w:rsidRDefault="00D2615F" w:rsidP="00F066F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Jahe: Diminum sebagai teh untuk meningkatkan kekebalan tubuh dan meredakan demam.  </w:t>
      </w:r>
    </w:p>
    <w:p w:rsidR="00D2615F" w:rsidRPr="00F066FD" w:rsidRDefault="00D2615F" w:rsidP="00F066F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Kunyit: Bersifat antioksidan dan anti-inflamasi, membantu melawan infeksi.  </w:t>
      </w:r>
    </w:p>
    <w:p w:rsidR="00D2615F" w:rsidRPr="00F066FD" w:rsidRDefault="00D2615F" w:rsidP="00F066F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Madu Murni: Dikonsumsi untuk meningkatkan daya tahan tubuh dan regenerasi sel.  </w:t>
      </w:r>
    </w:p>
    <w:p w:rsidR="00D2615F" w:rsidRPr="00F066FD" w:rsidRDefault="00D2615F" w:rsidP="00F066F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Daun Sirih: Direbus dan diminum untuk membantu menurunkan panas tubuh.  </w:t>
      </w:r>
    </w:p>
    <w:p w:rsidR="00D2615F" w:rsidRPr="00F066FD" w:rsidRDefault="00D2615F" w:rsidP="00F066FD">
      <w:pPr>
        <w:pStyle w:val="ListParagraph"/>
        <w:numPr>
          <w:ilvl w:val="1"/>
          <w:numId w:val="1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Kayu Manis: Membantu mengurangi peradangan dan menjaga keseimbangan suhu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lastRenderedPageBreak/>
        <w:t xml:space="preserve">2. Terapi Bekam (Hijamah):  </w:t>
      </w:r>
    </w:p>
    <w:p w:rsidR="00D2615F" w:rsidRPr="00F066FD" w:rsidRDefault="00D2615F" w:rsidP="00F066F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Titik Bekam: Area lokal di punggung atau leher untuk memperbaiki aliran darah dan mengurangi panas tubuh.  </w:t>
      </w:r>
    </w:p>
    <w:p w:rsidR="00D2615F" w:rsidRPr="00F066FD" w:rsidRDefault="00D2615F" w:rsidP="00F066FD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Frekuensi: Setiap 2 minggu sekali sesuai kondisi pasien.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66FD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D2615F" w:rsidRPr="00F066FD" w:rsidRDefault="00D2615F" w:rsidP="00F066FD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D2615F" w:rsidRPr="00F066FD" w:rsidRDefault="00D2615F" w:rsidP="00F066FD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Sup Hangat: Kaldu ayam atau sup sayuran untuk memberikan nutrisi dan energi.  </w:t>
      </w:r>
    </w:p>
    <w:p w:rsidR="00D2615F" w:rsidRPr="00F066FD" w:rsidRDefault="00D2615F" w:rsidP="00F066FD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Buah-Buahan: Jeruk, semangka, dan apel untuk meningkatkan asupan vitamin dan mineral.  </w:t>
      </w:r>
    </w:p>
    <w:p w:rsidR="00D2615F" w:rsidRPr="00F066FD" w:rsidRDefault="00D2615F" w:rsidP="00F066FD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Makanan Lunak: Bubur, yogurt, atau smoothie untuk mengurangi ketidaknyamanan saat menelan.  </w:t>
      </w:r>
    </w:p>
    <w:p w:rsidR="00D2615F" w:rsidRPr="00F066FD" w:rsidRDefault="00D2615F" w:rsidP="00F066FD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Protein Tinggi: Telur rebus, ikan kukus, atau tahu untuk mendukung pemulihan tubuh.  </w:t>
      </w:r>
    </w:p>
    <w:p w:rsidR="00D2615F" w:rsidRPr="00FF6446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F6446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D2615F" w:rsidRPr="00F066FD" w:rsidRDefault="00D2615F" w:rsidP="00F066FD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Makanan pedas: Dapat memperparah iritasi tenggorokan.  </w:t>
      </w:r>
    </w:p>
    <w:p w:rsidR="00D2615F" w:rsidRPr="00F066FD" w:rsidRDefault="00D2615F" w:rsidP="00F066FD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F066FD">
        <w:rPr>
          <w:rFonts w:ascii="Malgun Gothic" w:eastAsia="Malgun Gothic" w:hAnsi="Malgun Gothic"/>
        </w:rPr>
        <w:t>manis</w:t>
      </w:r>
      <w:proofErr w:type="gramEnd"/>
      <w:r w:rsidRPr="00F066FD">
        <w:rPr>
          <w:rFonts w:ascii="Malgun Gothic" w:eastAsia="Malgun Gothic" w:hAnsi="Malgun Gothic"/>
        </w:rPr>
        <w:t xml:space="preserve">.  </w:t>
      </w:r>
    </w:p>
    <w:p w:rsidR="00D2615F" w:rsidRPr="00F066FD" w:rsidRDefault="00D2615F" w:rsidP="00F066FD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D2615F" w:rsidRPr="00F066FD" w:rsidRDefault="00D2615F" w:rsidP="00F066FD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Minuman berkafein: Kopi, teh hitam, dan minuman energi.  </w:t>
      </w:r>
    </w:p>
    <w:p w:rsidR="00F066FD" w:rsidRDefault="00F066FD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66FD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D2615F" w:rsidRPr="00F066FD" w:rsidRDefault="00D2615F" w:rsidP="00F066FD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Istirahat cukup (7-8 jam per malam) untuk mendukung pemulihan tubuh.  </w:t>
      </w:r>
    </w:p>
    <w:p w:rsidR="00D2615F" w:rsidRPr="00F066FD" w:rsidRDefault="00D2615F" w:rsidP="00F066FD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Hindari aktivitas fisik berat selama masa demam.  </w:t>
      </w:r>
    </w:p>
    <w:p w:rsidR="00D2615F" w:rsidRPr="00F066FD" w:rsidRDefault="00D2615F" w:rsidP="00F066FD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Gunakan pakaian tipis dan longgar untuk membantu tubuh melepaskan panas.  </w:t>
      </w:r>
    </w:p>
    <w:p w:rsidR="00D2615F" w:rsidRPr="00F066FD" w:rsidRDefault="00D2615F" w:rsidP="00F066FD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Pantau suhu tubuh secara berkala untuk memastikan tidak ada peningkatan berlebihan.  </w:t>
      </w:r>
    </w:p>
    <w:p w:rsidR="00D2615F" w:rsidRPr="00F066FD" w:rsidRDefault="00D2615F" w:rsidP="00F066FD">
      <w:pPr>
        <w:pStyle w:val="ListParagraph"/>
        <w:numPr>
          <w:ilvl w:val="1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Kelola stres dengan teknik relaksasi seperti meditasi atau pernapasan dalam.  </w:t>
      </w: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66FD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D2615F" w:rsidRPr="00F066FD" w:rsidRDefault="00D2615F" w:rsidP="00F066FD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Vitamin C: Mendukung sistem kekebalan tubuh dan mempercepat pemulihan.  </w:t>
      </w:r>
    </w:p>
    <w:p w:rsidR="00D2615F" w:rsidRPr="00F066FD" w:rsidRDefault="00D2615F" w:rsidP="00F066FD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Zinc: Meningkatkan fungsi kekebalan tubuh dan membantu melawan infeksi.  </w:t>
      </w:r>
    </w:p>
    <w:p w:rsidR="00D2615F" w:rsidRPr="00F066FD" w:rsidRDefault="00D2615F" w:rsidP="00F066FD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lastRenderedPageBreak/>
        <w:t xml:space="preserve">Probiotik: Meningkatkan kesehatan pencernaan dan mendukung detoksifikasi tubuh.  </w:t>
      </w:r>
    </w:p>
    <w:p w:rsidR="00D2615F" w:rsidRPr="00F066FD" w:rsidRDefault="00D2615F" w:rsidP="00F066FD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Echinacea: Herbal yang membantu memperkuat sistem kekebalan tubuh.  </w:t>
      </w:r>
    </w:p>
    <w:p w:rsidR="00D2615F" w:rsidRPr="00F066FD" w:rsidRDefault="00D2615F" w:rsidP="00F066FD">
      <w:pPr>
        <w:pStyle w:val="ListParagraph"/>
        <w:numPr>
          <w:ilvl w:val="1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Omega-3: Mengurangi peradangan dan mendukung kesehatan tubuh secara keseluruhan.  </w:t>
      </w:r>
    </w:p>
    <w:p w:rsidR="00F066FD" w:rsidRDefault="00F066FD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D2615F" w:rsidRPr="00F066FD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66FD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D2615F" w:rsidRPr="00F066FD" w:rsidRDefault="00D2615F" w:rsidP="00F066FD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Penurunan suhu tubuh secara bertahap hingga normal.  </w:t>
      </w:r>
    </w:p>
    <w:p w:rsidR="00D2615F" w:rsidRPr="00F066FD" w:rsidRDefault="00D2615F" w:rsidP="00F066FD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Hilangnya gejala seperti menggigil, sakit kepala, atau kelelahan.  </w:t>
      </w:r>
    </w:p>
    <w:p w:rsidR="00D2615F" w:rsidRPr="00F066FD" w:rsidRDefault="00D2615F" w:rsidP="00F066FD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Pemulihan nafsu makan dan energi tubuh.  </w:t>
      </w:r>
    </w:p>
    <w:p w:rsidR="00D2615F" w:rsidRPr="00F066FD" w:rsidRDefault="00D2615F" w:rsidP="00F066FD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Tidak ada tanda-tanda komplikasi seperti dehidrasi atau kejang.  </w:t>
      </w:r>
    </w:p>
    <w:p w:rsidR="00D2615F" w:rsidRPr="00F066FD" w:rsidRDefault="00D2615F" w:rsidP="00F066FD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66FD">
        <w:rPr>
          <w:rFonts w:ascii="Malgun Gothic" w:eastAsia="Malgun Gothic" w:hAnsi="Malgun Gothic"/>
        </w:rPr>
        <w:t xml:space="preserve">Peningkatan kualitas hidup secara keseluruhan.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rPr>
          <w:rFonts w:ascii="Malgun Gothic" w:eastAsia="Malgun Gothic" w:hAnsi="Malgun Gothic"/>
        </w:rPr>
      </w:pPr>
      <w:proofErr w:type="gramStart"/>
      <w:r w:rsidRPr="00836E65">
        <w:rPr>
          <w:rFonts w:ascii="Malgun Gothic" w:eastAsia="Malgun Gothic" w:hAnsi="Malgun Gothic"/>
        </w:rPr>
        <w:t>Berikut adalah Formula Kapsul Herbal untuk Demam dengan pendekatan berbasis reseptor dan ritme sirkadian.</w:t>
      </w:r>
      <w:proofErr w:type="gramEnd"/>
      <w:r w:rsidRPr="00836E65">
        <w:rPr>
          <w:rFonts w:ascii="Malgun Gothic" w:eastAsia="Malgun Gothic" w:hAnsi="Malgun Gothic"/>
        </w:rPr>
        <w:t xml:space="preserve"> </w:t>
      </w:r>
      <w:proofErr w:type="gramStart"/>
      <w:r w:rsidRPr="00836E65">
        <w:rPr>
          <w:rFonts w:ascii="Malgun Gothic" w:eastAsia="Malgun Gothic" w:hAnsi="Malgun Gothic"/>
        </w:rPr>
        <w:t>Formula ini dirancang untuk membantu menurunkan suhu tubuh, meredakan gejala demam seperti sakit kepala, nyeri otot, dan lemas, serta mendukung detoksifikasi tubuh.</w:t>
      </w:r>
      <w:proofErr w:type="gramEnd"/>
      <w:r w:rsidRPr="00836E65">
        <w:rPr>
          <w:rFonts w:ascii="Malgun Gothic" w:eastAsia="Malgun Gothic" w:hAnsi="Malgun Gothic"/>
        </w:rPr>
        <w:t xml:space="preserve"> </w:t>
      </w:r>
      <w:proofErr w:type="gramStart"/>
      <w:r w:rsidRPr="00836E65">
        <w:rPr>
          <w:rFonts w:ascii="Malgun Gothic" w:eastAsia="Malgun Gothic" w:hAnsi="Malgun Gothic"/>
        </w:rPr>
        <w:t>Fokus utama formula ini adalah pada pengurangan inflamasi, perlindungan sel dari kerusakan oksidatif, dan peningkatan respons imun tubuh.</w:t>
      </w:r>
      <w:proofErr w:type="gramEnd"/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Formula Kapsul Herbal (Netto 600 mg/kapsul)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Menurunkan Suhu Tubuh Secara Alami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Meredakan Gejala Demam (Sakit Kepala, Nyeri Otot, Lemas)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- Melindungi Sel dari Kerusakan Oksidatif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Berbasis Reseptor &amp; Ritme Sirkadian Imunologi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836E65">
        <w:rPr>
          <w:rFonts w:ascii="Malgun Gothic" w:eastAsia="Malgun Gothic" w:hAnsi="Malgun Gothic"/>
          <w:b/>
          <w:bCs/>
          <w:caps/>
        </w:rPr>
        <w:t>Target Terapi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>Reseptor &amp; Jalur Target: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>Sirkadian Focus: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>Komposisi per Kapsul (600 mg):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>Mekanisme Aksi Sinergis: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t>Aturan Konsumsi (Berbasis Ritme Sirkadian):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36E65">
        <w:rPr>
          <w:rFonts w:ascii="Malgun Gothic" w:eastAsia="Malgun Gothic" w:hAnsi="Malgun Gothic"/>
          <w:b/>
          <w:bCs/>
        </w:rPr>
        <w:lastRenderedPageBreak/>
        <w:t>Catatan Penggunaan: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Reseptor &amp; Jalur Target: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1. Prostaglandin E2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Mengurangi produksi prostaglandin yang menyebabkan peningkatan suhu tubuh saat demam.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2. NF-κB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Mengurangi inflamasi kronis yang menyebabkan nyeri otot dan sakit kepala.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3. Nrf2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Melindungi sel-sel tubuh dari kerusakan akibat stres oksidatif selama demam.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4. Detoksifikasi Enzyme System (CYP450):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Mendukung metabolisme racun dalam tubuh untuk mempercepat pemulihan.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5. Thermoregulation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Membantu menyeimbangkan suhu tubuh melalui vasodilatasi pembuluh darah.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Sirkadian Focus: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Aktivitas inflamasi cenderung meningkat pada malam hari akibat penurunan aktivitas metabolisme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Proses detoksifikasi alami tubuh lebih optimal pada pagi–siang hari saat tubuh aktif.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 w:cs="Malgun Gothic" w:hint="eastAsia"/>
        </w:rPr>
        <w:t>🌿</w:t>
      </w:r>
      <w:r w:rsidRPr="00836E65">
        <w:rPr>
          <w:rFonts w:ascii="Malgun Gothic" w:eastAsia="Malgun Gothic" w:hAnsi="Malgun Gothic"/>
        </w:rPr>
        <w:t xml:space="preserve"> Komposisi per Kapsul (600 mg):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||--|-|--|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Andrographis paniculata (daun) | 120 mg | Andrographolide           | Menurunkan demam, antiinflamasi 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Tinospora crispa (batang</w:t>
      </w:r>
      <w:proofErr w:type="gramStart"/>
      <w:r w:rsidRPr="00836E65">
        <w:rPr>
          <w:rFonts w:ascii="Malgun Gothic" w:eastAsia="Malgun Gothic" w:hAnsi="Malgun Gothic"/>
        </w:rPr>
        <w:t>)  |</w:t>
      </w:r>
      <w:proofErr w:type="gramEnd"/>
      <w:r w:rsidRPr="00836E65">
        <w:rPr>
          <w:rFonts w:ascii="Malgun Gothic" w:eastAsia="Malgun Gothic" w:hAnsi="Malgun Gothic"/>
        </w:rPr>
        <w:t xml:space="preserve"> 120 mg    | Berberine, alkaloid       | Meningkatkan sistem imun, detoksifikasi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lastRenderedPageBreak/>
        <w:t>| Zingiber officinale (rimpang) | 120 mg | Gingerol, shogaol         | Meredakan nyeri, antiinflamasi   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Total Netto: 600 mg/kapsul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Mekanisme Aksi Sinergis: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1. Nigella sativa + Curcuma longa: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Thymoquinone dan kurkumin bekerja sinergis untuk mengurangi inflamasi dan melindungi sel tubuh dari kerusakan oksidatif selama demam.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2. Andrographis paniculata + Tinospora crispa: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Andrographolide dan berberine membantu menurunkan suhu tubuh secara alami serta meningkatkan respons imun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3. Zingiber officinale + Nigella sativa: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Gingerol dan thymoquinone meredakan nyeri otot dan sakit kepala akibat demam serta mendukung penurunan suhu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4. Aktivasi Prostaglandin E2 &amp; Thermoregulation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Mengurangi produksi prostaglandin dan membantu menyeimbangkan suhu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5. Nrf2 Pathway: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   - Melindungi sel-sel tubuh dari kerusakan akibat stres oksidatif selama demam.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Aturan Konsumsi (Berbasis Ritme Sirkadian):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|-|--|--|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Pagi (07.00–08.00) | 1 kapsul sebelum sarapan | Menyiapkan sistem imun untuk aktivitas harian dan mendukung detoksifikasi pagi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Siang (13.00–14.00)| 1 kapsul sesudah makan   | Mendukung metabolisme tubuh setelah makan                                      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| Malam (20.00–21.00)| 1 kapsul setelah makan malam | Memaksimalkan proses detoksifikasi dan pemulihan tubuh selama istirahat malam   |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Catatan Penggunaan: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lastRenderedPageBreak/>
        <w:t xml:space="preserve">- Dapat digunakan sebagai terapi tambahan untuk penderita demam ringan hingga sedang atau sebagai pencegahan bagi individu dengan risiko tinggi.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Hindari konsumsi bersama obat penurun panas seperti paracetamol tanpa konsultasi dokter.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Disarankan menjaga pola hidup sehat dengan minum air putih cukup (minimal 2 liter/hari), istirahat cukup, </w:t>
      </w:r>
      <w:proofErr w:type="gramStart"/>
      <w:r w:rsidRPr="00836E65">
        <w:rPr>
          <w:rFonts w:ascii="Malgun Gothic" w:eastAsia="Malgun Gothic" w:hAnsi="Malgun Gothic"/>
        </w:rPr>
        <w:t>dan</w:t>
      </w:r>
      <w:proofErr w:type="gramEnd"/>
      <w:r w:rsidRPr="00836E65">
        <w:rPr>
          <w:rFonts w:ascii="Malgun Gothic" w:eastAsia="Malgun Gothic" w:hAnsi="Malgun Gothic"/>
        </w:rPr>
        <w:t xml:space="preserve"> menjaga kelembapan tubuh.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 xml:space="preserve">- Jika gejala seperti demam tinggi (&gt;39°C), kejang demam, atau gangguan kesadaran tidak membaik, segera konsultasikan ke dokter.  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r w:rsidRPr="00836E65">
        <w:rPr>
          <w:rFonts w:ascii="Malgun Gothic" w:eastAsia="Malgun Gothic" w:hAnsi="Malgun Gothic"/>
        </w:rPr>
        <w:t>Kesimpulan:</w:t>
      </w:r>
    </w:p>
    <w:p w:rsidR="00D2615F" w:rsidRPr="00836E65" w:rsidRDefault="00D2615F" w:rsidP="00D2615F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836E65">
        <w:rPr>
          <w:rFonts w:ascii="Malgun Gothic" w:eastAsia="Malgun Gothic" w:hAnsi="Malgun Gothic"/>
        </w:rPr>
        <w:t>Formula kapsul herbal ini dirancang untuk memberikan solusi holistik bagi penderita demam melalui kombinasi bahan herbal yang bekerja sinergis.</w:t>
      </w:r>
      <w:proofErr w:type="gramEnd"/>
      <w:r w:rsidRPr="00836E65">
        <w:rPr>
          <w:rFonts w:ascii="Malgun Gothic" w:eastAsia="Malgun Gothic" w:hAnsi="Malgun Gothic"/>
        </w:rPr>
        <w:t xml:space="preserve"> </w:t>
      </w:r>
      <w:proofErr w:type="gramStart"/>
      <w:r w:rsidRPr="00836E65">
        <w:rPr>
          <w:rFonts w:ascii="Malgun Gothic" w:eastAsia="Malgun Gothic" w:hAnsi="Malgun Gothic"/>
        </w:rPr>
        <w:t>Pendekatan berbasis reseptor (Prostaglandin E2, NF-κB, Nrf2) dan ritme sirkadian membuat formula ini efektif dalam menurunkan suhu tubuh, meredakan gejala demam, serta melindungi sel tubuh dari kerusakan oksidatif.</w:t>
      </w:r>
      <w:proofErr w:type="gramEnd"/>
    </w:p>
    <w:p w:rsidR="00B422D9" w:rsidRPr="00836E65" w:rsidRDefault="00B422D9">
      <w:pPr>
        <w:rPr>
          <w:rFonts w:ascii="Malgun Gothic" w:eastAsia="Malgun Gothic" w:hAnsi="Malgun Gothic"/>
        </w:rPr>
      </w:pPr>
    </w:p>
    <w:sectPr w:rsidR="00B422D9" w:rsidRPr="00836E65" w:rsidSect="00B4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61E5"/>
    <w:multiLevelType w:val="hybridMultilevel"/>
    <w:tmpl w:val="D8A4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504C3"/>
    <w:multiLevelType w:val="hybridMultilevel"/>
    <w:tmpl w:val="AF58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4707D"/>
    <w:multiLevelType w:val="hybridMultilevel"/>
    <w:tmpl w:val="630C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804F8"/>
    <w:multiLevelType w:val="hybridMultilevel"/>
    <w:tmpl w:val="93BA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7BCE"/>
    <w:multiLevelType w:val="hybridMultilevel"/>
    <w:tmpl w:val="DC84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2547F"/>
    <w:multiLevelType w:val="hybridMultilevel"/>
    <w:tmpl w:val="BE8A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3E9B06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A52436"/>
    <w:multiLevelType w:val="hybridMultilevel"/>
    <w:tmpl w:val="0280561E"/>
    <w:lvl w:ilvl="0" w:tplc="47D89A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5119C"/>
    <w:multiLevelType w:val="hybridMultilevel"/>
    <w:tmpl w:val="8A5EC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103C9"/>
    <w:multiLevelType w:val="hybridMultilevel"/>
    <w:tmpl w:val="AF2C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22176"/>
    <w:multiLevelType w:val="hybridMultilevel"/>
    <w:tmpl w:val="C2C4911A"/>
    <w:lvl w:ilvl="0" w:tplc="47D89A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201A1"/>
    <w:multiLevelType w:val="hybridMultilevel"/>
    <w:tmpl w:val="0F38387C"/>
    <w:lvl w:ilvl="0" w:tplc="A00C966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51A51"/>
    <w:multiLevelType w:val="hybridMultilevel"/>
    <w:tmpl w:val="9CEC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640D4"/>
    <w:multiLevelType w:val="hybridMultilevel"/>
    <w:tmpl w:val="FC3AFA2A"/>
    <w:lvl w:ilvl="0" w:tplc="4DFEA0C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A4DBB"/>
    <w:multiLevelType w:val="hybridMultilevel"/>
    <w:tmpl w:val="8B22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3197B"/>
    <w:multiLevelType w:val="hybridMultilevel"/>
    <w:tmpl w:val="596E3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D719F"/>
    <w:multiLevelType w:val="hybridMultilevel"/>
    <w:tmpl w:val="50A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C7E41"/>
    <w:multiLevelType w:val="hybridMultilevel"/>
    <w:tmpl w:val="CDC4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E4853"/>
    <w:multiLevelType w:val="hybridMultilevel"/>
    <w:tmpl w:val="C64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D2033"/>
    <w:multiLevelType w:val="hybridMultilevel"/>
    <w:tmpl w:val="28BE5C48"/>
    <w:lvl w:ilvl="0" w:tplc="DE667C1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A48C0"/>
    <w:multiLevelType w:val="hybridMultilevel"/>
    <w:tmpl w:val="6FD6E656"/>
    <w:lvl w:ilvl="0" w:tplc="47D89A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C45CE"/>
    <w:multiLevelType w:val="hybridMultilevel"/>
    <w:tmpl w:val="470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072D9"/>
    <w:multiLevelType w:val="hybridMultilevel"/>
    <w:tmpl w:val="988A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321D0"/>
    <w:multiLevelType w:val="hybridMultilevel"/>
    <w:tmpl w:val="BF96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25D25"/>
    <w:multiLevelType w:val="hybridMultilevel"/>
    <w:tmpl w:val="3AE4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B1A2F"/>
    <w:multiLevelType w:val="hybridMultilevel"/>
    <w:tmpl w:val="58A6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76AFF"/>
    <w:multiLevelType w:val="hybridMultilevel"/>
    <w:tmpl w:val="0CF0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2"/>
  </w:num>
  <w:num w:numId="4">
    <w:abstractNumId w:val="10"/>
  </w:num>
  <w:num w:numId="5">
    <w:abstractNumId w:val="5"/>
  </w:num>
  <w:num w:numId="6">
    <w:abstractNumId w:val="18"/>
  </w:num>
  <w:num w:numId="7">
    <w:abstractNumId w:val="16"/>
  </w:num>
  <w:num w:numId="8">
    <w:abstractNumId w:val="13"/>
  </w:num>
  <w:num w:numId="9">
    <w:abstractNumId w:val="7"/>
  </w:num>
  <w:num w:numId="10">
    <w:abstractNumId w:val="21"/>
  </w:num>
  <w:num w:numId="11">
    <w:abstractNumId w:val="14"/>
  </w:num>
  <w:num w:numId="12">
    <w:abstractNumId w:val="6"/>
  </w:num>
  <w:num w:numId="13">
    <w:abstractNumId w:val="8"/>
  </w:num>
  <w:num w:numId="14">
    <w:abstractNumId w:val="15"/>
  </w:num>
  <w:num w:numId="15">
    <w:abstractNumId w:val="24"/>
  </w:num>
  <w:num w:numId="16">
    <w:abstractNumId w:val="1"/>
  </w:num>
  <w:num w:numId="17">
    <w:abstractNumId w:val="25"/>
  </w:num>
  <w:num w:numId="18">
    <w:abstractNumId w:val="20"/>
  </w:num>
  <w:num w:numId="19">
    <w:abstractNumId w:val="11"/>
  </w:num>
  <w:num w:numId="20">
    <w:abstractNumId w:val="17"/>
  </w:num>
  <w:num w:numId="21">
    <w:abstractNumId w:val="2"/>
  </w:num>
  <w:num w:numId="22">
    <w:abstractNumId w:val="23"/>
  </w:num>
  <w:num w:numId="23">
    <w:abstractNumId w:val="0"/>
  </w:num>
  <w:num w:numId="24">
    <w:abstractNumId w:val="3"/>
  </w:num>
  <w:num w:numId="25">
    <w:abstractNumId w:val="9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D2615F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9CA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D7469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36E65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3ED8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615F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066FD"/>
    <w:rsid w:val="00F1306B"/>
    <w:rsid w:val="00F33DC2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446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C3A8-8A1E-4B0B-ADE5-9ED99671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5</cp:revision>
  <dcterms:created xsi:type="dcterms:W3CDTF">2025-05-19T08:10:00Z</dcterms:created>
  <dcterms:modified xsi:type="dcterms:W3CDTF">2025-05-28T03:07:00Z</dcterms:modified>
</cp:coreProperties>
</file>