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350" w:rsidRPr="00F45350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F45350">
        <w:rPr>
          <w:rFonts w:ascii="Malgun Gothic" w:eastAsia="Malgun Gothic" w:hAnsi="Malgun Gothic"/>
          <w:b/>
          <w:bCs/>
          <w:caps/>
          <w:sz w:val="28"/>
          <w:szCs w:val="28"/>
        </w:rPr>
        <w:t>Hormon Tidak Seimbang</w:t>
      </w:r>
    </w:p>
    <w:p w:rsidR="00F45350" w:rsidRPr="00B118E6" w:rsidRDefault="00F45350" w:rsidP="00F45350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Ketidakseimbangan hormon adalah kondisi di mana tubuh menghasilkan terlalu banyak atau terlalu sedikit hormon ter tentu.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Hormon adalah "pembawa pesan kimia" yang meng atur berbagai fungsi tubuh, termasuk metabolisme, pertum buhan, reproduksi, suasana hati, dan keseimbangan cairan.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Ketidakseimbangan hormon dapat memengaruhi kualitas hidup &amp; menyebabkan berbagai gejala fisik maupun emosi onal.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PENYEBAB PENYAKIT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A. Faktor Medis Modern:  </w:t>
      </w:r>
    </w:p>
    <w:p w:rsidR="00F45350" w:rsidRPr="00B118E6" w:rsidRDefault="00F45350" w:rsidP="00F45350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Gangguan Endokrin: Penyakit pada kelenjar endokrin seperti tiroid, pankreas, atau kelenjar adrenal.  </w:t>
      </w:r>
    </w:p>
    <w:p w:rsidR="00F45350" w:rsidRPr="00B118E6" w:rsidRDefault="00F45350" w:rsidP="00F45350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Stres Psikologis: Stres kronis dapat memengaruhi produksi kortisol dan hormon lainnya.  </w:t>
      </w:r>
    </w:p>
    <w:p w:rsidR="00F45350" w:rsidRPr="00B118E6" w:rsidRDefault="00F45350" w:rsidP="00F45350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Gaya Hidup Tidak Sehat: Kurang tidur, pola makan buruk, dan kurang aktivitas fisik.  </w:t>
      </w:r>
    </w:p>
    <w:p w:rsidR="00F45350" w:rsidRPr="00B118E6" w:rsidRDefault="00F45350" w:rsidP="00F45350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Obesitas: Kelebihan lemak tubuh dapat mengganggu regulasi hormon insulin dan leptin.  </w:t>
      </w:r>
    </w:p>
    <w:p w:rsidR="00F45350" w:rsidRPr="00B118E6" w:rsidRDefault="00F45350" w:rsidP="00F45350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Menopause atau Andropause: Perubahan hormonal alami akibat </w:t>
      </w: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lanjut.  </w:t>
      </w:r>
    </w:p>
    <w:p w:rsidR="00F45350" w:rsidRPr="00B118E6" w:rsidRDefault="00F45350" w:rsidP="00F45350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Penggunaan Obat-Obatan: Kontrasepsi hormonal, steroid, atau obat lainnya dapat memengaruhi keseimbangan hormon.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F45350" w:rsidRPr="00B118E6" w:rsidRDefault="00F45350" w:rsidP="00F45350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F45350" w:rsidRPr="00B118E6" w:rsidRDefault="00F45350" w:rsidP="00F45350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Kelemahan Organ Internal: Terutama hati, ginjal, dan sistem pencernaan yang tidak bekerja secara optimal.  </w:t>
      </w:r>
    </w:p>
    <w:p w:rsidR="00F45350" w:rsidRPr="00B118E6" w:rsidRDefault="00F45350" w:rsidP="00F45350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Makanan Tidak Sehat: Konsumsi makanan gorengan, olahan, dan tinggi gula dapat memperburuk keseimbangan hormon.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 &amp; GEJALA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Perubahan berat badan tanpa sebab yang jelas (penambahan atau penurunan).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Gangguan siklus menstruasi pada wanita (amenore, oligomenore, atau haid tidak teratur).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Jerawat persisten atau kulit berminyak.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Rambut rontok atau pertumbuhan rambut berlebih di area tertentu.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Kelelahan yang tidak biasa atau sulit tidur.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Perubahan suasana hati: Depresi, kecemasan, atau iritabilitas.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Penurunan libido atau gangguan fungsi seksual.  </w:t>
      </w:r>
    </w:p>
    <w:p w:rsidR="00F45350" w:rsidRPr="00B118E6" w:rsidRDefault="00F45350" w:rsidP="00F45350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Hot flashes atau keringat malam (terutama pada menopause).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MEKANISME PENYAKIT  </w:t>
      </w:r>
    </w:p>
    <w:p w:rsidR="00F45350" w:rsidRPr="00B118E6" w:rsidRDefault="00F45350" w:rsidP="00F45350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Produksi Hormon Berlebih atau Kurang: Kelenjar endokrin memproduksi hormon dalam jumlah abnormal akibat gangguan fungsional atau struktural.  </w:t>
      </w:r>
    </w:p>
    <w:p w:rsidR="00F45350" w:rsidRPr="00B118E6" w:rsidRDefault="00F45350" w:rsidP="00F45350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Resistensi Hormon: Sel tubuh menjadi kurang sensitif terhadap hormon tertentu, seperti resistensi insulin.  </w:t>
      </w:r>
    </w:p>
    <w:p w:rsidR="00F45350" w:rsidRPr="00B118E6" w:rsidRDefault="00F45350" w:rsidP="00F45350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Komplikasi: Jika tidak ditangani, dapat menyebabkan penyakit metabolik (diabetes), infertilitas, osteoporosis, atau gangguan mental.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FAKTOR RISIKO  </w:t>
      </w:r>
    </w:p>
    <w:p w:rsidR="00F45350" w:rsidRPr="00B118E6" w:rsidRDefault="00F45350" w:rsidP="00F4535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lanjut (menopause pada wanita atau andropause pada pria).  </w:t>
      </w:r>
    </w:p>
    <w:p w:rsidR="00F45350" w:rsidRPr="00B118E6" w:rsidRDefault="00F45350" w:rsidP="00F4535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Gaya hidup tidak sehat: Merokok, konsumsi alkohol, atau pola makan buruk.  </w:t>
      </w:r>
    </w:p>
    <w:p w:rsidR="00F45350" w:rsidRPr="00B118E6" w:rsidRDefault="00F45350" w:rsidP="00F4535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Obesitas atau kelebihan berat badan.  </w:t>
      </w:r>
    </w:p>
    <w:p w:rsidR="00F45350" w:rsidRPr="00B118E6" w:rsidRDefault="00F45350" w:rsidP="00F4535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Riwayat keluarga dengan gangguan hormonal seperti diabetes melitus atau hipotiroidisme.  </w:t>
      </w:r>
    </w:p>
    <w:p w:rsidR="00F45350" w:rsidRPr="00B118E6" w:rsidRDefault="00F45350" w:rsidP="00F45350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Paparan bahan kimia endokrin (contohnya pestisida atau pengawet makanan).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SARAN PENGOBATAN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A. Pengobatan Medis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Terapi Hormonal:  </w:t>
      </w:r>
    </w:p>
    <w:p w:rsidR="00F45350" w:rsidRPr="005D62CB" w:rsidRDefault="00F45350" w:rsidP="005D62CB">
      <w:pPr>
        <w:pStyle w:val="ListParagraph"/>
        <w:numPr>
          <w:ilvl w:val="2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5D62CB">
        <w:rPr>
          <w:rFonts w:ascii="Malgun Gothic" w:eastAsia="Malgun Gothic" w:hAnsi="Malgun Gothic"/>
        </w:rPr>
        <w:t xml:space="preserve">Estrogen/Progesteron: Untuk menyeimbangkan hormon pada wanita menopause.  </w:t>
      </w:r>
    </w:p>
    <w:p w:rsidR="00F45350" w:rsidRPr="005D62CB" w:rsidRDefault="00F45350" w:rsidP="005D62CB">
      <w:pPr>
        <w:pStyle w:val="ListParagraph"/>
        <w:numPr>
          <w:ilvl w:val="2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5D62CB">
        <w:rPr>
          <w:rFonts w:ascii="Malgun Gothic" w:eastAsia="Malgun Gothic" w:hAnsi="Malgun Gothic"/>
        </w:rPr>
        <w:t xml:space="preserve">Testosteron: Untuk pria dengan </w:t>
      </w:r>
      <w:proofErr w:type="gramStart"/>
      <w:r w:rsidRPr="005D62CB">
        <w:rPr>
          <w:rFonts w:ascii="Malgun Gothic" w:eastAsia="Malgun Gothic" w:hAnsi="Malgun Gothic"/>
        </w:rPr>
        <w:t>kadar</w:t>
      </w:r>
      <w:proofErr w:type="gramEnd"/>
      <w:r w:rsidRPr="005D62CB">
        <w:rPr>
          <w:rFonts w:ascii="Malgun Gothic" w:eastAsia="Malgun Gothic" w:hAnsi="Malgun Gothic"/>
        </w:rPr>
        <w:t xml:space="preserve"> testosteron rendah.  </w:t>
      </w:r>
    </w:p>
    <w:p w:rsidR="00F45350" w:rsidRPr="005D62CB" w:rsidRDefault="00F45350" w:rsidP="005D62CB">
      <w:pPr>
        <w:pStyle w:val="ListParagraph"/>
        <w:numPr>
          <w:ilvl w:val="2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5D62CB">
        <w:rPr>
          <w:rFonts w:ascii="Malgun Gothic" w:eastAsia="Malgun Gothic" w:hAnsi="Malgun Gothic"/>
        </w:rPr>
        <w:t xml:space="preserve">Insulin: Untuk mengelola diabetes melitus tipe 1 atau tipe 2.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Obat-Obatan:  </w:t>
      </w:r>
    </w:p>
    <w:p w:rsidR="00F45350" w:rsidRPr="005D62CB" w:rsidRDefault="00F45350" w:rsidP="005D62CB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5D62CB">
        <w:rPr>
          <w:rFonts w:ascii="Malgun Gothic" w:eastAsia="Malgun Gothic" w:hAnsi="Malgun Gothic"/>
        </w:rPr>
        <w:t xml:space="preserve">Kontrasepsi Hormonal: Untuk mengatur siklus menstruasi.  </w:t>
      </w:r>
    </w:p>
    <w:p w:rsidR="00F45350" w:rsidRPr="005D62CB" w:rsidRDefault="00F45350" w:rsidP="005D62CB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5D62CB">
        <w:rPr>
          <w:rFonts w:ascii="Malgun Gothic" w:eastAsia="Malgun Gothic" w:hAnsi="Malgun Gothic"/>
        </w:rPr>
        <w:t xml:space="preserve">Metformin: Untuk mengelola resistensi insulin.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Operasi:  </w:t>
      </w:r>
    </w:p>
    <w:p w:rsidR="00F45350" w:rsidRPr="005D62CB" w:rsidRDefault="00F45350" w:rsidP="005D62CB">
      <w:pPr>
        <w:pStyle w:val="ListParagraph"/>
        <w:numPr>
          <w:ilvl w:val="2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5D62CB">
        <w:rPr>
          <w:rFonts w:ascii="Malgun Gothic" w:eastAsia="Malgun Gothic" w:hAnsi="Malgun Gothic"/>
        </w:rPr>
        <w:t xml:space="preserve">Mengangkat kelenjar yang bermasalah (misalnya tumor adrenal atau tiroid).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F45350" w:rsidRPr="00B118E6" w:rsidRDefault="00F45350" w:rsidP="00F4535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Jahe: Diminum sebagai teh untuk membantu melancarkan sirkulasi darah dan mengurangi stres.  </w:t>
      </w:r>
    </w:p>
    <w:p w:rsidR="00F45350" w:rsidRPr="00B118E6" w:rsidRDefault="00F45350" w:rsidP="00F4535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F45350" w:rsidRPr="00B118E6" w:rsidRDefault="00F45350" w:rsidP="00F4535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Daun Sirih: Direbus dan diminum untuk membantu meredakan peradangan dan menjaga keseimbangan hormon.  </w:t>
      </w:r>
    </w:p>
    <w:p w:rsidR="00F45350" w:rsidRPr="00B118E6" w:rsidRDefault="00F45350" w:rsidP="00F4535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Madu Murni: Dikonsumsi untuk mendukung regenerasi sel dan daya tahan tubuh.  </w:t>
      </w:r>
    </w:p>
    <w:p w:rsidR="00F45350" w:rsidRPr="00B118E6" w:rsidRDefault="00F45350" w:rsidP="00F4535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Kayu Manis: Membantu mengatur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dan meningkatkan sensitivitas insulin.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F45350" w:rsidRPr="00B118E6" w:rsidRDefault="00F45350" w:rsidP="00F45350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Titik Bekam: Area lokal di punggung bawah, pundak, atau leher untuk memperbaiki aliran darah dan detoksifikasi.  </w:t>
      </w:r>
    </w:p>
    <w:p w:rsidR="00F45350" w:rsidRPr="00B118E6" w:rsidRDefault="00F45350" w:rsidP="00F45350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Frekuensi: Setiap 2 minggu sekali sesuai kondisi pasien.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5D62CB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D62CB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F45350" w:rsidRPr="005D62CB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5D62CB">
        <w:rPr>
          <w:rFonts w:ascii="Malgun Gothic" w:eastAsia="Malgun Gothic" w:hAnsi="Malgun Gothic"/>
          <w:b/>
          <w:bCs/>
        </w:rPr>
        <w:t xml:space="preserve">A. Makanan yang Disarankan:  </w:t>
      </w:r>
    </w:p>
    <w:p w:rsidR="00F45350" w:rsidRPr="00AA54A5" w:rsidRDefault="00F45350" w:rsidP="00AA54A5">
      <w:pPr>
        <w:pStyle w:val="ListParagraph"/>
        <w:numPr>
          <w:ilvl w:val="2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Anti-Inflamasi: Kunyit, jahe, bawang putih.  </w:t>
      </w:r>
    </w:p>
    <w:p w:rsidR="00F45350" w:rsidRPr="00AA54A5" w:rsidRDefault="00F45350" w:rsidP="00AA54A5">
      <w:pPr>
        <w:pStyle w:val="ListParagraph"/>
        <w:numPr>
          <w:ilvl w:val="2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Probiotik Alami: Yogurt, </w:t>
      </w:r>
      <w:proofErr w:type="gramStart"/>
      <w:r w:rsidRPr="00AA54A5">
        <w:rPr>
          <w:rFonts w:ascii="Malgun Gothic" w:eastAsia="Malgun Gothic" w:hAnsi="Malgun Gothic"/>
        </w:rPr>
        <w:t>tempe</w:t>
      </w:r>
      <w:proofErr w:type="gramEnd"/>
      <w:r w:rsidRPr="00AA54A5">
        <w:rPr>
          <w:rFonts w:ascii="Malgun Gothic" w:eastAsia="Malgun Gothic" w:hAnsi="Malgun Gothic"/>
        </w:rPr>
        <w:t xml:space="preserve">, dan kimchi untuk mendukung kesehatan usus.  </w:t>
      </w:r>
    </w:p>
    <w:p w:rsidR="00F45350" w:rsidRPr="00AA54A5" w:rsidRDefault="00F45350" w:rsidP="00AA54A5">
      <w:pPr>
        <w:pStyle w:val="ListParagraph"/>
        <w:numPr>
          <w:ilvl w:val="2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Buah-Buahan Segar: Apel, jeruk, stroberi, dan pisang.  </w:t>
      </w:r>
    </w:p>
    <w:p w:rsidR="00F45350" w:rsidRPr="00AA54A5" w:rsidRDefault="00F45350" w:rsidP="00AA54A5">
      <w:pPr>
        <w:pStyle w:val="ListParagraph"/>
        <w:numPr>
          <w:ilvl w:val="2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F45350" w:rsidRPr="00AA54A5" w:rsidRDefault="00F45350" w:rsidP="00AA54A5">
      <w:pPr>
        <w:pStyle w:val="ListParagraph"/>
        <w:numPr>
          <w:ilvl w:val="2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Lemak Sehat: Alpukat, minyak zaitun, dan biji rami.  </w:t>
      </w:r>
    </w:p>
    <w:p w:rsidR="00F45350" w:rsidRPr="00AA54A5" w:rsidRDefault="00F45350" w:rsidP="00AA54A5">
      <w:pPr>
        <w:pStyle w:val="ListParagraph"/>
        <w:numPr>
          <w:ilvl w:val="2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F45350" w:rsidRPr="005D62CB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5D62CB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F45350" w:rsidRPr="00AA54A5" w:rsidRDefault="00F45350" w:rsidP="00AA54A5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Makanan tinggi garam: Keripik, makanan kaleng, dan camilan asin.  </w:t>
      </w:r>
    </w:p>
    <w:p w:rsidR="00F45350" w:rsidRPr="00AA54A5" w:rsidRDefault="00F45350" w:rsidP="00AA54A5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Makanan tinggi lemak </w:t>
      </w:r>
      <w:proofErr w:type="gramStart"/>
      <w:r w:rsidRPr="00AA54A5">
        <w:rPr>
          <w:rFonts w:ascii="Malgun Gothic" w:eastAsia="Malgun Gothic" w:hAnsi="Malgun Gothic"/>
        </w:rPr>
        <w:t>trans</w:t>
      </w:r>
      <w:proofErr w:type="gramEnd"/>
      <w:r w:rsidRPr="00AA54A5">
        <w:rPr>
          <w:rFonts w:ascii="Malgun Gothic" w:eastAsia="Malgun Gothic" w:hAnsi="Malgun Gothic"/>
        </w:rPr>
        <w:t xml:space="preserve">: Gorengan, keripik, dan makanan cepat saji.  </w:t>
      </w:r>
    </w:p>
    <w:p w:rsidR="00F45350" w:rsidRPr="00AA54A5" w:rsidRDefault="00F45350" w:rsidP="00AA54A5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AA54A5">
        <w:rPr>
          <w:rFonts w:ascii="Malgun Gothic" w:eastAsia="Malgun Gothic" w:hAnsi="Malgun Gothic"/>
        </w:rPr>
        <w:t>manis</w:t>
      </w:r>
      <w:proofErr w:type="gramEnd"/>
      <w:r w:rsidRPr="00AA54A5">
        <w:rPr>
          <w:rFonts w:ascii="Malgun Gothic" w:eastAsia="Malgun Gothic" w:hAnsi="Malgun Gothic"/>
        </w:rPr>
        <w:t xml:space="preserve">.  </w:t>
      </w:r>
    </w:p>
    <w:p w:rsidR="00F45350" w:rsidRPr="00AA54A5" w:rsidRDefault="00F45350" w:rsidP="00AA54A5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5D62CB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D62CB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F45350" w:rsidRPr="00AA54A5" w:rsidRDefault="00F45350" w:rsidP="00AA54A5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Hindari stres berlebih dengan meditasi, dzikir, atau teknik relaksasi lainnya.  </w:t>
      </w:r>
    </w:p>
    <w:p w:rsidR="00F45350" w:rsidRPr="00AA54A5" w:rsidRDefault="00F45350" w:rsidP="00AA54A5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Tidur yang cukup (7-8 jam per malam) untuk menjaga keseimbangan hormon.  </w:t>
      </w:r>
    </w:p>
    <w:p w:rsidR="00F45350" w:rsidRPr="00AA54A5" w:rsidRDefault="00F45350" w:rsidP="00AA54A5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Lakukan aktivitas fisik minimal 30 menit setiap hari, seperti berjalan kaki, yoga, atau bersepeda.  </w:t>
      </w:r>
    </w:p>
    <w:p w:rsidR="00F45350" w:rsidRPr="00AA54A5" w:rsidRDefault="00F45350" w:rsidP="00AA54A5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Pantau berat badan secara rutin dan pertahankan berat badan ideal.  </w:t>
      </w:r>
    </w:p>
    <w:p w:rsidR="00F45350" w:rsidRPr="00AA54A5" w:rsidRDefault="00F45350" w:rsidP="00AA54A5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Hindari merokok dan batasi konsumsi alkohol.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5D62CB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D62CB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F45350" w:rsidRPr="00AA54A5" w:rsidRDefault="00F45350" w:rsidP="00AA54A5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Vitamin D: Mendukung kesehatan tulang dan sistem hormonal.  </w:t>
      </w:r>
    </w:p>
    <w:p w:rsidR="00F45350" w:rsidRPr="00AA54A5" w:rsidRDefault="00F45350" w:rsidP="00AA54A5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Magnesium: Membantu menenangkan sistem saraf dan mengatur hormon stres (kortisol).  </w:t>
      </w:r>
    </w:p>
    <w:p w:rsidR="00F45350" w:rsidRPr="00AA54A5" w:rsidRDefault="00F45350" w:rsidP="00AA54A5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lastRenderedPageBreak/>
        <w:t xml:space="preserve">Omega-3: Mengurangi peradangan dan mendukung keseimbangan hormon.  </w:t>
      </w:r>
    </w:p>
    <w:p w:rsidR="00F45350" w:rsidRPr="00AA54A5" w:rsidRDefault="00F45350" w:rsidP="00AA54A5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Zinc: Meningkatkan produksi hormon testosteron dan mendukung kesehatan reproduksi.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AA54A5" w:rsidRDefault="00F45350" w:rsidP="00F45350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A54A5">
        <w:rPr>
          <w:rFonts w:ascii="Malgun Gothic" w:eastAsia="Malgun Gothic" w:hAnsi="Malgun Gothic"/>
          <w:b/>
          <w:bCs/>
        </w:rPr>
        <w:t xml:space="preserve">TANDA-TANDA PEMULIHAN  </w:t>
      </w:r>
    </w:p>
    <w:p w:rsidR="00F45350" w:rsidRPr="00AA54A5" w:rsidRDefault="00F45350" w:rsidP="00AA54A5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Normalisasi berat badan dan metabolisme tubuh.  </w:t>
      </w:r>
    </w:p>
    <w:p w:rsidR="00F45350" w:rsidRPr="00AA54A5" w:rsidRDefault="00F45350" w:rsidP="00AA54A5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Membaiknya siklus menstruasi dan gejala PMS pada wanita.  </w:t>
      </w:r>
    </w:p>
    <w:p w:rsidR="00F45350" w:rsidRPr="00AA54A5" w:rsidRDefault="00F45350" w:rsidP="00AA54A5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Berkurangnya jerawat, rambut rontok, atau masalah kulit lainnya.  </w:t>
      </w:r>
    </w:p>
    <w:p w:rsidR="00F45350" w:rsidRPr="00AA54A5" w:rsidRDefault="00F45350" w:rsidP="00AA54A5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Peningkatan energi dan suasana hati.  </w:t>
      </w:r>
    </w:p>
    <w:p w:rsidR="00F45350" w:rsidRPr="00AA54A5" w:rsidRDefault="00F45350" w:rsidP="00AA54A5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Hasil tes laboratorium yang menunjukkan keseimbangan hormon.  </w:t>
      </w:r>
    </w:p>
    <w:p w:rsidR="00F45350" w:rsidRPr="00AA54A5" w:rsidRDefault="00F45350" w:rsidP="00AA54A5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A54A5">
        <w:rPr>
          <w:rFonts w:ascii="Malgun Gothic" w:eastAsia="Malgun Gothic" w:hAnsi="Malgun Gothic"/>
        </w:rPr>
        <w:t xml:space="preserve">Peningkatan kualitas hidup secara keseluruhan.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Hormon Tidak Seimbang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menyeimbangkan hormon, meredakan gejala seperti mood swing, gangguan tidur, kelelahan, dan masalah reproduksi, serta mendukung detoksifikasi tubuh.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regulasi hormon, perlindungan sel dari kerusakan oksidatif, dan peningkatan fungsi sistem endokrin.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Menyeimbangkan Hormon Secara Alami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Gejala Hormon Tidak Seimbang (Mood Swing, Gangguan Tidur, Kelelahan)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Detoksifikasi &amp; Kesehatan Sistem Endokrin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Endokrinologi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Estrogen &amp; Progesterone Receptor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Mengatur keseimbangan hormon estrogen dan progesteron yang memengaruhi suasana hati, siklus menstruasi, dan reproduksi.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Cortisol Regulation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</w:t>
      </w:r>
      <w:proofErr w:type="gramStart"/>
      <w:r w:rsidRPr="00B118E6">
        <w:rPr>
          <w:rFonts w:ascii="Malgun Gothic" w:eastAsia="Malgun Gothic" w:hAnsi="Malgun Gothic"/>
        </w:rPr>
        <w:t>- Menyeimbangkan kadar</w:t>
      </w:r>
      <w:proofErr w:type="gramEnd"/>
      <w:r w:rsidRPr="00B118E6">
        <w:rPr>
          <w:rFonts w:ascii="Malgun Gothic" w:eastAsia="Malgun Gothic" w:hAnsi="Malgun Gothic"/>
        </w:rPr>
        <w:t xml:space="preserve"> kortisol untuk mengurangi stres dan kelelahan kronis.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sistem endokrin dari kerusakan akibat stres oksidatif.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Detoksifikasi Enzyme System (CYP450):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yang dapat memengaruhi keseimbangan hormon.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Anti-inflammatory Pathway (NF-κB):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ketidakseimbangan hormon.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hormon kortisol cenderung meningkat pada pagi hari saat tubuh bangun dan mulai beraktivitas.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sel dan detoksifikasi alami tubuh lebih optimal pada malam hari saat tubuh beristirahat.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Vitex agnus-castus (buah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Agnuside, flavonoid       | Menyeimbangkan hormon estrogen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Withania somnifera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Withanolides             | Menyeimbangkan kortisol, adaptogenik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Taraxacum officinale (daun)| 120 mg    | Taraxasterol             | Detoksifikasi hati, mendukung metabolisme hormon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Vitex agnus-castus: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agnuside bekerja sinergis untuk menyeimbangkan hormon estrogen dan progesteron serta melindungi jaringan endokrin dari kerusakan oksidatif.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Withania somnifera + Curcuma longa: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Withanolides dan kurkumin mengurangi stres oksidatif dan inflamasi kronis yang memengaruhi keseimbangan hormon.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Taraxacum officinale + Nigella sativa: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Taraxasterol dan thymoquinone mendukung detoksifikasi tubuh serta melindungi sel dari kerusakan akibat racun atau radikal bebas.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Estrogen &amp; Cortisol Regulation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Mengatur keseimbangan hormon estrogen, progesteron, dan kortisol untuk meredakan gejala hormon tidak seimbang.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sistem endokrin dari kerusakan akibat stres oksidatif.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Pagi (07.00–08.00) | 1 kapsul sebelum sarapan | Menyiapkan sistem endokrin untuk aktivitas harian dan mendukung detoksifikasi </w:t>
      </w:r>
      <w:proofErr w:type="gramStart"/>
      <w:r w:rsidRPr="00B118E6">
        <w:rPr>
          <w:rFonts w:ascii="Malgun Gothic" w:eastAsia="Malgun Gothic" w:hAnsi="Malgun Gothic"/>
        </w:rPr>
        <w:t>pagi  |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hormon setelah makan                     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pemulihan jaringan selama istirahat malam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ketidakseimbangan hormon ringan hingga sedang atau sebagai pencegahan bagi individu dengan risiko tinggi.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hormonal seperti pil KB tanpa konsultasi dokter.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lemak, tinggi serat, minum air putih cukup (minimal 2 liter/hari),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menjaga berat badan ideal.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mood swing parah, gangguan tidur kronis, atau gangguan reproduksi tidak membaik, segera konsultasikan ke dokter spesialis endokrinologi.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hormon tidak seimbang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(Estrogen &amp; Progesterone Receptor, Cortisol Regulation, Nrf2) dan ritme sirkadian membuat formula ini efektif dalam menyeimbangkan hormon, meredakan gejala ketidakseimbangan hormon, serta mendukung detoksifikasi tubuh.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t>Infeksi Usus Buntu (Appendisitis)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Infeksi usus buntu, atau appendisitis, adalah kondisi medis akut yang terjadi ketika usus buntu (appendix) mengalami peradangan dan pembengkakan.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Jika tidak ditangani dengan segera, usus buntu dapat pecah (ruptur), menyebabkan infeksi serius di rongga perut (peritonitis).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Appendisitis umumnya memerlukan penanganan medis darurat, termasuk operasi pengangkatan usus buntu (apendektomi).</w:t>
      </w:r>
      <w:proofErr w:type="gramEnd"/>
      <w:r w:rsidRPr="00B118E6">
        <w:rPr>
          <w:rFonts w:ascii="Malgun Gothic" w:eastAsia="Malgun Gothic" w:hAnsi="Malgun Gothic"/>
        </w:rPr>
        <w:t xml:space="preserve"> Meskipun jarang terjadi pada anak-anak di bawah </w:t>
      </w: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2 tahun, appendisitis lebih sering ditemui pada remaja dan dewasa muda.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PENYEBAB PENYAKIT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Faktor Medis Modern: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Penyumbatan Usus Buntu: Penyumbatan oleh feses keras (fekalit), benda asing, atau pembesaran jaringan limfatik di dinding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Infeksi Bakteri: Pertumbuhan bakteri di dalam usus buntu yang tersumbat menyebabkan peradangan dan pembengkakan.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Faktor Genetik: Riwayat keluarga dengan appendisitis meningkatkan risiko.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Infeksi Saluran Pencernaan: Infeksi virus atau bakteri pada saluran pencernaan dapat memicu radang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Faktor Herbal &amp; Thibb An-Nabawi: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Akumulasi Racun Tubuh: Disebabkan oleh konsumsi makanan tidak sehat atau kurang detoksifikasi.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- Kelemahan Organ Internal: Terutama sistem pencernaan yang tidak bekerja secara optimal.</w:t>
      </w:r>
      <w:proofErr w:type="gramEnd"/>
      <w:r w:rsidRPr="00B118E6">
        <w:rPr>
          <w:rFonts w:ascii="Malgun Gothic" w:eastAsia="Malgun Gothic" w:hAnsi="Malgun Gothic"/>
        </w:rPr>
        <w:t xml:space="preserve">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Tidak Sehat: Konsumsi makanan tinggi lemak, gorengan, atau makanan olahan dapat memperburuk fungsi pencernaan.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 &amp; GEJALA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Nyeri perut yang dimulai di sekitar pusar dan berpindah ke perut kanan bawah.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Nyeri semakin parah saat bergerak, batuk, atau menekan area perut.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Demam ringan hingga sedang.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Mual dan muntah.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Hilangnya nafsu makan.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Perut kembung atau sulit buang gas.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Sembelit atau diare dalam beberapa kasus.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MEKANISME PENYAKIT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Penyumbatan Usus Buntu: Penyumbatan menyebabkan akumulasi lendir dan bakteri di dalam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Peradangan Akut: Tekanan meningkat di dalam usus buntu menyebabkan peradangan dan pembengkakan.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Ruptur Usus Buntu: Jika tidak ditangani, tekanan yang terus meningkat dapat menyebabkan pecahnya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Komplikasi: Pecahnya usus buntu dapat menyebabkan infeksi serius seperti peritonitis atau abses intra-abdomen.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FAKTOR RISIKO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Usia antara 10 hingga 30 tahun (kelompok </w:t>
      </w: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paling rentan).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Riwayat keluarga dengan appendisitis.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Pola makan rendah serat.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Infeksi saluran pencernaan atau penyakit inflamasi usus.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SARAN PENGOBATAN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Pengobatan Medis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1. Operasi (Apendektomi):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Laparoskopi: Prosedur minim invasif untuk mengangkat usus buntu melalui sayatan kecil.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Bedah Terbuka: Digunakan jika usus buntu sudah pecah atau terdapat komplikasi lain.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Antibiotik: Diberikan sebelum atau sesudah operasi untuk mengontrol infeksi bakteri.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Cairan Intravena (IV): Untuk menjaga hidrasi tubuh selama proses pemulihan.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Pengobatan Herbal &amp; Thibb An-Nabawi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Jahe: Diminum sebagai teh untuk meredakan mual dan nyeri perut ringan.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Kunyit: Dilarutkan dalam air hangat, bersifat anti-inflamasi dan membantu detoksifikasi.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Daun Sirih: Direbus dan diminum untuk membantu mengurangi peradangan.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Madu Murni: Dikonsumsi untuk mendukung sistem kekebalan tubuh.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Titik Bekam: Area lokal di punggung bawah untuk detoksifikasi dan memperbaiki aliran darah.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Frekuensi: Setelah kondisi stabil pasca-operasi, sesuai anjuran dokter.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REKOMENDASI DIET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Makanan yang Disarankan Pasca-Operasi: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Ringan: Sup, bubur, atau makanan cair untuk memudahkan pencernaan.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Protein Tanpa Lemak: Ikan, ayam tanpa kulit, telur rebus.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Karbohidrat Kompleks: Nasi merah, roti gandum, oatmeal.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Sayuran Rebus: Wortel, labu, dan sayuran hijau yang dimasak lembut.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Buah-Buahan: Pisang, apel, dan pepaya yang tidak asam.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Air Putih: Untuk menjaga hidrasi tubuh dan mendukung proses penyembuhan.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pedas: Cabai, merica, dan bumbu tajam.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asam: Tomat, jeruk, cuka, dan saus tomat.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Makanan berlemak: Gorengan, keripik, dan makanan cepat saji.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Minuman berkafein: Kopi, teh hitam, dan soda.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MODIFIKASI GAYA HIDUP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aktivitas fisik berat setelah operasi hingga dokter memberikan izin.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Jaga kebersihan luka operasi untuk mencegah infeksi.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Konsumsi makanan tinggi serat untuk mencegah sembelit pasca-operasi.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Kelola stres dengan meditasi, dzikir, atau olahraga ringan.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Ikuti kontrol rutin dengan dokter untuk memastikan pemulihan berjalan lancar.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SUPLEMEN YANG DIREKOMENDASIKAN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Probiotik: Membantu menjaga keseimbangan flora usus setelah operasi.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Vitamin C: Mendukung sistem kekebalan tubuh dan mempercepat penyembuhan luka.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Zinc: Membantu regenerasi jaringan dan mempercepat penyembuhan luka operasi.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Omega-3: Mengurangi peradangan dan mendukung kesehatan tubuh secara keseluruhan.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TANDA-TANDA PEMULIHAN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Berkurangnya nyeri perut dan normalisasi fungsi pencernaan.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Tidak ada tanda-tanda infeksi seperti demam atau kemerahan di area luka operasi.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Peningkatan energi dan kualitas hidup secara keseluruhan.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Kembali ke pola makan normal tanpa gangguan pencernaan.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Infeksi Usus Buntu (Appendisitis)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meredakan inflamasi di area usus buntu, mendukung detoksifikasi tubuh, serta melawan infeksi bakteri yang menjadi penyebab utama appendisitis.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pengurangan inflamasi, perlindungan jaringan dari kerusakan oksidatif, dan peningkatan respons imun tubuh.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Inflamasi di Area Usus Buntu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Melawan Infeksi Bakteri Penyebab Appendisitis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Detoksifikasi &amp; Pemulihan Jaringan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Gastrointestinal &amp; Imunologi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TLR4 (Toll-Like Receptor 4):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respons imun tubuh untuk melawan infeksi bakteri di area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pembengkakan dan nyeri di area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jaringan usus dari kerusakan akibat stres oksidatif selama infeksi.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Antimicrobial Peptide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produksi peptida antimikroba untuk membunuh bakteri patogen seperti Escherichia coli atau Bacteroides fragilis.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untuk mempercepat pemulihan.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inflamasi cenderung meningkat pada malam hari akibat penurunan aktivitas metabolisme tubuh.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jaringan usus dan detoksifikasi alami tubuh lebih optimal pada pagi–siang hari saat tubuh aktif.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| Nigella sativa (biji)      | 120 mg    | Thymoquinone              | Antioksidan, pelindung jaringan, </w:t>
      </w:r>
      <w:proofErr w:type="gramStart"/>
      <w:r w:rsidRPr="00B118E6">
        <w:rPr>
          <w:rFonts w:ascii="Malgun Gothic" w:eastAsia="Malgun Gothic" w:hAnsi="Malgun Gothic"/>
        </w:rPr>
        <w:t>antibakteri  |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Andrographis paniculata (daun) | 120 mg | Andrographolide           | Antibakteri, antiinflamasi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Phyllanthin, hypophyllanthin | Detoksifikasi hati, antibakteri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Meredakan nyeri, antiinflamasi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Andrographis paniculata: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andrographolide bekerja sinergis untuk melawan infeksi bakteri dan meredakan inflamasi di area usus buntu.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Curcuma longa + Zingiber officinale: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Kurkumin dan gingerol mengurangi inflamasi di area usus buntu serta meredakan nyeri akibat appendisitis.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Phyllanthus niruri + Nigella sativa: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Phyllanthin dan thymoquinone mendukung detoksifikasi tubuh serta melindungi jaringan usus dari kerusakan oksidatif.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TLR4 &amp; NF-κB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respons imun tubuh dan mengurangi inflamasi yang disebabkan oleh infeksi bakteri.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usus dari kerusakan akibat stres oksidatif selama infeksi.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Waktu Konsumsi     | Dosis                | Fungsi Ritmik                                              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imun untuk aktivitas harian dan mendukung detoksifikasi pagi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regenerasi jaringan usus setelah makan                               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pemulihan tubuh selama istirahat malam   |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appendisitis ringan hingga sedang atau sebagai pencegahan bagi individu dengan risiko tinggi.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antibiotik seperti amoxicillin tanpa konsultasi dokter.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minum air putih cukup (minimal 2 liter/hari), makan makanan bergizi,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istirahat cukup.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hebat di perut kanan bawah, demam tinggi, atau gangguan pencernaan tidak membaik, segera konsultasikan ke dokter karena appendisitis dapat memerlukan penanganan medis serius, termasuk operasi.  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infeksi usus buntu (appendisitis)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(TLR4, NF-κB, Nrf2) dan ritme sirkadian membuat formula ini efektif dalam melawan infeksi bakteri, meredakan inflamasi, serta mendukung detoksifikasi tubuh.</w:t>
      </w:r>
      <w:proofErr w:type="gramEnd"/>
    </w:p>
    <w:p w:rsidR="00F45350" w:rsidRPr="00B118E6" w:rsidRDefault="00F45350" w:rsidP="00F45350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F4535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759"/>
    <w:multiLevelType w:val="hybridMultilevel"/>
    <w:tmpl w:val="B3B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3AB944">
      <w:numFmt w:val="bullet"/>
      <w:lvlText w:val="-"/>
      <w:lvlJc w:val="left"/>
      <w:pPr>
        <w:ind w:left="21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695D"/>
    <w:multiLevelType w:val="hybridMultilevel"/>
    <w:tmpl w:val="A450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245A"/>
    <w:multiLevelType w:val="hybridMultilevel"/>
    <w:tmpl w:val="803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C41EB"/>
    <w:multiLevelType w:val="hybridMultilevel"/>
    <w:tmpl w:val="511C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D2943"/>
    <w:multiLevelType w:val="hybridMultilevel"/>
    <w:tmpl w:val="558C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C22C0"/>
    <w:multiLevelType w:val="hybridMultilevel"/>
    <w:tmpl w:val="9366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51D3F"/>
    <w:multiLevelType w:val="hybridMultilevel"/>
    <w:tmpl w:val="779C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846BE"/>
    <w:multiLevelType w:val="hybridMultilevel"/>
    <w:tmpl w:val="4B86CAE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>
    <w:nsid w:val="34C82CBC"/>
    <w:multiLevelType w:val="hybridMultilevel"/>
    <w:tmpl w:val="BCD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E4444"/>
    <w:multiLevelType w:val="hybridMultilevel"/>
    <w:tmpl w:val="4C3A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563E6"/>
    <w:multiLevelType w:val="hybridMultilevel"/>
    <w:tmpl w:val="906A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C1FB3"/>
    <w:multiLevelType w:val="hybridMultilevel"/>
    <w:tmpl w:val="7B06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54E64"/>
    <w:multiLevelType w:val="hybridMultilevel"/>
    <w:tmpl w:val="31BE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03062"/>
    <w:multiLevelType w:val="hybridMultilevel"/>
    <w:tmpl w:val="C33C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76661"/>
    <w:multiLevelType w:val="hybridMultilevel"/>
    <w:tmpl w:val="645EFD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B4CC8"/>
    <w:multiLevelType w:val="hybridMultilevel"/>
    <w:tmpl w:val="AC4C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831E5"/>
    <w:multiLevelType w:val="hybridMultilevel"/>
    <w:tmpl w:val="C4DA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F4324"/>
    <w:multiLevelType w:val="hybridMultilevel"/>
    <w:tmpl w:val="FB5A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D5495C"/>
    <w:multiLevelType w:val="hybridMultilevel"/>
    <w:tmpl w:val="453C8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1C3A50"/>
    <w:multiLevelType w:val="hybridMultilevel"/>
    <w:tmpl w:val="A118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47CD1"/>
    <w:multiLevelType w:val="hybridMultilevel"/>
    <w:tmpl w:val="3E86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0"/>
  </w:num>
  <w:num w:numId="5">
    <w:abstractNumId w:val="18"/>
  </w:num>
  <w:num w:numId="6">
    <w:abstractNumId w:val="17"/>
  </w:num>
  <w:num w:numId="7">
    <w:abstractNumId w:val="12"/>
  </w:num>
  <w:num w:numId="8">
    <w:abstractNumId w:val="14"/>
  </w:num>
  <w:num w:numId="9">
    <w:abstractNumId w:val="15"/>
  </w:num>
  <w:num w:numId="10">
    <w:abstractNumId w:val="11"/>
  </w:num>
  <w:num w:numId="11">
    <w:abstractNumId w:val="7"/>
  </w:num>
  <w:num w:numId="12">
    <w:abstractNumId w:val="16"/>
  </w:num>
  <w:num w:numId="13">
    <w:abstractNumId w:val="19"/>
  </w:num>
  <w:num w:numId="14">
    <w:abstractNumId w:val="1"/>
  </w:num>
  <w:num w:numId="15">
    <w:abstractNumId w:val="4"/>
  </w:num>
  <w:num w:numId="16">
    <w:abstractNumId w:val="8"/>
  </w:num>
  <w:num w:numId="17">
    <w:abstractNumId w:val="20"/>
  </w:num>
  <w:num w:numId="18">
    <w:abstractNumId w:val="2"/>
  </w:num>
  <w:num w:numId="19">
    <w:abstractNumId w:val="6"/>
  </w:num>
  <w:num w:numId="20">
    <w:abstractNumId w:val="3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F45350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D62CB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BFD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A54A5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5350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3200</Words>
  <Characters>18246</Characters>
  <Application>Microsoft Office Word</Application>
  <DocSecurity>0</DocSecurity>
  <Lines>152</Lines>
  <Paragraphs>42</Paragraphs>
  <ScaleCrop>false</ScaleCrop>
  <Company/>
  <LinksUpToDate>false</LinksUpToDate>
  <CharactersWithSpaces>21404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2025-05-19T07:56:00Z</dcterms:created>
  <dcterms:modified xsi:type="dcterms:W3CDTF">2025-05-21T23:31:00Z</dcterms:modified>
</cp:coreProperties>
</file>