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19" w:rsidRDefault="00BA0C19" w:rsidP="00BA0C19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A0C19">
        <w:rPr>
          <w:rFonts w:ascii="Malgun Gothic" w:eastAsia="Malgun Gothic" w:hAnsi="Malgun Gothic"/>
          <w:b/>
          <w:bCs/>
          <w:caps/>
          <w:sz w:val="28"/>
          <w:szCs w:val="28"/>
        </w:rPr>
        <w:t>Infeksi Usus Buntu (Appendisitis)</w:t>
      </w:r>
    </w:p>
    <w:p w:rsidR="001A6BBD" w:rsidRPr="001A6BBD" w:rsidRDefault="00A86FB2" w:rsidP="00A86FB2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1A6BBD" w:rsidRPr="001A6BBD">
        <w:rPr>
          <w:rFonts w:ascii="Malgun Gothic" w:eastAsia="Malgun Gothic" w:hAnsi="Malgun Gothic"/>
        </w:rPr>
        <w:t>dalah kondisi medis di mana usus buntu (appendiks), yaitu organ kecil berbentuk tabung yang terletak di bagian kanan bawah perut, mengalami peradangan atau infeksi.</w:t>
      </w:r>
      <w:proofErr w:type="gramEnd"/>
      <w:r w:rsidR="001A6BBD" w:rsidRPr="001A6BBD">
        <w:rPr>
          <w:rFonts w:ascii="Malgun Gothic" w:eastAsia="Malgun Gothic" w:hAnsi="Malgun Gothic"/>
        </w:rPr>
        <w:t xml:space="preserve"> </w:t>
      </w:r>
      <w:proofErr w:type="gramStart"/>
      <w:r w:rsidR="001A6BBD" w:rsidRPr="001A6BBD">
        <w:rPr>
          <w:rFonts w:ascii="Malgun Gothic" w:eastAsia="Malgun Gothic" w:hAnsi="Malgun Gothic"/>
        </w:rPr>
        <w:t>Kondisi ini sering disebabkan oleh penyumbatan pada lumen usus buntu oleh kotoran (feses), lendir, atau benda asing lainnya.</w:t>
      </w:r>
      <w:proofErr w:type="gramEnd"/>
      <w:r w:rsidR="001A6BBD" w:rsidRPr="001A6BBD">
        <w:rPr>
          <w:rFonts w:ascii="Malgun Gothic" w:eastAsia="Malgun Gothic" w:hAnsi="Malgun Gothic"/>
        </w:rPr>
        <w:t xml:space="preserve"> </w:t>
      </w:r>
      <w:proofErr w:type="gramStart"/>
      <w:r w:rsidR="001A6BBD" w:rsidRPr="001A6BBD">
        <w:rPr>
          <w:rFonts w:ascii="Malgun Gothic" w:eastAsia="Malgun Gothic" w:hAnsi="Malgun Gothic"/>
        </w:rPr>
        <w:t xml:space="preserve">Jika tidak ditangani dengan cepat, appendisitis dapat menyebabkan komplikasi serius seperti ruptur (pecahnya usus buntu) </w:t>
      </w:r>
      <w:r>
        <w:rPr>
          <w:rFonts w:ascii="Malgun Gothic" w:eastAsia="Malgun Gothic" w:hAnsi="Malgun Gothic"/>
        </w:rPr>
        <w:t>&amp;</w:t>
      </w:r>
      <w:r w:rsidR="001A6BBD" w:rsidRPr="001A6BBD">
        <w:rPr>
          <w:rFonts w:ascii="Malgun Gothic" w:eastAsia="Malgun Gothic" w:hAnsi="Malgun Gothic"/>
        </w:rPr>
        <w:t xml:space="preserve"> peritonitis (infeksi rongga perut).</w:t>
      </w:r>
      <w:proofErr w:type="gramEnd"/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A86FB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86FB2">
        <w:rPr>
          <w:rFonts w:ascii="Malgun Gothic" w:eastAsia="Malgun Gothic" w:hAnsi="Malgun Gothic"/>
          <w:b/>
          <w:bCs/>
        </w:rPr>
        <w:t xml:space="preserve">A. Faktor Medis Modern: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Penyumbatan Lumen Usus Buntu: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Penyumbatan oleh feses keras (fekalit).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Pembengkakan jaringan limfatik akibat infeksi virus atau bakteri.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Tumor atau benda asing di usus buntu.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Infeksi Bakteri: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Bakteri seperti </w:t>
      </w:r>
      <w:r w:rsidRPr="00A86FB2">
        <w:rPr>
          <w:rFonts w:ascii="Malgun Gothic" w:eastAsia="Malgun Gothic" w:hAnsi="Malgun Gothic"/>
          <w:i/>
          <w:iCs/>
        </w:rPr>
        <w:t>Escherichia coli</w:t>
      </w:r>
      <w:r w:rsidRPr="00A86FB2">
        <w:rPr>
          <w:rFonts w:ascii="Malgun Gothic" w:eastAsia="Malgun Gothic" w:hAnsi="Malgun Gothic"/>
        </w:rPr>
        <w:t xml:space="preserve"> dapat berkembang </w:t>
      </w:r>
      <w:proofErr w:type="gramStart"/>
      <w:r w:rsidRPr="00A86FB2">
        <w:rPr>
          <w:rFonts w:ascii="Malgun Gothic" w:eastAsia="Malgun Gothic" w:hAnsi="Malgun Gothic"/>
        </w:rPr>
        <w:t>biak</w:t>
      </w:r>
      <w:proofErr w:type="gramEnd"/>
      <w:r w:rsidRPr="00A86FB2">
        <w:rPr>
          <w:rFonts w:ascii="Malgun Gothic" w:eastAsia="Malgun Gothic" w:hAnsi="Malgun Gothic"/>
        </w:rPr>
        <w:t xml:space="preserve"> di dalam usus buntu yang tersumbat, menyebabkan infeksi.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Trauma Abdomen:  </w:t>
      </w:r>
    </w:p>
    <w:p w:rsidR="001A6BBD" w:rsidRPr="00A86FB2" w:rsidRDefault="001A6BBD" w:rsidP="00A86FB2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Cedera pada perut dapat memicu peradangan usus buntu.  </w:t>
      </w: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86FB2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1A6BBD" w:rsidRPr="00A86FB2" w:rsidRDefault="001A6BBD" w:rsidP="00A86FB2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1A6BBD" w:rsidRPr="00A86FB2" w:rsidRDefault="001A6BBD" w:rsidP="00A86FB2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Kelemahan Organ Internal: Terutama usus dan sistem pencernaan, yang memengaruhi metabolisme tubuh.  </w:t>
      </w:r>
    </w:p>
    <w:p w:rsidR="001A6BBD" w:rsidRPr="00A86FB2" w:rsidRDefault="001A6BBD" w:rsidP="00A86FB2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Makanan Tidak Sehat: Konsumsi makanan tinggi lemak, rendah serat, atau makanan olahan dapat meningkatkan risiko penyumbatan usus.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Nyeri perut mendadak yang dimulai di sekitar pusar dan kemudian berpindah ke perut kanan bawah.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Nyeri bertambah parah saat bergerak, batuk, atau menekan area perut kanan bawah.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Mual dan muntah setelah nyeri mulai dirasakan.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Demam ringan hingga sedang.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Hilangnya nafsu makan.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Perut kembung atau sembelit.  </w:t>
      </w:r>
    </w:p>
    <w:p w:rsidR="001A6BBD" w:rsidRPr="00A86FB2" w:rsidRDefault="001A6BBD" w:rsidP="00A86FB2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Diare ringan pada beberapa kasus.  </w:t>
      </w: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1A6BBD" w:rsidRPr="00A86FB2" w:rsidRDefault="001A6BBD" w:rsidP="00A86FB2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Penyumbatan Usus Buntu: Penyumbatan menyebabkan penumpukan lendir dan bakteri di dalam usus buntu.  </w:t>
      </w:r>
    </w:p>
    <w:p w:rsidR="001A6BBD" w:rsidRPr="00A86FB2" w:rsidRDefault="001A6BBD" w:rsidP="00A86FB2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Peradangan Akut: Tekanan meningkat di dalam usus buntu akibat penumpukan cairan dan bakteri.  </w:t>
      </w:r>
    </w:p>
    <w:p w:rsidR="001A6BBD" w:rsidRPr="00A86FB2" w:rsidRDefault="001A6BBD" w:rsidP="00A86FB2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Ruptur Usus Buntu: Jika tidak ditangani, usus buntu dapat pecah, menyebabkan tumpahan isi usus ke rongga perut dan memicu peritonitis.  </w:t>
      </w:r>
    </w:p>
    <w:p w:rsidR="001A6BBD" w:rsidRPr="00A86FB2" w:rsidRDefault="001A6BBD" w:rsidP="00A86FB2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Komplikasi: Peritonitis, abses intra-abdomen, atau sepsis jika ruptur terjadi.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1A6BBD" w:rsidRPr="00A86FB2" w:rsidRDefault="001A6BBD" w:rsidP="00A86FB2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A86FB2">
        <w:rPr>
          <w:rFonts w:ascii="Malgun Gothic" w:eastAsia="Malgun Gothic" w:hAnsi="Malgun Gothic"/>
        </w:rPr>
        <w:t>Usia</w:t>
      </w:r>
      <w:proofErr w:type="gramEnd"/>
      <w:r w:rsidRPr="00A86FB2">
        <w:rPr>
          <w:rFonts w:ascii="Malgun Gothic" w:eastAsia="Malgun Gothic" w:hAnsi="Malgun Gothic"/>
        </w:rPr>
        <w:t xml:space="preserve"> muda: Appendisitis paling sering terjadi pada anak-anak dan remaja.  </w:t>
      </w:r>
    </w:p>
    <w:p w:rsidR="001A6BBD" w:rsidRPr="00A86FB2" w:rsidRDefault="001A6BBD" w:rsidP="00A86FB2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Pola makan rendah serat: Meningkatkan risiko pembentukan fekalit.  </w:t>
      </w:r>
    </w:p>
    <w:p w:rsidR="001A6BBD" w:rsidRPr="00A86FB2" w:rsidRDefault="001A6BBD" w:rsidP="00A86FB2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Infeksi saluran pencernaan: Dapat menyebabkan pembengkakan jaringan limfatik di usus buntu.  </w:t>
      </w:r>
    </w:p>
    <w:p w:rsidR="001A6BBD" w:rsidRPr="00A86FB2" w:rsidRDefault="001A6BBD" w:rsidP="00A86FB2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Riwayat keluarga: Genetik dapat memengaruhi struktur usus buntu.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86FB2">
        <w:rPr>
          <w:rFonts w:ascii="Malgun Gothic" w:eastAsia="Malgun Gothic" w:hAnsi="Malgun Gothic"/>
          <w:b/>
          <w:bCs/>
        </w:rPr>
        <w:t xml:space="preserve">A. Pengobatan Medis  </w:t>
      </w:r>
    </w:p>
    <w:p w:rsidR="00A86FB2" w:rsidRDefault="001A6BBD" w:rsidP="00A86FB2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>Operasi (Apendektomi):</w:t>
      </w:r>
      <w:r w:rsidR="00A86FB2" w:rsidRPr="00A86FB2">
        <w:rPr>
          <w:rFonts w:ascii="Malgun Gothic" w:eastAsia="Malgun Gothic" w:hAnsi="Malgun Gothic"/>
        </w:rPr>
        <w:t xml:space="preserve"> </w:t>
      </w:r>
    </w:p>
    <w:p w:rsidR="00A86FB2" w:rsidRDefault="001A6BBD" w:rsidP="00A86FB2">
      <w:pPr>
        <w:pStyle w:val="ListParagraph"/>
        <w:numPr>
          <w:ilvl w:val="0"/>
          <w:numId w:val="23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>Prosedur bedah untuk mengangkat usus b</w:t>
      </w:r>
      <w:r w:rsidR="00A86FB2">
        <w:rPr>
          <w:rFonts w:ascii="Malgun Gothic" w:eastAsia="Malgun Gothic" w:hAnsi="Malgun Gothic"/>
        </w:rPr>
        <w:t>untu yang meradang atau pecah.</w:t>
      </w:r>
    </w:p>
    <w:p w:rsidR="00A86FB2" w:rsidRDefault="001A6BBD" w:rsidP="00A86FB2">
      <w:pPr>
        <w:pStyle w:val="ListParagraph"/>
        <w:numPr>
          <w:ilvl w:val="0"/>
          <w:numId w:val="23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>Operasi dapat dilakukan se</w:t>
      </w:r>
      <w:r w:rsidR="00A86FB2">
        <w:rPr>
          <w:rFonts w:ascii="Malgun Gothic" w:eastAsia="Malgun Gothic" w:hAnsi="Malgun Gothic"/>
        </w:rPr>
        <w:t>cara terbuka atau laparoskopi.</w:t>
      </w:r>
    </w:p>
    <w:p w:rsidR="00A86FB2" w:rsidRDefault="001A6BBD" w:rsidP="00A86FB2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>Antibiotik:</w:t>
      </w:r>
      <w:r w:rsidR="00A86FB2" w:rsidRPr="00A86FB2">
        <w:rPr>
          <w:rFonts w:ascii="Malgun Gothic" w:eastAsia="Malgun Gothic" w:hAnsi="Malgun Gothic"/>
        </w:rPr>
        <w:t xml:space="preserve"> </w:t>
      </w:r>
    </w:p>
    <w:p w:rsidR="00A86FB2" w:rsidRDefault="001A6BBD" w:rsidP="00A86FB2">
      <w:pPr>
        <w:pStyle w:val="ListParagraph"/>
        <w:numPr>
          <w:ilvl w:val="0"/>
          <w:numId w:val="24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>Digunakan untuk mengontrol infeksi jika operasi tertunda atau sebagai peng</w:t>
      </w:r>
      <w:r w:rsidR="00A86FB2">
        <w:rPr>
          <w:rFonts w:ascii="Malgun Gothic" w:eastAsia="Malgun Gothic" w:hAnsi="Malgun Gothic"/>
        </w:rPr>
        <w:t>obatan awal pada kasus ringan.</w:t>
      </w:r>
    </w:p>
    <w:p w:rsidR="00A86FB2" w:rsidRDefault="001A6BBD" w:rsidP="00A86FB2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>Rawat Inap:</w:t>
      </w:r>
      <w:r w:rsidR="00A86FB2" w:rsidRPr="00A86FB2">
        <w:rPr>
          <w:rFonts w:ascii="Malgun Gothic" w:eastAsia="Malgun Gothic" w:hAnsi="Malgun Gothic"/>
        </w:rPr>
        <w:t xml:space="preserve"> </w:t>
      </w:r>
    </w:p>
    <w:p w:rsidR="001A6BBD" w:rsidRPr="00A86FB2" w:rsidRDefault="001A6BBD" w:rsidP="00A86FB2">
      <w:pPr>
        <w:pStyle w:val="ListParagraph"/>
        <w:numPr>
          <w:ilvl w:val="0"/>
          <w:numId w:val="24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Diperlukan untuk pemantauan intensif jika terjadi ruptur usus buntu atau komplikasi lain.  </w:t>
      </w: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86FB2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1. Herbal &amp; Ramuan:  </w:t>
      </w:r>
    </w:p>
    <w:p w:rsidR="001A6BBD" w:rsidRPr="00A86FB2" w:rsidRDefault="001A6BBD" w:rsidP="00A86FB2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Jahe: Diminum sebagai teh untuk meredakan peradangan dan mendukung pencernaan.  </w:t>
      </w:r>
    </w:p>
    <w:p w:rsidR="001A6BBD" w:rsidRPr="00A86FB2" w:rsidRDefault="001A6BBD" w:rsidP="00A86FB2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Kunyit: Bersifat anti-inflamasi, membantu melawan infeksi dan peradangan.  </w:t>
      </w:r>
    </w:p>
    <w:p w:rsidR="001A6BBD" w:rsidRPr="00A86FB2" w:rsidRDefault="001A6BBD" w:rsidP="00A86FB2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Daun Sirih: Direbus dan diminum untuk membantu membersihkan saluran pencernaan.  </w:t>
      </w:r>
    </w:p>
    <w:p w:rsidR="001A6BBD" w:rsidRPr="00A86FB2" w:rsidRDefault="001A6BBD" w:rsidP="00A86FB2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Seledri: Direbus dan diminum untuk membantu melancarkan aliran darah dan detoksifikasi.  </w:t>
      </w:r>
    </w:p>
    <w:p w:rsidR="001A6BBD" w:rsidRPr="00A86FB2" w:rsidRDefault="001A6BBD" w:rsidP="00A86FB2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lastRenderedPageBreak/>
        <w:t xml:space="preserve">Madu Murni: Dikonsumsi untuk meningkatkan daya tahan tubuh selama pemulihan.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2. Terapi Bekam (Hijamah):  </w:t>
      </w:r>
    </w:p>
    <w:p w:rsidR="001A6BBD" w:rsidRPr="00A86FB2" w:rsidRDefault="001A6BBD" w:rsidP="00A86FB2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Titik Bekam: Area lokal di perut atau punggung untuk memperbaiki aliran darah dan mengurangi panas tubuh.  </w:t>
      </w:r>
    </w:p>
    <w:p w:rsidR="001A6BBD" w:rsidRPr="00A86FB2" w:rsidRDefault="001A6BBD" w:rsidP="00A86FB2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Frekuensi: Dilakukan sesuai kondisi pasien dan hanya setelah operasi jika diperlukan.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A. Makanan yang Disarankan (Pasca-Pengobatan):  </w:t>
      </w:r>
    </w:p>
    <w:p w:rsidR="001A6BBD" w:rsidRPr="00A86FB2" w:rsidRDefault="001A6BBD" w:rsidP="00A86FB2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1A6BBD" w:rsidRPr="00A86FB2" w:rsidRDefault="001A6BBD" w:rsidP="00A86FB2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Makanan Lunak: Sup, bubur, atau yogurt untuk menghindari iritasi usus.  </w:t>
      </w:r>
    </w:p>
    <w:p w:rsidR="001A6BBD" w:rsidRPr="00A86FB2" w:rsidRDefault="001A6BBD" w:rsidP="00A86FB2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Sayuran Rebus: Wortel, labu, atau bayam untuk mendukung kesehatan pencernaan.  </w:t>
      </w:r>
    </w:p>
    <w:p w:rsidR="001A6BBD" w:rsidRPr="00A86FB2" w:rsidRDefault="001A6BBD" w:rsidP="00A86FB2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Buah-Buahan Non-Asam: Pisang, apel, atau pepaya untuk mendukung pencernaan.  </w:t>
      </w:r>
    </w:p>
    <w:p w:rsidR="001A6BBD" w:rsidRPr="00A86FB2" w:rsidRDefault="001A6BBD" w:rsidP="00A86FB2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Protein Mudah Cerna: Ikan kukus, daging ayam tanpa lemak, atau tahu.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B. Makanan yang Harus Dihindari (Pasca-Pengobatan):  </w:t>
      </w:r>
    </w:p>
    <w:p w:rsidR="001A6BBD" w:rsidRPr="00A86FB2" w:rsidRDefault="001A6BBD" w:rsidP="00A86FB2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Makanan pedas: Dapat memperparah iritasi usus.  </w:t>
      </w:r>
    </w:p>
    <w:p w:rsidR="001A6BBD" w:rsidRPr="00A86FB2" w:rsidRDefault="001A6BBD" w:rsidP="00A86FB2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1A6BBD" w:rsidRPr="00A86FB2" w:rsidRDefault="001A6BBD" w:rsidP="00A86FB2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Makanan tinggi serat kasar: Sayuran mentah atau biji-bijian utuh yang sulit dicerna.  </w:t>
      </w:r>
    </w:p>
    <w:p w:rsidR="001A6BBD" w:rsidRPr="00A86FB2" w:rsidRDefault="001A6BBD" w:rsidP="00A86FB2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86FB2">
        <w:rPr>
          <w:rFonts w:ascii="Malgun Gothic" w:eastAsia="Malgun Gothic" w:hAnsi="Malgun Gothic"/>
        </w:rPr>
        <w:t xml:space="preserve">Minuman dingin atau berkafein: Kopi, teh hitam, dan minuman energi.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1A6BBD" w:rsidRPr="00FD1A0B" w:rsidRDefault="001A6BBD" w:rsidP="00FD1A0B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Istirahat cukup (7-8 jam per malam) untuk mendukung pemulihan tubuh.  </w:t>
      </w:r>
    </w:p>
    <w:p w:rsidR="001A6BBD" w:rsidRPr="00FD1A0B" w:rsidRDefault="001A6BBD" w:rsidP="00FD1A0B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Hindari aktivitas fisik berat setelah operasi hingga dokter memberikan izin.  </w:t>
      </w:r>
    </w:p>
    <w:p w:rsidR="001A6BBD" w:rsidRPr="00FD1A0B" w:rsidRDefault="001A6BBD" w:rsidP="00FD1A0B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Pantau gejala secara berkala dan segera konsultasikan ke dokter jika ada perburukan.  </w:t>
      </w:r>
    </w:p>
    <w:p w:rsidR="001A6BBD" w:rsidRPr="00FD1A0B" w:rsidRDefault="001A6BBD" w:rsidP="00FD1A0B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Jaga kebersihan tangan dan makanan untuk mencegah infeksi usus.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1A6BBD" w:rsidRPr="00FD1A0B" w:rsidRDefault="001A6BBD" w:rsidP="00FD1A0B">
      <w:pPr>
        <w:pStyle w:val="ListParagraph"/>
        <w:numPr>
          <w:ilvl w:val="1"/>
          <w:numId w:val="3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Vitamin C: Mendukung sistem kekebalan tubuh dan mempercepat pemulihan.  </w:t>
      </w:r>
    </w:p>
    <w:p w:rsidR="001A6BBD" w:rsidRPr="00FD1A0B" w:rsidRDefault="001A6BBD" w:rsidP="00FD1A0B">
      <w:pPr>
        <w:pStyle w:val="ListParagraph"/>
        <w:numPr>
          <w:ilvl w:val="1"/>
          <w:numId w:val="3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Zinc: Meningkatkan fungsi kekebalan tubuh dan membantu melawan infeksi.  </w:t>
      </w:r>
    </w:p>
    <w:p w:rsidR="001A6BBD" w:rsidRPr="00FD1A0B" w:rsidRDefault="001A6BBD" w:rsidP="00FD1A0B">
      <w:pPr>
        <w:pStyle w:val="ListParagraph"/>
        <w:numPr>
          <w:ilvl w:val="1"/>
          <w:numId w:val="3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Probiotik: Meningkatkan kesehatan pencernaan dan mendukung detoksifikasi tubuh.  </w:t>
      </w:r>
    </w:p>
    <w:p w:rsidR="001A6BBD" w:rsidRPr="00FD1A0B" w:rsidRDefault="001A6BBD" w:rsidP="00FD1A0B">
      <w:pPr>
        <w:pStyle w:val="ListParagraph"/>
        <w:numPr>
          <w:ilvl w:val="1"/>
          <w:numId w:val="3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lastRenderedPageBreak/>
        <w:t xml:space="preserve">Echinacea: Herbal yang membantu memperkuat sistem kekebalan tubuh.  </w:t>
      </w:r>
    </w:p>
    <w:p w:rsidR="001A6BBD" w:rsidRPr="00FD1A0B" w:rsidRDefault="001A6BBD" w:rsidP="00FD1A0B">
      <w:pPr>
        <w:pStyle w:val="ListParagraph"/>
        <w:numPr>
          <w:ilvl w:val="1"/>
          <w:numId w:val="3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Omega-3: Mengurangi peradangan dan mendukung kesehatan tubuh secara keseluruhan.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A86FB2" w:rsidRDefault="001A6BBD" w:rsidP="001A6BB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86FB2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1A6BBD" w:rsidRPr="00FD1A0B" w:rsidRDefault="001A6BBD" w:rsidP="00FD1A0B">
      <w:pPr>
        <w:pStyle w:val="ListParagraph"/>
        <w:numPr>
          <w:ilvl w:val="1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Hilangnya nyeri perut atau gejala </w:t>
      </w:r>
      <w:proofErr w:type="gramStart"/>
      <w:r w:rsidRPr="00FD1A0B">
        <w:rPr>
          <w:rFonts w:ascii="Malgun Gothic" w:eastAsia="Malgun Gothic" w:hAnsi="Malgun Gothic"/>
        </w:rPr>
        <w:t>lain</w:t>
      </w:r>
      <w:proofErr w:type="gramEnd"/>
      <w:r w:rsidRPr="00FD1A0B">
        <w:rPr>
          <w:rFonts w:ascii="Malgun Gothic" w:eastAsia="Malgun Gothic" w:hAnsi="Malgun Gothic"/>
        </w:rPr>
        <w:t xml:space="preserve"> seperti demam dan mual.  </w:t>
      </w:r>
    </w:p>
    <w:p w:rsidR="001A6BBD" w:rsidRPr="00FD1A0B" w:rsidRDefault="001A6BBD" w:rsidP="00FD1A0B">
      <w:pPr>
        <w:pStyle w:val="ListParagraph"/>
        <w:numPr>
          <w:ilvl w:val="1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Normalisasi pola makan tanpa gangguan pencernaan.  </w:t>
      </w:r>
    </w:p>
    <w:p w:rsidR="001A6BBD" w:rsidRPr="00FD1A0B" w:rsidRDefault="001A6BBD" w:rsidP="00FD1A0B">
      <w:pPr>
        <w:pStyle w:val="ListParagraph"/>
        <w:numPr>
          <w:ilvl w:val="1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Stabilnya berat badan dan pemulihan energi tubuh.  </w:t>
      </w:r>
    </w:p>
    <w:p w:rsidR="001A6BBD" w:rsidRPr="00FD1A0B" w:rsidRDefault="001A6BBD" w:rsidP="00FD1A0B">
      <w:pPr>
        <w:pStyle w:val="ListParagraph"/>
        <w:numPr>
          <w:ilvl w:val="1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D1A0B">
        <w:rPr>
          <w:rFonts w:ascii="Malgun Gothic" w:eastAsia="Malgun Gothic" w:hAnsi="Malgun Gothic"/>
        </w:rPr>
        <w:t xml:space="preserve">Tidak ada tanda-tanda komplikasi seperti peritonitis atau abses intra-abdomen. 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--- </w:t>
      </w:r>
    </w:p>
    <w:p w:rsidR="001A6BBD" w:rsidRP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  <w:r w:rsidRPr="001A6BBD">
        <w:rPr>
          <w:rFonts w:ascii="Malgun Gothic" w:eastAsia="Malgun Gothic" w:hAnsi="Malgun Gothic"/>
        </w:rPr>
        <w:t xml:space="preserve">Catatan: Informasi ini bersifat edukatif dan tidak menggantikan nasihat medis profesional. </w:t>
      </w:r>
      <w:proofErr w:type="gramStart"/>
      <w:r w:rsidRPr="001A6BBD">
        <w:rPr>
          <w:rFonts w:ascii="Malgun Gothic" w:eastAsia="Malgun Gothic" w:hAnsi="Malgun Gothic"/>
        </w:rPr>
        <w:t>Konsultasikan dengan dokter atau spesialis untuk diagnosis dan pengobatan yang tepat.</w:t>
      </w:r>
      <w:proofErr w:type="gramEnd"/>
    </w:p>
    <w:p w:rsidR="001A6BBD" w:rsidRDefault="001A6BBD" w:rsidP="001A6BBD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1A6BBD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Target Terapi untuk Infeksi Usus Buntu (Appendisitis): Pendekatan Berbasis Reseptor &amp; Ritme Sirkadian Antiinflamasi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6C795F">
        <w:rPr>
          <w:rFonts w:ascii="Malgun Gothic" w:eastAsia="Malgun Gothic" w:hAnsi="Malgun Gothic"/>
        </w:rPr>
        <w:t>Formula kapsul herbal ini dirancang khusus untuk mengatasi infeksi usus buntu (appendisitis), baik dalam kondisi akut (jangka pendek) maupun kronis.</w:t>
      </w:r>
      <w:proofErr w:type="gramEnd"/>
      <w:r w:rsidRPr="006C795F">
        <w:rPr>
          <w:rFonts w:ascii="Malgun Gothic" w:eastAsia="Malgun Gothic" w:hAnsi="Malgun Gothic"/>
        </w:rPr>
        <w:t xml:space="preserve"> </w:t>
      </w:r>
      <w:proofErr w:type="gramStart"/>
      <w:r w:rsidRPr="006C795F">
        <w:rPr>
          <w:rFonts w:ascii="Malgun Gothic" w:eastAsia="Malgun Gothic" w:hAnsi="Malgun Gothic"/>
        </w:rPr>
        <w:t>Pendekatan berbasis reseptor (TLR4, NF-κB, Nrf2, dan COX-2) serta ritme sirkadian digunakan untuk memastikan efektivitas formula dalam mengurangi inflamasi, membasmi bakteri penyebab infeksi, dan melindungi jaringan usus dari kerusakan.</w:t>
      </w:r>
      <w:proofErr w:type="gramEnd"/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Manfaat Utama Formula Kapsul Herbal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1. Mengurangi Inflamasi pada Usus Buntu  </w:t>
      </w:r>
    </w:p>
    <w:p w:rsidR="006C795F" w:rsidRPr="006C795F" w:rsidRDefault="006C795F" w:rsidP="006C795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Menghambat aktivasi jalur inflamasi yang menyebabkan pembengkakan dan nyeri pada usus buntu.</w:t>
      </w:r>
    </w:p>
    <w:p w:rsidR="006C795F" w:rsidRPr="006C795F" w:rsidRDefault="006C795F" w:rsidP="006C795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Menenangkan iritasi pada dinding usus buntu.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2. Membasmi Bakteri Penyebab Infeksi  </w:t>
      </w:r>
    </w:p>
    <w:p w:rsidR="006C795F" w:rsidRPr="006C795F" w:rsidRDefault="006C795F" w:rsidP="006C795F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Menghambat pertumbuhan bakteri patogen seperti Escherichia coli dan Bacteroides fragilis yang sering menjadi penyebab utama appendisitis.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3. Melindungi Jaringan Usus dari Kerusakan  </w:t>
      </w:r>
    </w:p>
    <w:p w:rsidR="006C795F" w:rsidRPr="006C795F" w:rsidRDefault="006C795F" w:rsidP="006C795F">
      <w:pPr>
        <w:pStyle w:val="ListParagraph"/>
        <w:numPr>
          <w:ilvl w:val="1"/>
          <w:numId w:val="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lastRenderedPageBreak/>
        <w:t>Mencegah kerusakan lebih lanjut pada dinding usus buntu akibat infeksi dan inflamasi.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4. Detoksifikasi Racun Bakteri  </w:t>
      </w:r>
    </w:p>
    <w:p w:rsidR="006C795F" w:rsidRPr="006C795F" w:rsidRDefault="006C795F" w:rsidP="006C795F">
      <w:pPr>
        <w:pStyle w:val="ListParagraph"/>
        <w:numPr>
          <w:ilvl w:val="1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Mendukung eliminasi racun bakteri dari tubuh untuk mempercepat pemulihan.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Reseptor &amp; Jalur Target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1. TLR4 Pathway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Mengaktifkan respons imun tubuh terhadap bakteri patogen yang menyebabkan infeksi usus buntu.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2. NF-κB Pathway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Mengurangi inflamasi kronis pada jaringan usus buntu yang dapat menyebabkan kerusakan.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3. Nrf2 Pathway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Melindungi sel-sel usus dari kerusakan akibat stres oksidatif yang disebabkan oleh infeksi.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4. COX-2 Pathway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Menghambat enzim siklooksigenase-2 (COX-2) yang berperan dalam peradangan jaringan usus.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5. Detoksifikasi Enzyme System (CYP450)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Mendukung metabolisme racun dalam tubuh yang dapat memperparah inflamasi dan infeksi.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Fokus Ritme Sirkadian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- Pagi Hari: Aktivitas metabolisme tubuh cenderung meningkat saat tubuh mulai aktif. </w:t>
      </w:r>
      <w:proofErr w:type="gramStart"/>
      <w:r w:rsidRPr="006C795F">
        <w:rPr>
          <w:rFonts w:ascii="Malgun Gothic" w:eastAsia="Malgun Gothic" w:hAnsi="Malgun Gothic"/>
        </w:rPr>
        <w:t>Konsumsi formula di pagi hari membantu meredakan inflamasi dan mendukung detoksifikasi racun bakteri.</w:t>
      </w:r>
      <w:proofErr w:type="gramEnd"/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- Malam Hari: Proses regenerasi alami tubuh lebih optimal saat istirahat. </w:t>
      </w:r>
      <w:proofErr w:type="gramStart"/>
      <w:r w:rsidRPr="006C795F">
        <w:rPr>
          <w:rFonts w:ascii="Malgun Gothic" w:eastAsia="Malgun Gothic" w:hAnsi="Malgun Gothic"/>
        </w:rPr>
        <w:t>Konsumsi malam hari mendukung pemulihan jaringan usus dan eliminasi racun.</w:t>
      </w:r>
      <w:proofErr w:type="gramEnd"/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Formulasi Pengobatan Cepat (Jangka Pendek/Akut)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#### Komposisi per Kapsul (600 mg)</w:t>
      </w:r>
    </w:p>
    <w:p w:rsid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tbl>
      <w:tblPr>
        <w:tblW w:w="10090" w:type="dxa"/>
        <w:jc w:val="center"/>
        <w:tblInd w:w="89" w:type="dxa"/>
        <w:tblLook w:val="04A0"/>
      </w:tblPr>
      <w:tblGrid>
        <w:gridCol w:w="3034"/>
        <w:gridCol w:w="1521"/>
        <w:gridCol w:w="1905"/>
        <w:gridCol w:w="3658"/>
      </w:tblGrid>
      <w:tr w:rsidR="006C795F" w:rsidRPr="006C795F" w:rsidTr="006C795F">
        <w:trPr>
          <w:trHeight w:val="330"/>
          <w:jc w:val="center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Nama Herbal (Bagian)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Dosis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Senyawa Aktif</w:t>
            </w:r>
          </w:p>
        </w:tc>
        <w:tc>
          <w:tcPr>
            <w:tcW w:w="3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>
              <w:rPr>
                <w:rFonts w:ascii="Malgun Gothic" w:eastAsia="Malgun Gothic" w:hAnsi="Malgun Gothic" w:cs="Calibri" w:hint="eastAsia"/>
                <w:color w:val="1D1D20"/>
              </w:rPr>
              <w:t>Fun</w:t>
            </w:r>
            <w:r>
              <w:rPr>
                <w:rFonts w:ascii="Malgun Gothic" w:eastAsia="Malgun Gothic" w:hAnsi="Malgun Gothic" w:cs="Calibri"/>
                <w:color w:val="1D1D20"/>
              </w:rPr>
              <w:t>g</w:t>
            </w: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si Utama</w:t>
            </w:r>
          </w:p>
        </w:tc>
      </w:tr>
      <w:tr w:rsidR="006C795F" w:rsidRPr="006C795F" w:rsidTr="006C795F">
        <w:trPr>
          <w:trHeight w:val="330"/>
          <w:jc w:val="center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>Nigella sativa</w:t>
            </w: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(biji)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Thymoquinone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Antibakteri, antiinflamasi, detoksifikasi</w:t>
            </w:r>
          </w:p>
        </w:tc>
      </w:tr>
      <w:tr w:rsidR="006C795F" w:rsidRPr="006C795F" w:rsidTr="006C795F">
        <w:trPr>
          <w:trHeight w:val="330"/>
          <w:jc w:val="center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>Andrographis paniculata</w:t>
            </w: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(herba)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Andrographolide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Antibakteri, antiseptik</w:t>
            </w:r>
          </w:p>
        </w:tc>
      </w:tr>
      <w:tr w:rsidR="006C795F" w:rsidRPr="006C795F" w:rsidTr="006C795F">
        <w:trPr>
          <w:trHeight w:val="330"/>
          <w:jc w:val="center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>Curcuma longa</w:t>
            </w: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(rimpang)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Kurkumin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Antiinflamasi, antioksidan</w:t>
            </w:r>
          </w:p>
        </w:tc>
      </w:tr>
      <w:tr w:rsidR="006C795F" w:rsidRPr="006C795F" w:rsidTr="006C795F">
        <w:trPr>
          <w:trHeight w:val="330"/>
          <w:jc w:val="center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>Glycyrrhiza glabra</w:t>
            </w: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(akar)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Glycyrrhizin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Antiinflamasi, pelindung mukosa usus</w:t>
            </w:r>
          </w:p>
        </w:tc>
      </w:tr>
      <w:tr w:rsidR="006C795F" w:rsidRPr="006C795F" w:rsidTr="006C795F">
        <w:trPr>
          <w:trHeight w:val="330"/>
          <w:jc w:val="center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i/>
                <w:iCs/>
                <w:color w:val="1D1D20"/>
              </w:rPr>
              <w:t>Centella asiatica</w:t>
            </w: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(daun)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120 mg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Asiaticoside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95F" w:rsidRPr="006C795F" w:rsidRDefault="006C795F" w:rsidP="006C795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6C795F">
              <w:rPr>
                <w:rFonts w:ascii="Malgun Gothic" w:eastAsia="Malgun Gothic" w:hAnsi="Malgun Gothic" w:cs="Calibri" w:hint="eastAsia"/>
                <w:color w:val="1D1D20"/>
              </w:rPr>
              <w:t>Regenerasi jaringan, antiinflamasi</w:t>
            </w:r>
          </w:p>
        </w:tc>
      </w:tr>
    </w:tbl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Total Netto: 600 mg/kapsul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Mekanisme Aksi Sinergis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1. Nigella sativa + Andrographis paniculata: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Thymoquinone dan andrographolide bekerja sinergis untuk membunuh bakteri penyebab infeksi usus buntu dan meredakan inflamasi.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2. Curcuma longa + Glycyrrhiza glabra: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Kurkumin dan glycyrrhizin membantu melindungi dinding usus dari kerusakan akibat radikal bebas dan inflamasi.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3. Centella asiatica + Nigella sativa: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Asiaticoside dan thymoquinone mendukung regenerasi jaringan usus dan melindungi dari kerusakan lebih lanjut.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4. Aktivasi TLR4 Pathway: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Mengaktifkan respons imun tubuh untuk melawan bakteri patogen.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5. Nrf2 Pathway: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Melindungi sel-sel usus dari kerusakan akibat stres oksidatif.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Aturan Konsumsi (Berbasis Ritme Sirkadian)</w:t>
      </w:r>
    </w:p>
    <w:tbl>
      <w:tblPr>
        <w:tblW w:w="9957" w:type="dxa"/>
        <w:jc w:val="center"/>
        <w:tblInd w:w="89" w:type="dxa"/>
        <w:tblLook w:val="04A0"/>
      </w:tblPr>
      <w:tblGrid>
        <w:gridCol w:w="2713"/>
        <w:gridCol w:w="2458"/>
        <w:gridCol w:w="4786"/>
      </w:tblGrid>
      <w:tr w:rsidR="003E23BA" w:rsidRPr="003E23BA" w:rsidTr="003E23BA">
        <w:trPr>
          <w:trHeight w:val="330"/>
          <w:jc w:val="center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E23BA" w:rsidRPr="003E23BA" w:rsidRDefault="003E23BA" w:rsidP="003E23BA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Waktu Konsumsi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E23BA" w:rsidRPr="003E23BA" w:rsidRDefault="003E23BA" w:rsidP="003E23BA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Dosis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E23BA" w:rsidRPr="003E23BA" w:rsidRDefault="003E23BA" w:rsidP="003E23BA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Fungsi Ritmik</w:t>
            </w:r>
          </w:p>
        </w:tc>
      </w:tr>
      <w:tr w:rsidR="003E23BA" w:rsidRPr="003E23BA" w:rsidTr="003E23BA">
        <w:trPr>
          <w:trHeight w:val="330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Pagi (07.00–08.00)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1 kapsul sebelum sarapan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Menyiapkan tubuh untuk aktivitas harian dan meredakan inflamasi.</w:t>
            </w:r>
          </w:p>
        </w:tc>
      </w:tr>
      <w:tr w:rsidR="003E23BA" w:rsidRPr="003E23BA" w:rsidTr="003E23BA">
        <w:trPr>
          <w:trHeight w:val="330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Siang (13.00–14.00)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1 kapsul sesudah makan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Mendukung pengurangan inflamasi setelah aktivitas fisik.</w:t>
            </w:r>
          </w:p>
        </w:tc>
      </w:tr>
      <w:tr w:rsidR="003E23BA" w:rsidRPr="003E23BA" w:rsidTr="003E23BA">
        <w:trPr>
          <w:trHeight w:val="330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Malam (20.00–21.00)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1 kapsul setelah makan malam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23BA" w:rsidRPr="003E23BA" w:rsidRDefault="003E23BA" w:rsidP="003E23B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</w:rPr>
            </w:pPr>
            <w:r w:rsidRPr="003E23BA">
              <w:rPr>
                <w:rFonts w:ascii="Malgun Gothic" w:eastAsia="Malgun Gothic" w:hAnsi="Malgun Gothic" w:cs="Calibri" w:hint="eastAsia"/>
                <w:color w:val="1D1D20"/>
              </w:rPr>
              <w:t>Memaksimalkan proses regenerasi jaringan usus dan pemulihan selama istirahat.</w:t>
            </w:r>
          </w:p>
        </w:tc>
      </w:tr>
    </w:tbl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Catatan Penggunaan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- Alternatif herbal ini dapat digunakan sebagai pendamping pengobatan medis untuk appendisitis ringan hingga sedang. </w:t>
      </w:r>
      <w:proofErr w:type="gramStart"/>
      <w:r w:rsidRPr="006C795F">
        <w:rPr>
          <w:rFonts w:ascii="Malgun Gothic" w:eastAsia="Malgun Gothic" w:hAnsi="Malgun Gothic"/>
        </w:rPr>
        <w:t>Namun, untuk kasus appendisitis akut atau ruptur, intervensi medis seperti operasi tetap diperlukan.</w:t>
      </w:r>
      <w:proofErr w:type="gramEnd"/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 Disarankan menjaga pola hidup sehat: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- Hindari makanan tinggi lemak, pedas, atau sulit dicerna yang dapat memperburuk kondisi.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- Minum air putih minimal 2 liter/hari untuk menjaga hidrasi tubuh.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- Jaga kebersihan lingkungan dan sanitasi makanan.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 Segera hentikan konsumsi jika gejala seperti nyeri perut parah, demam tinggi, atau reaksi alergi lainnya tidak membaik.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Kontraindikasi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Formula ini tidak dianjurkan untuk kelompok tertentu karena potensi risiko: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1. Ibu Hamil dan Menyusui: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Beberapa bahan memiliki efek stimulasi uterus atau belum terbukti aman dalam dosis tinggi.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2. Gangguan Hati atau Ginjal Parah: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Efek detoksifikasi dan metabolisme bahan herbal mungkin tidak cocok untuk individu dengan gangguan hati atau ginjal.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3. Gangguan Autoimun: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Bahan seperti Andrographis paniculata dapat memengaruhi sistem imun.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4. Alergi Terhadap Herbal: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Hindari penggunaan jika ada riwayat hipersensitivitas terhadap salah satu bahan.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Interaksi Obat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1. Obat Antibiotik: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Formula ini dapat meningkatkan efek antibiotik sintetis.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2. Obat Hepatotoksik: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Penggunaan bersamaan dapat memengaruhi metabolisme hati.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3. Obat Hipoglikemik: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Dapat meningkatkan risiko hipoglikemia.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4. Enzim Metabolisme Obat (CYP450):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Curcuma longa dapat memengaruhi aktivitas enzim CYP3A4 dan CYP2C9.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### Efek Samping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1. Gangguan Pencernaan: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Mual, diare, mulas, kembung, atau iritasi lambung.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2. Reaksi Alergi Ringan: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lastRenderedPageBreak/>
        <w:t xml:space="preserve">   - Ruam kulit, gatal, atau reaksi lainnya.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3. Efek Sedatif Ringan: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Rasa kantuk akibat Glycyrrhiza glabra.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4. Masalah Gigi &amp; Mulut: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Iritasi gusi akibat Centella asiatica.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5. Iritasi Lambung:  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 xml:space="preserve">   - Akibat sifat iritan dari beberapa bahan seperti Curcuma longa.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r w:rsidRPr="006C795F">
        <w:rPr>
          <w:rFonts w:ascii="Malgun Gothic" w:eastAsia="Malgun Gothic" w:hAnsi="Malgun Gothic"/>
        </w:rPr>
        <w:t>---</w:t>
      </w:r>
    </w:p>
    <w:p w:rsidR="006C795F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</w:p>
    <w:p w:rsidR="00FD5FCA" w:rsidRPr="006C795F" w:rsidRDefault="006C795F" w:rsidP="006C795F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6C795F">
        <w:rPr>
          <w:rFonts w:ascii="Malgun Gothic" w:eastAsia="Malgun Gothic" w:hAnsi="Malgun Gothic"/>
        </w:rPr>
        <w:t>Dengan pendekatan berbasis reseptor dan ritme sirkadian, formula ini menawarkan solusi herbal yang efektif untuk mengatasi infeksi usus buntu.</w:t>
      </w:r>
      <w:proofErr w:type="gramEnd"/>
      <w:r w:rsidRPr="006C795F">
        <w:rPr>
          <w:rFonts w:ascii="Malgun Gothic" w:eastAsia="Malgun Gothic" w:hAnsi="Malgun Gothic"/>
        </w:rPr>
        <w:t xml:space="preserve"> </w:t>
      </w:r>
      <w:proofErr w:type="gramStart"/>
      <w:r w:rsidRPr="006C795F">
        <w:rPr>
          <w:rFonts w:ascii="Malgun Gothic" w:eastAsia="Malgun Gothic" w:hAnsi="Malgun Gothic"/>
        </w:rPr>
        <w:t>Namun, penggunaan harus disesuaikan dengan kondisi kesehatan individu dan di bawah pengawasan profesional medis.</w:t>
      </w:r>
      <w:proofErr w:type="gramEnd"/>
      <w:r w:rsidRPr="006C795F">
        <w:rPr>
          <w:rFonts w:ascii="Malgun Gothic" w:eastAsia="Malgun Gothic" w:hAnsi="Malgun Gothic"/>
        </w:rPr>
        <w:t xml:space="preserve"> </w:t>
      </w:r>
      <w:proofErr w:type="gramStart"/>
      <w:r w:rsidRPr="006C795F">
        <w:rPr>
          <w:rFonts w:ascii="Malgun Gothic" w:eastAsia="Malgun Gothic" w:hAnsi="Malgun Gothic"/>
        </w:rPr>
        <w:t>Untuk kasus appendisitis akut, segera cari bantuan medis karena dapat berkembang menjadi kondisi serius seperti ruptur usus buntu.</w:t>
      </w:r>
      <w:proofErr w:type="gramEnd"/>
    </w:p>
    <w:p w:rsidR="00B422D9" w:rsidRDefault="00B422D9"/>
    <w:sectPr w:rsidR="00B422D9" w:rsidSect="00D008C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3F6"/>
    <w:multiLevelType w:val="hybridMultilevel"/>
    <w:tmpl w:val="90C2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9223F"/>
    <w:multiLevelType w:val="hybridMultilevel"/>
    <w:tmpl w:val="228A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E5468"/>
    <w:multiLevelType w:val="hybridMultilevel"/>
    <w:tmpl w:val="E2F4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76544"/>
    <w:multiLevelType w:val="hybridMultilevel"/>
    <w:tmpl w:val="62864C04"/>
    <w:lvl w:ilvl="0" w:tplc="C1F0AC7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02311"/>
    <w:multiLevelType w:val="hybridMultilevel"/>
    <w:tmpl w:val="EBAC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AD506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D2729"/>
    <w:multiLevelType w:val="hybridMultilevel"/>
    <w:tmpl w:val="FD1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F0CB3"/>
    <w:multiLevelType w:val="hybridMultilevel"/>
    <w:tmpl w:val="DB40B34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>
    <w:nsid w:val="1BA530E9"/>
    <w:multiLevelType w:val="hybridMultilevel"/>
    <w:tmpl w:val="7E8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62A3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330FA"/>
    <w:multiLevelType w:val="hybridMultilevel"/>
    <w:tmpl w:val="46AA512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>
    <w:nsid w:val="23361367"/>
    <w:multiLevelType w:val="hybridMultilevel"/>
    <w:tmpl w:val="F3B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A42FB"/>
    <w:multiLevelType w:val="hybridMultilevel"/>
    <w:tmpl w:val="9F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04F02"/>
    <w:multiLevelType w:val="hybridMultilevel"/>
    <w:tmpl w:val="79484B8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2">
    <w:nsid w:val="37476647"/>
    <w:multiLevelType w:val="hybridMultilevel"/>
    <w:tmpl w:val="1FE2628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>
    <w:nsid w:val="38F432A0"/>
    <w:multiLevelType w:val="hybridMultilevel"/>
    <w:tmpl w:val="AD065D82"/>
    <w:lvl w:ilvl="0" w:tplc="E970EF1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92288"/>
    <w:multiLevelType w:val="hybridMultilevel"/>
    <w:tmpl w:val="E6C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6119A"/>
    <w:multiLevelType w:val="hybridMultilevel"/>
    <w:tmpl w:val="08F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A1194"/>
    <w:multiLevelType w:val="hybridMultilevel"/>
    <w:tmpl w:val="27F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A2721"/>
    <w:multiLevelType w:val="hybridMultilevel"/>
    <w:tmpl w:val="9B60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8210D"/>
    <w:multiLevelType w:val="hybridMultilevel"/>
    <w:tmpl w:val="0470B23A"/>
    <w:lvl w:ilvl="0" w:tplc="4050ACF0"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9">
    <w:nsid w:val="49F56FBC"/>
    <w:multiLevelType w:val="hybridMultilevel"/>
    <w:tmpl w:val="AF6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5646D"/>
    <w:multiLevelType w:val="hybridMultilevel"/>
    <w:tmpl w:val="E50C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6616A"/>
    <w:multiLevelType w:val="hybridMultilevel"/>
    <w:tmpl w:val="F128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064F7B"/>
    <w:multiLevelType w:val="hybridMultilevel"/>
    <w:tmpl w:val="CDE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931CB"/>
    <w:multiLevelType w:val="hybridMultilevel"/>
    <w:tmpl w:val="FEF6D9AC"/>
    <w:lvl w:ilvl="0" w:tplc="1ECAB09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D33D9"/>
    <w:multiLevelType w:val="hybridMultilevel"/>
    <w:tmpl w:val="8FCE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B27C8"/>
    <w:multiLevelType w:val="hybridMultilevel"/>
    <w:tmpl w:val="9F9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D6179"/>
    <w:multiLevelType w:val="hybridMultilevel"/>
    <w:tmpl w:val="3DF4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A04C6"/>
    <w:multiLevelType w:val="hybridMultilevel"/>
    <w:tmpl w:val="B2AC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A5811"/>
    <w:multiLevelType w:val="hybridMultilevel"/>
    <w:tmpl w:val="850CAB08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9">
    <w:nsid w:val="6C6E11F0"/>
    <w:multiLevelType w:val="hybridMultilevel"/>
    <w:tmpl w:val="B23E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894479"/>
    <w:multiLevelType w:val="hybridMultilevel"/>
    <w:tmpl w:val="1B8A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CC658B"/>
    <w:multiLevelType w:val="hybridMultilevel"/>
    <w:tmpl w:val="8FB6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44ED2"/>
    <w:multiLevelType w:val="hybridMultilevel"/>
    <w:tmpl w:val="3280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AB3940"/>
    <w:multiLevelType w:val="hybridMultilevel"/>
    <w:tmpl w:val="2A58E23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4">
    <w:nsid w:val="7BA83A1C"/>
    <w:multiLevelType w:val="hybridMultilevel"/>
    <w:tmpl w:val="0DEC9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AC1944"/>
    <w:multiLevelType w:val="hybridMultilevel"/>
    <w:tmpl w:val="083C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28"/>
  </w:num>
  <w:num w:numId="5">
    <w:abstractNumId w:val="11"/>
  </w:num>
  <w:num w:numId="6">
    <w:abstractNumId w:val="8"/>
  </w:num>
  <w:num w:numId="7">
    <w:abstractNumId w:val="12"/>
  </w:num>
  <w:num w:numId="8">
    <w:abstractNumId w:val="33"/>
  </w:num>
  <w:num w:numId="9">
    <w:abstractNumId w:val="6"/>
  </w:num>
  <w:num w:numId="10">
    <w:abstractNumId w:val="14"/>
  </w:num>
  <w:num w:numId="11">
    <w:abstractNumId w:val="23"/>
  </w:num>
  <w:num w:numId="12">
    <w:abstractNumId w:val="1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  <w:num w:numId="18">
    <w:abstractNumId w:val="27"/>
  </w:num>
  <w:num w:numId="19">
    <w:abstractNumId w:val="26"/>
  </w:num>
  <w:num w:numId="20">
    <w:abstractNumId w:val="0"/>
  </w:num>
  <w:num w:numId="21">
    <w:abstractNumId w:val="5"/>
  </w:num>
  <w:num w:numId="22">
    <w:abstractNumId w:val="22"/>
  </w:num>
  <w:num w:numId="23">
    <w:abstractNumId w:val="21"/>
  </w:num>
  <w:num w:numId="24">
    <w:abstractNumId w:val="34"/>
  </w:num>
  <w:num w:numId="25">
    <w:abstractNumId w:val="29"/>
  </w:num>
  <w:num w:numId="26">
    <w:abstractNumId w:val="32"/>
  </w:num>
  <w:num w:numId="27">
    <w:abstractNumId w:val="35"/>
  </w:num>
  <w:num w:numId="28">
    <w:abstractNumId w:val="19"/>
  </w:num>
  <w:num w:numId="29">
    <w:abstractNumId w:val="24"/>
  </w:num>
  <w:num w:numId="30">
    <w:abstractNumId w:val="9"/>
  </w:num>
  <w:num w:numId="31">
    <w:abstractNumId w:val="31"/>
  </w:num>
  <w:num w:numId="32">
    <w:abstractNumId w:val="10"/>
  </w:num>
  <w:num w:numId="33">
    <w:abstractNumId w:val="25"/>
  </w:num>
  <w:num w:numId="34">
    <w:abstractNumId w:val="2"/>
  </w:num>
  <w:num w:numId="35">
    <w:abstractNumId w:val="20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BA0C19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A6BBD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3BA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4AE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C795F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241B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64CD4"/>
    <w:rsid w:val="00974058"/>
    <w:rsid w:val="0097550B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86FB2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0C19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16E6"/>
    <w:rsid w:val="00CC677E"/>
    <w:rsid w:val="00CD13FB"/>
    <w:rsid w:val="00CD4C53"/>
    <w:rsid w:val="00CD6BE0"/>
    <w:rsid w:val="00CE5F5D"/>
    <w:rsid w:val="00CF20CE"/>
    <w:rsid w:val="00CF21CC"/>
    <w:rsid w:val="00CF5EF9"/>
    <w:rsid w:val="00D008CB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1A0B"/>
    <w:rsid w:val="00FD21B3"/>
    <w:rsid w:val="00FD2903"/>
    <w:rsid w:val="00FD4680"/>
    <w:rsid w:val="00FD4CED"/>
    <w:rsid w:val="00FD5FCA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417-02BB-43A8-AED4-46BBDC25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8</cp:revision>
  <dcterms:created xsi:type="dcterms:W3CDTF">2025-05-20T06:24:00Z</dcterms:created>
  <dcterms:modified xsi:type="dcterms:W3CDTF">2025-05-25T12:51:00Z</dcterms:modified>
</cp:coreProperties>
</file>