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8"/>
          <w:szCs w:val="28"/>
        </w:rPr>
      </w:pPr>
      <w:r w:rsidRPr="002F7CFA">
        <w:rPr>
          <w:rFonts w:ascii="Malgun Gothic" w:eastAsia="Malgun Gothic" w:hAnsi="Malgun Gothic"/>
          <w:b/>
          <w:bCs/>
          <w:sz w:val="28"/>
          <w:szCs w:val="28"/>
        </w:rPr>
        <w:t xml:space="preserve">KEKENTALAN DARAH </w:t>
      </w:r>
    </w:p>
    <w:p w:rsidR="002F7CFA" w:rsidRPr="002F7CFA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2F7CFA">
        <w:rPr>
          <w:rFonts w:ascii="Malgun Gothic" w:eastAsia="Malgun Gothic" w:hAnsi="Malgun Gothic"/>
          <w:b/>
          <w:bCs/>
          <w:sz w:val="28"/>
          <w:szCs w:val="28"/>
        </w:rPr>
        <w:t>(HIPERKOAGU</w:t>
      </w:r>
      <w:r>
        <w:rPr>
          <w:rFonts w:ascii="Malgun Gothic" w:eastAsia="Malgun Gothic" w:hAnsi="Malgun Gothic"/>
          <w:b/>
          <w:bCs/>
          <w:sz w:val="28"/>
          <w:szCs w:val="28"/>
        </w:rPr>
        <w:t xml:space="preserve">LASI/ </w:t>
      </w:r>
      <w:r w:rsidRPr="002F7CFA">
        <w:rPr>
          <w:rFonts w:ascii="Malgun Gothic" w:eastAsia="Malgun Gothic" w:hAnsi="Malgun Gothic"/>
          <w:b/>
          <w:bCs/>
          <w:sz w:val="28"/>
          <w:szCs w:val="28"/>
        </w:rPr>
        <w:t xml:space="preserve">HIPERVISKOSITAS DARAH)  </w:t>
      </w:r>
    </w:p>
    <w:p w:rsidR="002F7CFA" w:rsidRPr="00B118E6" w:rsidRDefault="002F7CFA" w:rsidP="00BC7A5C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Kekentalan darah, atau hiperviskositas darah, adalah kondisi di mana darah menjadi lebih kental dari normal.</w:t>
      </w:r>
      <w:proofErr w:type="gramEnd"/>
      <w:r w:rsidRPr="00B118E6">
        <w:rPr>
          <w:rFonts w:ascii="Malgun Gothic" w:eastAsia="Malgun Gothic" w:hAnsi="Malgun Gothic"/>
        </w:rPr>
        <w:t xml:space="preserve"> Hal ini dapat disebabkan oleh peningkatan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sel darah merah (eritrosit), protein abnormal dalam darah, atau dehidrasi. </w:t>
      </w:r>
      <w:proofErr w:type="gramStart"/>
      <w:r w:rsidRPr="00B118E6">
        <w:rPr>
          <w:rFonts w:ascii="Malgun Gothic" w:eastAsia="Malgun Gothic" w:hAnsi="Malgun Gothic"/>
        </w:rPr>
        <w:t>Kondisi ini meningkatkan risiko pembekuan darah (trombosis), yang dapat menyebabkan komplikasi serius seperti stroke, serangan jantung, atau emboli paru.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Pengobatan bertujuan untuk menurunkan viskositas darah, mencegah pembekuan darah, dan mengelola penyakit dasar yang mendasari.</w:t>
      </w:r>
      <w:proofErr w:type="gramEnd"/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Dehidrasi: Kurangnya cairan tubuh dapat menyebabkan darah menjadi lebih kental.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Penyakit Sel Sabit: Gangguan genetik yang menyebabkan bentuk sel darah merah abnormal, meningkatkan kekentalan darah.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Polisitemia Vera: Produksi berlebihan sel darah merah oleh sumsum tulang.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Waldenström Macroglobulinemia: Produksi protein abnormal dalam darah, meningkatkan viskositas.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Kondisi Hiperkoagulasi: Kelainan genetik atau faktor lingkungan yang meningkatkan risiko pembekuan darah.  </w:t>
      </w:r>
    </w:p>
    <w:p w:rsidR="002F7CFA" w:rsidRPr="00BC7A5C" w:rsidRDefault="002F7CFA" w:rsidP="00BC7A5C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Gaya Hidup Tidak Sehat: Kurang aktivitas fisik, merokok, dan pola makan tinggi lemak dapat memperparah kekentalan darah.  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2F7CFA" w:rsidRPr="00BC7A5C" w:rsidRDefault="002F7CFA" w:rsidP="00BC7A5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2F7CFA" w:rsidRPr="00BC7A5C" w:rsidRDefault="002F7CFA" w:rsidP="00BC7A5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Kelemahan Organ Internal: Terutama hati dan ginjal, yang berperan dalam detoksifikasi tubuh dan regulasi cairan.  </w:t>
      </w:r>
    </w:p>
    <w:p w:rsidR="002F7CFA" w:rsidRPr="00BC7A5C" w:rsidRDefault="002F7CFA" w:rsidP="00BC7A5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Makanan Tidak Sehat: Konsumsi makanan gorengan, olahan, dan tinggi gula dapat memperburuk sirkulasi darah.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2F7CFA" w:rsidRPr="00BC7A5C" w:rsidRDefault="002F7CFA" w:rsidP="00BC7A5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Kelelahan yang tidak biasa.  </w:t>
      </w:r>
    </w:p>
    <w:p w:rsidR="002F7CFA" w:rsidRPr="00BC7A5C" w:rsidRDefault="002F7CFA" w:rsidP="00BC7A5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Sakit kepala persisten atau pusing.  </w:t>
      </w:r>
    </w:p>
    <w:p w:rsidR="002F7CFA" w:rsidRPr="00BC7A5C" w:rsidRDefault="002F7CFA" w:rsidP="00BC7A5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Penglihatan kabur atau gangguan penglihatan.  </w:t>
      </w:r>
    </w:p>
    <w:p w:rsidR="002F7CFA" w:rsidRPr="00BC7A5C" w:rsidRDefault="002F7CFA" w:rsidP="00BC7A5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Nyeri dada atau sesak napas akibat aliran darah terganggu.  </w:t>
      </w:r>
    </w:p>
    <w:p w:rsidR="002F7CFA" w:rsidRPr="00BC7A5C" w:rsidRDefault="002F7CFA" w:rsidP="00BC7A5C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lastRenderedPageBreak/>
        <w:t xml:space="preserve">Kesemutan atau mati rasa di tangan atau kaki.  </w:t>
      </w:r>
    </w:p>
    <w:p w:rsidR="002F7CFA" w:rsidRPr="00BC7A5C" w:rsidRDefault="002F7CFA" w:rsidP="00BC7A5C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Kulit terasa dingin atau pucat pada ekstremitas.  </w:t>
      </w:r>
    </w:p>
    <w:p w:rsidR="002F7CFA" w:rsidRPr="00BC7A5C" w:rsidRDefault="002F7CFA" w:rsidP="00BC7A5C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Dalam kasus parah: Stroke, serangan jantung, atau emboli paru.  </w:t>
      </w:r>
    </w:p>
    <w:p w:rsidR="00BC7A5C" w:rsidRDefault="00BC7A5C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2F7CFA" w:rsidRPr="00BC7A5C" w:rsidRDefault="002F7CFA" w:rsidP="00BC7A5C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Peningkatan Viskositas Darah: Darah yang lebih kental mengalir lebih lambat melalui pembuluh darah.  </w:t>
      </w:r>
    </w:p>
    <w:p w:rsidR="002F7CFA" w:rsidRPr="00BC7A5C" w:rsidRDefault="002F7CFA" w:rsidP="00BC7A5C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Risiko Pembekuan Darah: Aliran darah lambat meningkatkan risiko pembentukan bekuan darah (trombus).  </w:t>
      </w:r>
    </w:p>
    <w:p w:rsidR="002F7CFA" w:rsidRPr="00BC7A5C" w:rsidRDefault="002F7CFA" w:rsidP="00BC7A5C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Komplikasi: Jika bekuan darah terbentuk, dapat menyumbat pembuluh darah vital, menyebabkan stroke, serangan jantung, atau emboli paru.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Dehidrasi atau kurang asupan cairan.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Riwayat keluarga dengan gangguan darah seperti polisitemia </w:t>
      </w:r>
      <w:proofErr w:type="gramStart"/>
      <w:r w:rsidRPr="00BC7A5C">
        <w:rPr>
          <w:rFonts w:ascii="Malgun Gothic" w:eastAsia="Malgun Gothic" w:hAnsi="Malgun Gothic"/>
        </w:rPr>
        <w:t>vera</w:t>
      </w:r>
      <w:proofErr w:type="gramEnd"/>
      <w:r w:rsidRPr="00BC7A5C">
        <w:rPr>
          <w:rFonts w:ascii="Malgun Gothic" w:eastAsia="Malgun Gothic" w:hAnsi="Malgun Gothic"/>
        </w:rPr>
        <w:t xml:space="preserve">.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BC7A5C">
        <w:rPr>
          <w:rFonts w:ascii="Malgun Gothic" w:eastAsia="Malgun Gothic" w:hAnsi="Malgun Gothic"/>
        </w:rPr>
        <w:t>Usia</w:t>
      </w:r>
      <w:proofErr w:type="gramEnd"/>
      <w:r w:rsidRPr="00BC7A5C">
        <w:rPr>
          <w:rFonts w:ascii="Malgun Gothic" w:eastAsia="Malgun Gothic" w:hAnsi="Malgun Gothic"/>
        </w:rPr>
        <w:t xml:space="preserve"> lanjut (di atas 50 tahun).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Gaya hidup sedentary atau kurang aktivitas fisik.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Merokok dan konsumsi alkohol.  </w:t>
      </w:r>
    </w:p>
    <w:p w:rsidR="002F7CFA" w:rsidRPr="00BC7A5C" w:rsidRDefault="002F7CFA" w:rsidP="00BC7A5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Penyakit metabolik seperti diabetes melitus.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2F7CFA" w:rsidRPr="00BC7A5C" w:rsidRDefault="002F7CFA" w:rsidP="00BC7A5C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Antikoagulan: Mengurangi risiko pembekuan darah (contoh: warfarin, heparin).  </w:t>
      </w:r>
    </w:p>
    <w:p w:rsidR="002F7CFA" w:rsidRPr="00BC7A5C" w:rsidRDefault="002F7CFA" w:rsidP="00BC7A5C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Aspirin: Mencegah pembentukan trombus pada pasien dengan risiko tinggi.  </w:t>
      </w:r>
    </w:p>
    <w:p w:rsidR="002F7CFA" w:rsidRPr="00BC7A5C" w:rsidRDefault="002F7CFA" w:rsidP="00BC7A5C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Flebotomi: Pengambilan darah secara berkala untuk menurunkan viskositas darah pada pasien polisitemia </w:t>
      </w:r>
      <w:proofErr w:type="gramStart"/>
      <w:r w:rsidRPr="00BC7A5C">
        <w:rPr>
          <w:rFonts w:ascii="Malgun Gothic" w:eastAsia="Malgun Gothic" w:hAnsi="Malgun Gothic"/>
        </w:rPr>
        <w:t>vera</w:t>
      </w:r>
      <w:proofErr w:type="gramEnd"/>
      <w:r w:rsidRPr="00BC7A5C">
        <w:rPr>
          <w:rFonts w:ascii="Malgun Gothic" w:eastAsia="Malgun Gothic" w:hAnsi="Malgun Gothic"/>
        </w:rPr>
        <w:t xml:space="preserve">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Cairan:  </w:t>
      </w:r>
    </w:p>
    <w:p w:rsidR="002F7CFA" w:rsidRPr="00BC7A5C" w:rsidRDefault="002F7CFA" w:rsidP="00BC7A5C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Infus cairan intravena untuk mengatasi dehidrasi dan menurunkan viskositas darah.  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2F7CFA" w:rsidRPr="00BC7A5C" w:rsidRDefault="002F7CFA" w:rsidP="00BC7A5C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Jahe: Diminum sebagai teh untuk membantu melancarkan sirkulasi darah.  </w:t>
      </w:r>
    </w:p>
    <w:p w:rsidR="002F7CFA" w:rsidRPr="00BC7A5C" w:rsidRDefault="002F7CFA" w:rsidP="00BC7A5C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Kunyit: Dilarutkan dalam air hangat, bersifat anti-inflamasi dan membantu detoksifikasi tubuh.  </w:t>
      </w:r>
    </w:p>
    <w:p w:rsidR="002F7CFA" w:rsidRPr="00BC7A5C" w:rsidRDefault="002F7CFA" w:rsidP="00BC7A5C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Daun Salam: Direbus dan diminum untuk membantu menstabilkan aliran darah.  </w:t>
      </w:r>
    </w:p>
    <w:p w:rsidR="002F7CFA" w:rsidRPr="00BC7A5C" w:rsidRDefault="002F7CFA" w:rsidP="00BC7A5C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lastRenderedPageBreak/>
        <w:t xml:space="preserve">Madu Murni: Dikonsumsi untuk mendukung detoksifikasi tubuh dan meningkatkan energi.  </w:t>
      </w:r>
    </w:p>
    <w:p w:rsidR="002F7CFA" w:rsidRPr="00BC7A5C" w:rsidRDefault="002F7CFA" w:rsidP="00BC7A5C">
      <w:pPr>
        <w:pStyle w:val="ListParagraph"/>
        <w:numPr>
          <w:ilvl w:val="1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Kayu Manis: Membantu meningkatkan aliran darah dan mengurangi risiko pembekuan darah.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2F7CFA" w:rsidRPr="00BC7A5C" w:rsidRDefault="002F7CFA" w:rsidP="00BC7A5C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2F7CFA" w:rsidRPr="00BC7A5C" w:rsidRDefault="002F7CFA" w:rsidP="00BC7A5C">
      <w:pPr>
        <w:pStyle w:val="ListParagraph"/>
        <w:numPr>
          <w:ilvl w:val="1"/>
          <w:numId w:val="1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Frekuensi: Setiap 2 minggu sekali sesuai kondisi pasien.  </w:t>
      </w:r>
    </w:p>
    <w:p w:rsidR="002F7CFA" w:rsidRDefault="002F7CFA" w:rsidP="002F7CFA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6A2CCD" w:rsidRPr="00B118E6" w:rsidRDefault="006A2CCD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2F7CFA" w:rsidRPr="00BC7A5C" w:rsidRDefault="002F7CFA" w:rsidP="00BC7A5C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Anti-Inflamasi: Kunyit, jahe, bawang putih.  </w:t>
      </w:r>
    </w:p>
    <w:p w:rsidR="002F7CFA" w:rsidRPr="00BC7A5C" w:rsidRDefault="002F7CFA" w:rsidP="00BC7A5C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Probiotik Alami: Yogurt, </w:t>
      </w:r>
      <w:proofErr w:type="gramStart"/>
      <w:r w:rsidRPr="00BC7A5C">
        <w:rPr>
          <w:rFonts w:ascii="Malgun Gothic" w:eastAsia="Malgun Gothic" w:hAnsi="Malgun Gothic"/>
        </w:rPr>
        <w:t>tempe</w:t>
      </w:r>
      <w:proofErr w:type="gramEnd"/>
      <w:r w:rsidRPr="00BC7A5C">
        <w:rPr>
          <w:rFonts w:ascii="Malgun Gothic" w:eastAsia="Malgun Gothic" w:hAnsi="Malgun Gothic"/>
        </w:rPr>
        <w:t xml:space="preserve">, dan kimchi untuk mendukung kesehatan usus.  </w:t>
      </w:r>
    </w:p>
    <w:p w:rsidR="002F7CFA" w:rsidRPr="00BC7A5C" w:rsidRDefault="002F7CFA" w:rsidP="00BC7A5C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Buah-Buahan Segar: Apel, jeruk, stroberi, dan pisang.  </w:t>
      </w:r>
    </w:p>
    <w:p w:rsidR="002F7CFA" w:rsidRPr="00BC7A5C" w:rsidRDefault="002F7CFA" w:rsidP="00BC7A5C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2F7CFA" w:rsidRPr="00BC7A5C" w:rsidRDefault="002F7CFA" w:rsidP="00BC7A5C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2F7CFA" w:rsidRPr="00BC7A5C" w:rsidRDefault="002F7CFA" w:rsidP="00BC7A5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Makanan tinggi garam: Makanan olahan, makanan kaleng, dan camilan asin.  </w:t>
      </w:r>
    </w:p>
    <w:p w:rsidR="002F7CFA" w:rsidRPr="00BC7A5C" w:rsidRDefault="002F7CFA" w:rsidP="00BC7A5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2F7CFA" w:rsidRPr="00BC7A5C" w:rsidRDefault="002F7CFA" w:rsidP="00BC7A5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BC7A5C">
        <w:rPr>
          <w:rFonts w:ascii="Malgun Gothic" w:eastAsia="Malgun Gothic" w:hAnsi="Malgun Gothic"/>
        </w:rPr>
        <w:t>manis</w:t>
      </w:r>
      <w:proofErr w:type="gramEnd"/>
      <w:r w:rsidRPr="00BC7A5C">
        <w:rPr>
          <w:rFonts w:ascii="Malgun Gothic" w:eastAsia="Malgun Gothic" w:hAnsi="Malgun Gothic"/>
        </w:rPr>
        <w:t xml:space="preserve">.  </w:t>
      </w:r>
    </w:p>
    <w:p w:rsidR="002F7CFA" w:rsidRPr="00BC7A5C" w:rsidRDefault="002F7CFA" w:rsidP="00BC7A5C">
      <w:pPr>
        <w:pStyle w:val="ListParagraph"/>
        <w:numPr>
          <w:ilvl w:val="1"/>
          <w:numId w:val="2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2F7CFA" w:rsidRPr="00BC7A5C" w:rsidRDefault="002F7CFA" w:rsidP="00BC7A5C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Minum air putih minimal 8 gelas per hari untuk menjaga hidrasi tubuh.  </w:t>
      </w:r>
    </w:p>
    <w:p w:rsidR="002F7CFA" w:rsidRPr="00BC7A5C" w:rsidRDefault="002F7CFA" w:rsidP="00BC7A5C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Lakukan aktivitas fisik minimal 30 menit setiap hari, seperti berjalan kaki, bersepeda, atau yoga.  </w:t>
      </w:r>
    </w:p>
    <w:p w:rsidR="002F7CFA" w:rsidRPr="00BC7A5C" w:rsidRDefault="002F7CFA" w:rsidP="00BC7A5C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Hindari merokok dan batasi konsumsi alkohol.  </w:t>
      </w:r>
    </w:p>
    <w:p w:rsidR="002F7CFA" w:rsidRPr="00BC7A5C" w:rsidRDefault="002F7CFA" w:rsidP="00BC7A5C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2F7CFA" w:rsidRPr="00BC7A5C" w:rsidRDefault="002F7CFA" w:rsidP="00BC7A5C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Pantau tekanan darah dan </w:t>
      </w:r>
      <w:proofErr w:type="gramStart"/>
      <w:r w:rsidRPr="00BC7A5C">
        <w:rPr>
          <w:rFonts w:ascii="Malgun Gothic" w:eastAsia="Malgun Gothic" w:hAnsi="Malgun Gothic"/>
        </w:rPr>
        <w:t>kadar</w:t>
      </w:r>
      <w:proofErr w:type="gramEnd"/>
      <w:r w:rsidRPr="00BC7A5C">
        <w:rPr>
          <w:rFonts w:ascii="Malgun Gothic" w:eastAsia="Malgun Gothic" w:hAnsi="Malgun Gothic"/>
        </w:rPr>
        <w:t xml:space="preserve"> gula darah secara rutin.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2F7CFA" w:rsidRPr="00BC7A5C" w:rsidRDefault="002F7CFA" w:rsidP="00BC7A5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Omega-3: Mengurangi kekentalan darah dan mendukung kesehatan pembuluh darah.  </w:t>
      </w:r>
    </w:p>
    <w:p w:rsidR="002F7CFA" w:rsidRPr="00BC7A5C" w:rsidRDefault="002F7CFA" w:rsidP="00BC7A5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lastRenderedPageBreak/>
        <w:t xml:space="preserve">Vitamin E: Antioksidan yang membantu melindungi pembuluh darah dari kerusakan oksidatif.  </w:t>
      </w:r>
    </w:p>
    <w:p w:rsidR="002F7CFA" w:rsidRPr="00BC7A5C" w:rsidRDefault="002F7CFA" w:rsidP="00BC7A5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Magnesium: Membantu melebarkan pembuluh darah dan meningkatkan aliran darah.  </w:t>
      </w:r>
    </w:p>
    <w:p w:rsidR="002F7CFA" w:rsidRPr="00BC7A5C" w:rsidRDefault="002F7CFA" w:rsidP="00BC7A5C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Coenzyme Q10 (CoQ10): Membantu melindungi jantung dan mendukung metabolisme energi.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C7A5C" w:rsidRDefault="002F7CFA" w:rsidP="002F7CFA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C7A5C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2F7CFA" w:rsidRPr="00BC7A5C" w:rsidRDefault="002F7CFA" w:rsidP="00BC7A5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Peningkatan aliran darah dan sirkulasi tubuh.  </w:t>
      </w:r>
    </w:p>
    <w:p w:rsidR="002F7CFA" w:rsidRPr="00BC7A5C" w:rsidRDefault="002F7CFA" w:rsidP="00BC7A5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Berkurangnya gejala seperti sakit kepala, pusing, atau kesemutan.  </w:t>
      </w:r>
    </w:p>
    <w:p w:rsidR="002F7CFA" w:rsidRPr="00BC7A5C" w:rsidRDefault="002F7CFA" w:rsidP="00BC7A5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Normalisasi tekanan darah dan detak jantung.  </w:t>
      </w:r>
    </w:p>
    <w:p w:rsidR="002F7CFA" w:rsidRPr="00BC7A5C" w:rsidRDefault="002F7CFA" w:rsidP="00BC7A5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Hasil tes darah yang menunjukkan penurunan viskositas darah.  </w:t>
      </w:r>
    </w:p>
    <w:p w:rsidR="002F7CFA" w:rsidRPr="00BC7A5C" w:rsidRDefault="002F7CFA" w:rsidP="00BC7A5C">
      <w:pPr>
        <w:pStyle w:val="ListParagraph"/>
        <w:numPr>
          <w:ilvl w:val="1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C7A5C">
        <w:rPr>
          <w:rFonts w:ascii="Malgun Gothic" w:eastAsia="Malgun Gothic" w:hAnsi="Malgun Gothic"/>
        </w:rPr>
        <w:t xml:space="preserve">Peningkatan kualitas hidup secara keseluruhan.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Kekentalan Darah (Hiperkoagulasi atau Hiperviskositas Darah)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menurunkan kekentalan darah, mencegah pembentukan bekuan darah, serta melindungi pembuluh darah dari kerusakan akibat inflamasi dan stres oksidatif.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pengurangan viskositas darah, perlindungan sel dari kerusakan oksidatif, dan peningkatan aliran darah.</w:t>
      </w:r>
      <w:proofErr w:type="gramEnd"/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Menurunkan Kekentalan Darah Secara Alami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Mencegah Pembentukan Bekuan Darah (Trombosis)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Melindungi Pembuluh Darah dari Kerusakan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Hematologi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Platelet Aggregation Pathway: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Menghambat agregasi trombosit untuk mencegah pembentukan bekuan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Nitric Oxide (NO) Pathway: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untuk meningkatkan aliran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pembuluh darah dari kerusakan akibat stres oksidatif.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Anti-inflammatory Pathway (NF-κB):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merusak dinding pembuluh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yang dapat memengaruhi viskositas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pembentukan trombosit cenderung meningkat pada pagi hari saat tubuh mulai aktif.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dan detoksifikasi alami tubuh lebih optimal pada malam hari saat tubuh beristirahat.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antikoagulan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Ginkgo biloba (daun)       | 120 mg    | Flavonoid, terpenoid      | Meningkatkan aliran darah, antiplatelet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Salvia miltiorrhiza (akar) | 120 mg    | Tanshinone                | Melindungi pembuluh darah, antikoagulan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Allium sativum (umbi)      | 120 mg    | Allicin                   | Mencegah pembekuan darah, antioksidan 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Total Netto: 600 mg/kapsul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Ginkgo biloba: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flavonoid bekerja sinergis untuk melindungi pembuluh darah dari kerusakan oksidatif dan meningkatkan aliran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Salvia miltiorrhiza + Allium sativum: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Tanshinone dan allicin mengurangi viskositas darah serta mencegah pembentukan bekuan darah.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Curcuma longa + Nigella sativa: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Kurkumin dan thymoquinone mengurangi inflamasi di area pembuluh darah serta melindungi sel dari kerusakan.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Nitric Oxide &amp; Platelet Aggregation Pathway: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dan menghambat agregasi trombosit untuk mencegah trombosis.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pembuluh darah dari kerusakan akibat stres oksidatif.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peredaran darah untuk aktivitas harian dan mendukung aliran darah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darah setelah makan                                         |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pemulihan dan relaksasi pembuluh darah selama istirahat malam |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kekentalan darah ringan hingga sedang atau sebagai pencegahan bagi individu dengan risiko tinggi.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Hindari konsumsi bersama obat pengencer darah seperti warfarin atau aspirin tanpa konsultasi dokter.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minum air putih cukup (minimal 2 liter/hari), menghindari makanan tinggi lemak jenuh,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berolahraga secara teratur.  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dada, sesak napas, atau tanda-tanda trombosis tidak membaik, segera konsultasikan ke dokter.  </w:t>
      </w:r>
    </w:p>
    <w:p w:rsidR="002F7CFA" w:rsidRPr="00B118E6" w:rsidRDefault="002F7CFA" w:rsidP="002F7CFA">
      <w:pPr>
        <w:spacing w:after="0" w:line="240" w:lineRule="auto"/>
        <w:rPr>
          <w:rFonts w:ascii="Malgun Gothic" w:eastAsia="Malgun Gothic" w:hAnsi="Malgun Gothic"/>
        </w:rPr>
      </w:pP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2F7CFA" w:rsidRPr="00B118E6" w:rsidRDefault="002F7CFA" w:rsidP="002F7CFA">
      <w:pPr>
        <w:spacing w:after="0" w:line="240" w:lineRule="auto"/>
        <w:ind w:left="66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kekentalan darah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(Platelet Aggregation, Nitric Oxide, Nrf2) dan ritme sirkadian membuat formula ini efektif dalam menurunkan kekentalan darah, mencegah pembentukan bekuan darah, serta melindungi pembuluh darah dari kerusakan.</w:t>
      </w:r>
      <w:proofErr w:type="gramEnd"/>
    </w:p>
    <w:p w:rsidR="00B422D9" w:rsidRDefault="00B422D9"/>
    <w:sectPr w:rsidR="00B422D9" w:rsidSect="002F7CF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06A"/>
    <w:multiLevelType w:val="hybridMultilevel"/>
    <w:tmpl w:val="93C8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07BFF"/>
    <w:multiLevelType w:val="hybridMultilevel"/>
    <w:tmpl w:val="9318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1E5C"/>
    <w:multiLevelType w:val="hybridMultilevel"/>
    <w:tmpl w:val="B49A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92689"/>
    <w:multiLevelType w:val="hybridMultilevel"/>
    <w:tmpl w:val="419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7C3"/>
    <w:multiLevelType w:val="hybridMultilevel"/>
    <w:tmpl w:val="594E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63CA3"/>
    <w:multiLevelType w:val="hybridMultilevel"/>
    <w:tmpl w:val="8F7A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C89D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F7B0E"/>
    <w:multiLevelType w:val="hybridMultilevel"/>
    <w:tmpl w:val="EA266F78"/>
    <w:lvl w:ilvl="0" w:tplc="7A3A9B8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32529"/>
    <w:multiLevelType w:val="hybridMultilevel"/>
    <w:tmpl w:val="8E5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A4F9A"/>
    <w:multiLevelType w:val="hybridMultilevel"/>
    <w:tmpl w:val="129C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13C4E"/>
    <w:multiLevelType w:val="hybridMultilevel"/>
    <w:tmpl w:val="922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5049E"/>
    <w:multiLevelType w:val="hybridMultilevel"/>
    <w:tmpl w:val="C59C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D34DA"/>
    <w:multiLevelType w:val="hybridMultilevel"/>
    <w:tmpl w:val="97E6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348E1"/>
    <w:multiLevelType w:val="hybridMultilevel"/>
    <w:tmpl w:val="55FC3026"/>
    <w:lvl w:ilvl="0" w:tplc="2F345A6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11883"/>
    <w:multiLevelType w:val="hybridMultilevel"/>
    <w:tmpl w:val="A332277E"/>
    <w:lvl w:ilvl="0" w:tplc="E684E6E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749AF"/>
    <w:multiLevelType w:val="hybridMultilevel"/>
    <w:tmpl w:val="126E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D2B"/>
    <w:multiLevelType w:val="hybridMultilevel"/>
    <w:tmpl w:val="6E2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E0F37"/>
    <w:multiLevelType w:val="hybridMultilevel"/>
    <w:tmpl w:val="A45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66305"/>
    <w:multiLevelType w:val="hybridMultilevel"/>
    <w:tmpl w:val="1C68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00BD6"/>
    <w:multiLevelType w:val="hybridMultilevel"/>
    <w:tmpl w:val="872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A0DE0"/>
    <w:multiLevelType w:val="hybridMultilevel"/>
    <w:tmpl w:val="0812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B4571"/>
    <w:multiLevelType w:val="hybridMultilevel"/>
    <w:tmpl w:val="6570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73C69"/>
    <w:multiLevelType w:val="hybridMultilevel"/>
    <w:tmpl w:val="87AE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F34B9"/>
    <w:multiLevelType w:val="hybridMultilevel"/>
    <w:tmpl w:val="B5C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E036C"/>
    <w:multiLevelType w:val="hybridMultilevel"/>
    <w:tmpl w:val="FF9E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8C5D3E"/>
    <w:multiLevelType w:val="hybridMultilevel"/>
    <w:tmpl w:val="CDAC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620C5"/>
    <w:multiLevelType w:val="hybridMultilevel"/>
    <w:tmpl w:val="9EE2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A3D74"/>
    <w:multiLevelType w:val="hybridMultilevel"/>
    <w:tmpl w:val="AF90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042C6"/>
    <w:multiLevelType w:val="hybridMultilevel"/>
    <w:tmpl w:val="D0A6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83989"/>
    <w:multiLevelType w:val="hybridMultilevel"/>
    <w:tmpl w:val="12B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20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4"/>
  </w:num>
  <w:num w:numId="9">
    <w:abstractNumId w:val="21"/>
  </w:num>
  <w:num w:numId="10">
    <w:abstractNumId w:val="15"/>
  </w:num>
  <w:num w:numId="11">
    <w:abstractNumId w:val="27"/>
  </w:num>
  <w:num w:numId="12">
    <w:abstractNumId w:val="16"/>
  </w:num>
  <w:num w:numId="13">
    <w:abstractNumId w:val="3"/>
  </w:num>
  <w:num w:numId="14">
    <w:abstractNumId w:val="24"/>
  </w:num>
  <w:num w:numId="15">
    <w:abstractNumId w:val="0"/>
  </w:num>
  <w:num w:numId="16">
    <w:abstractNumId w:val="23"/>
  </w:num>
  <w:num w:numId="17">
    <w:abstractNumId w:val="19"/>
  </w:num>
  <w:num w:numId="18">
    <w:abstractNumId w:val="7"/>
  </w:num>
  <w:num w:numId="19">
    <w:abstractNumId w:val="11"/>
  </w:num>
  <w:num w:numId="20">
    <w:abstractNumId w:val="26"/>
  </w:num>
  <w:num w:numId="21">
    <w:abstractNumId w:val="25"/>
  </w:num>
  <w:num w:numId="22">
    <w:abstractNumId w:val="18"/>
  </w:num>
  <w:num w:numId="23">
    <w:abstractNumId w:val="22"/>
  </w:num>
  <w:num w:numId="24">
    <w:abstractNumId w:val="17"/>
  </w:num>
  <w:num w:numId="25">
    <w:abstractNumId w:val="14"/>
  </w:num>
  <w:num w:numId="26">
    <w:abstractNumId w:val="10"/>
  </w:num>
  <w:num w:numId="27">
    <w:abstractNumId w:val="1"/>
  </w:num>
  <w:num w:numId="28">
    <w:abstractNumId w:val="9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2F7CFA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2F7CFA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2CCD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2B30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C7A5C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2025-05-19T07:58:00Z</dcterms:created>
  <dcterms:modified xsi:type="dcterms:W3CDTF">2025-05-30T02:04:00Z</dcterms:modified>
</cp:coreProperties>
</file>