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06" w:rsidRPr="00671C0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671C0F">
        <w:rPr>
          <w:rFonts w:ascii="Malgun Gothic" w:eastAsia="Malgun Gothic" w:hAnsi="Malgun Gothic"/>
          <w:b/>
          <w:bCs/>
          <w:caps/>
          <w:sz w:val="28"/>
          <w:szCs w:val="28"/>
        </w:rPr>
        <w:t>Kerusakan saraf perifer (Neuropati Perifer)</w:t>
      </w:r>
    </w:p>
    <w:p w:rsidR="00942106" w:rsidRPr="00B118E6" w:rsidRDefault="005967E6" w:rsidP="005967E6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942106" w:rsidRPr="00B118E6">
        <w:rPr>
          <w:rFonts w:ascii="Malgun Gothic" w:eastAsia="Malgun Gothic" w:hAnsi="Malgun Gothic"/>
        </w:rPr>
        <w:t xml:space="preserve">dalah kondisi medis yang ditandai dengan kerusakan atau disfungsi pada saraf perifer, yaitu saraf yang berada di luar otak </w:t>
      </w:r>
      <w:r>
        <w:rPr>
          <w:rFonts w:ascii="Malgun Gothic" w:eastAsia="Malgun Gothic" w:hAnsi="Malgun Gothic"/>
        </w:rPr>
        <w:t>&amp;</w:t>
      </w:r>
      <w:r w:rsidR="00942106" w:rsidRPr="00B118E6">
        <w:rPr>
          <w:rFonts w:ascii="Malgun Gothic" w:eastAsia="Malgun Gothic" w:hAnsi="Malgun Gothic"/>
        </w:rPr>
        <w:t xml:space="preserve"> sumsum tulang belakang.</w:t>
      </w:r>
      <w:proofErr w:type="gramEnd"/>
      <w:r w:rsidR="00942106" w:rsidRPr="00B118E6">
        <w:rPr>
          <w:rFonts w:ascii="Malgun Gothic" w:eastAsia="Malgun Gothic" w:hAnsi="Malgun Gothic"/>
        </w:rPr>
        <w:t xml:space="preserve"> </w:t>
      </w:r>
      <w:proofErr w:type="gramStart"/>
      <w:r w:rsidR="00942106" w:rsidRPr="00B118E6">
        <w:rPr>
          <w:rFonts w:ascii="Malgun Gothic" w:eastAsia="Malgun Gothic" w:hAnsi="Malgun Gothic"/>
        </w:rPr>
        <w:t>Kondisi ini sering menye</w:t>
      </w:r>
      <w:r>
        <w:rPr>
          <w:rFonts w:ascii="Malgun Gothic" w:eastAsia="Malgun Gothic" w:hAnsi="Malgun Gothic"/>
        </w:rPr>
        <w:t xml:space="preserve"> </w:t>
      </w:r>
      <w:r w:rsidR="00942106" w:rsidRPr="00B118E6">
        <w:rPr>
          <w:rFonts w:ascii="Malgun Gothic" w:eastAsia="Malgun Gothic" w:hAnsi="Malgun Gothic"/>
        </w:rPr>
        <w:t xml:space="preserve">babkan nyeri, kesemutan, mati rasa, atau kelemahan pada anggota tubuh, terutama kaki </w:t>
      </w:r>
      <w:r>
        <w:rPr>
          <w:rFonts w:ascii="Malgun Gothic" w:eastAsia="Malgun Gothic" w:hAnsi="Malgun Gothic"/>
        </w:rPr>
        <w:t xml:space="preserve">&amp; </w:t>
      </w:r>
      <w:r w:rsidR="00942106" w:rsidRPr="00B118E6">
        <w:rPr>
          <w:rFonts w:ascii="Malgun Gothic" w:eastAsia="Malgun Gothic" w:hAnsi="Malgun Gothic"/>
        </w:rPr>
        <w:t>tangan.</w:t>
      </w:r>
      <w:proofErr w:type="gramEnd"/>
      <w:r w:rsidR="00942106" w:rsidRPr="00B118E6">
        <w:rPr>
          <w:rFonts w:ascii="Malgun Gothic" w:eastAsia="Malgun Gothic" w:hAnsi="Malgun Gothic"/>
        </w:rPr>
        <w:t xml:space="preserve"> </w:t>
      </w:r>
      <w:proofErr w:type="gramStart"/>
      <w:r w:rsidR="00942106" w:rsidRPr="00B118E6">
        <w:rPr>
          <w:rFonts w:ascii="Malgun Gothic" w:eastAsia="Malgun Gothic" w:hAnsi="Malgun Gothic"/>
        </w:rPr>
        <w:t>Penyebab utamanya termasuk diabetes melitus, cedera fisik, infeksi, gangguan autoimun, atau paparan racun.</w:t>
      </w:r>
      <w:proofErr w:type="gramEnd"/>
      <w:r w:rsidR="00942106" w:rsidRPr="00B118E6">
        <w:rPr>
          <w:rFonts w:ascii="Malgun Gothic" w:eastAsia="Malgun Gothic" w:hAnsi="Malgun Gothic"/>
        </w:rPr>
        <w:t xml:space="preserve"> </w:t>
      </w:r>
      <w:proofErr w:type="gramStart"/>
      <w:r w:rsidR="00942106" w:rsidRPr="00B118E6">
        <w:rPr>
          <w:rFonts w:ascii="Malgun Gothic" w:eastAsia="Malgun Gothic" w:hAnsi="Malgun Gothic"/>
        </w:rPr>
        <w:t>Pengobatan bertujuan untuk mengelola gejala, mencegah kerusakan lebih lanjut, dan meningkatkan kualitas hidup.</w:t>
      </w:r>
      <w:proofErr w:type="gramEnd"/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942106" w:rsidRPr="00113B4F" w:rsidRDefault="00942106" w:rsidP="00113B4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Diabetes Melitus: Penyebab utama neuropati perifer akibat kerusakan pembuluh darah kecil yang memasok saraf.  </w:t>
      </w:r>
    </w:p>
    <w:p w:rsidR="00942106" w:rsidRPr="00113B4F" w:rsidRDefault="00942106" w:rsidP="00113B4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Cedera Fisik: Trauma langsung pada saraf, seperti patah tulang atau tekanan berkepanjangan.  </w:t>
      </w:r>
    </w:p>
    <w:p w:rsidR="00942106" w:rsidRPr="00113B4F" w:rsidRDefault="00942106" w:rsidP="00113B4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Infeksi: Penyakit seperti herpes zoster (shingles), HIV/AIDS, atau penyakit Lyme dapat merusak saraf.  </w:t>
      </w:r>
    </w:p>
    <w:p w:rsidR="00942106" w:rsidRPr="00113B4F" w:rsidRDefault="00942106" w:rsidP="00113B4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Penyakit Autoimun: Lupus, rheumatoid arthritis, atau sindrom Guillain-Barré menyebabkan sistem kekebalan menyerang saraf.  </w:t>
      </w:r>
    </w:p>
    <w:p w:rsidR="00942106" w:rsidRPr="00113B4F" w:rsidRDefault="00942106" w:rsidP="00113B4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Kekurangan Nutrisi: Defisiensi vitamin B1, B6, B12, atau asam folat.  </w:t>
      </w:r>
    </w:p>
    <w:p w:rsidR="00942106" w:rsidRPr="00113B4F" w:rsidRDefault="00942106" w:rsidP="00113B4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Pajanan Racun: Paparan logam berat, obat kemoterapi, atau alkohol kronis.  </w:t>
      </w: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942106" w:rsidRPr="00113B4F" w:rsidRDefault="00942106" w:rsidP="00113B4F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942106" w:rsidRPr="00113B4F" w:rsidRDefault="00942106" w:rsidP="00113B4F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Kelemahan Organ Internal: Terutama hati dan ginjal yang tidak bekerja secara optimal dalam membersihkan racun dari tubuh.  </w:t>
      </w:r>
    </w:p>
    <w:p w:rsidR="00942106" w:rsidRPr="00113B4F" w:rsidRDefault="00942106" w:rsidP="00113B4F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Makanan Tidak Sehat: Konsumsi makanan gorengan, olahan, dan tinggi gula dapat memperburuk kondisi saraf.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942106" w:rsidRPr="00113B4F" w:rsidRDefault="00942106" w:rsidP="00113B4F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Nyeri terbakar, seperti tertusuk jarum, atau kesemutan pada kaki dan tangan.  </w:t>
      </w:r>
    </w:p>
    <w:p w:rsidR="00942106" w:rsidRPr="00113B4F" w:rsidRDefault="00942106" w:rsidP="00113B4F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Mati rasa atau hilangnya sensasi di area tertentu.  </w:t>
      </w:r>
    </w:p>
    <w:p w:rsidR="00942106" w:rsidRPr="00113B4F" w:rsidRDefault="00942106" w:rsidP="00113B4F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Kelemahan otot yang menyebabkan kesulitan berjalan atau memegang objek.  </w:t>
      </w:r>
    </w:p>
    <w:p w:rsidR="00942106" w:rsidRPr="00113B4F" w:rsidRDefault="00942106" w:rsidP="00113B4F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Sensitivitas abnormal terhadap sentuhan, panas, atau dingin.  </w:t>
      </w:r>
    </w:p>
    <w:p w:rsidR="00942106" w:rsidRPr="00113B4F" w:rsidRDefault="00942106" w:rsidP="00113B4F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Pada kasus berat: Luka yang tidak sembuh atau ulkus di kaki (terutama pada penderita diabetes).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942106" w:rsidRPr="00113B4F" w:rsidRDefault="00942106" w:rsidP="00113B4F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Kerusakan Saraf: Gangguan suplai darah, infeksi, atau autoimun menyebabkan kerusakan pada saraf perifer.  </w:t>
      </w:r>
    </w:p>
    <w:p w:rsidR="00942106" w:rsidRPr="00113B4F" w:rsidRDefault="00942106" w:rsidP="00113B4F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Disfungsi Transmisi Sinyal: Kerusakan saraf mengganggu komunikasi antara sistem saraf pusat dan anggota tubuh.  </w:t>
      </w:r>
    </w:p>
    <w:p w:rsidR="00942106" w:rsidRPr="00113B4F" w:rsidRDefault="00942106" w:rsidP="00113B4F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Komplikasi: Jika tidak ditangani, dapat menyebabkan kecacatan permanen, infeksi serius, atau amputasi pada kasus ulkus diabetik.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942106" w:rsidRPr="00113B4F" w:rsidRDefault="00942106" w:rsidP="00113B4F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Diabetes melitus (faktor risiko utama).  </w:t>
      </w:r>
    </w:p>
    <w:p w:rsidR="00942106" w:rsidRPr="00113B4F" w:rsidRDefault="00942106" w:rsidP="00113B4F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113B4F">
        <w:rPr>
          <w:rFonts w:ascii="Malgun Gothic" w:eastAsia="Malgun Gothic" w:hAnsi="Malgun Gothic"/>
        </w:rPr>
        <w:t>Usia</w:t>
      </w:r>
      <w:proofErr w:type="gramEnd"/>
      <w:r w:rsidRPr="00113B4F">
        <w:rPr>
          <w:rFonts w:ascii="Malgun Gothic" w:eastAsia="Malgun Gothic" w:hAnsi="Malgun Gothic"/>
        </w:rPr>
        <w:t xml:space="preserve"> lanjut (di atas 50 tahun).  </w:t>
      </w:r>
    </w:p>
    <w:p w:rsidR="00942106" w:rsidRPr="00113B4F" w:rsidRDefault="00942106" w:rsidP="00113B4F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Riwayat cedera fisik atau trauma saraf.  </w:t>
      </w:r>
    </w:p>
    <w:p w:rsidR="00942106" w:rsidRPr="00113B4F" w:rsidRDefault="00942106" w:rsidP="00113B4F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Kebiasaan minum alkohol berlebihan.  </w:t>
      </w:r>
    </w:p>
    <w:p w:rsidR="00942106" w:rsidRPr="00113B4F" w:rsidRDefault="00942106" w:rsidP="00113B4F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Malnutrisi atau defisiensi vitamin.  </w:t>
      </w:r>
    </w:p>
    <w:p w:rsidR="00942106" w:rsidRPr="00113B4F" w:rsidRDefault="00942106" w:rsidP="00113B4F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Paparan racun lingkungan atau obat-obatan tertentu.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942106" w:rsidRPr="00113B4F" w:rsidRDefault="00942106" w:rsidP="00113B4F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Analgesik: Untuk meredakan nyeri (contoh: paracetamol, tramadol).  </w:t>
      </w:r>
    </w:p>
    <w:p w:rsidR="00942106" w:rsidRPr="00113B4F" w:rsidRDefault="00942106" w:rsidP="00113B4F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Antidepresan: Obat seperti amitriptyline atau duloxetine untuk mengurangi nyeri neuropatik.  </w:t>
      </w:r>
    </w:p>
    <w:p w:rsidR="00942106" w:rsidRPr="00113B4F" w:rsidRDefault="00942106" w:rsidP="00113B4F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Antikonvulsan: Gabapentin atau pregabalin untuk mengontrol aktivitas saraf abnormal.  </w:t>
      </w:r>
    </w:p>
    <w:p w:rsidR="00113B4F" w:rsidRDefault="00113B4F" w:rsidP="00113B4F">
      <w:p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2. Terapi Fisik:</w:t>
      </w:r>
    </w:p>
    <w:p w:rsidR="00942106" w:rsidRPr="00113B4F" w:rsidRDefault="00942106" w:rsidP="00113B4F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Latihan penguatan otot dan stretching untuk mempertahankan fungsi motorik.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Perawatan Luka:  </w:t>
      </w:r>
    </w:p>
    <w:p w:rsidR="00942106" w:rsidRPr="00113B4F" w:rsidRDefault="00942106" w:rsidP="00113B4F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Perawatan khusus untuk ulkus diabetik guna mencegah infeksi dan komplikasi.  </w:t>
      </w: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942106" w:rsidRPr="00113B4F" w:rsidRDefault="00942106" w:rsidP="00113B4F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Jahe: Diminum sebagai teh untuk membantu meredakan inflamasi dan meningkatkan sirkulasi darah.  </w:t>
      </w:r>
    </w:p>
    <w:p w:rsidR="00942106" w:rsidRPr="00113B4F" w:rsidRDefault="00942106" w:rsidP="00113B4F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Kunyit: Bersifat anti-inflamasi dan membantu detoksifikasi tubuh.  </w:t>
      </w:r>
    </w:p>
    <w:p w:rsidR="00942106" w:rsidRPr="00113B4F" w:rsidRDefault="00942106" w:rsidP="00113B4F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Daun Sirih: Direbus dan diminum untuk membantu meredakan nyeri saraf.  </w:t>
      </w:r>
    </w:p>
    <w:p w:rsidR="00942106" w:rsidRPr="00113B4F" w:rsidRDefault="00942106" w:rsidP="00113B4F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Madu Murni: Dikonsumsi untuk mendukung regenerasi sel dan daya tahan tubuh.  </w:t>
      </w:r>
    </w:p>
    <w:p w:rsidR="00942106" w:rsidRPr="00113B4F" w:rsidRDefault="00942106" w:rsidP="00113B4F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Kayu Manis: Membantu meningkatkan aliran darah ke ekstremitas.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942106" w:rsidRPr="00113B4F" w:rsidRDefault="00942106" w:rsidP="00113B4F">
      <w:pPr>
        <w:pStyle w:val="ListParagraph"/>
        <w:numPr>
          <w:ilvl w:val="1"/>
          <w:numId w:val="1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Titik Bekam: Area lokal di punggung bawah, pundak, atau tungkai untuk meredakan nyeri dan detoksifikasi.  </w:t>
      </w:r>
    </w:p>
    <w:p w:rsidR="00942106" w:rsidRPr="00113B4F" w:rsidRDefault="00942106" w:rsidP="00113B4F">
      <w:pPr>
        <w:pStyle w:val="ListParagraph"/>
        <w:numPr>
          <w:ilvl w:val="1"/>
          <w:numId w:val="1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Frekuensi: Setiap 2 minggu sekali sesuai kondisi pasien.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942106" w:rsidRPr="00113B4F" w:rsidRDefault="00942106" w:rsidP="00113B4F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Anti-Inflamasi: Kunyit, jahe, bawang putih.  </w:t>
      </w:r>
    </w:p>
    <w:p w:rsidR="00942106" w:rsidRPr="00113B4F" w:rsidRDefault="00942106" w:rsidP="00113B4F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Vitamin B Kompleks: Telur, ikan, daging tanpa lemak, dan sayuran hijau.  </w:t>
      </w:r>
    </w:p>
    <w:p w:rsidR="00942106" w:rsidRPr="00113B4F" w:rsidRDefault="00942106" w:rsidP="00113B4F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Buah-Buahan Segar: Apel, jeruk, stroberi, dan pisang.  </w:t>
      </w:r>
    </w:p>
    <w:p w:rsidR="00942106" w:rsidRPr="00113B4F" w:rsidRDefault="00942106" w:rsidP="00113B4F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Lemak Sehat: Alpukat, minyak zaitun, dan biji rami.  </w:t>
      </w:r>
    </w:p>
    <w:p w:rsidR="00942106" w:rsidRPr="00113B4F" w:rsidRDefault="00942106" w:rsidP="00113B4F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113B4F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942106" w:rsidRPr="00113B4F" w:rsidRDefault="00942106" w:rsidP="00113B4F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113B4F">
        <w:rPr>
          <w:rFonts w:ascii="Malgun Gothic" w:eastAsia="Malgun Gothic" w:hAnsi="Malgun Gothic"/>
        </w:rPr>
        <w:t>manis</w:t>
      </w:r>
      <w:proofErr w:type="gramEnd"/>
      <w:r w:rsidRPr="00113B4F">
        <w:rPr>
          <w:rFonts w:ascii="Malgun Gothic" w:eastAsia="Malgun Gothic" w:hAnsi="Malgun Gothic"/>
        </w:rPr>
        <w:t xml:space="preserve">.  </w:t>
      </w:r>
    </w:p>
    <w:p w:rsidR="00942106" w:rsidRPr="00113B4F" w:rsidRDefault="00942106" w:rsidP="00113B4F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Makanan tinggi lemak jenuh: Gorengan, keripik, dan makanan cepat saji.  </w:t>
      </w:r>
    </w:p>
    <w:p w:rsidR="00942106" w:rsidRPr="00113B4F" w:rsidRDefault="00942106" w:rsidP="00113B4F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Alkohol: Dapat memperparah kerusakan saraf.  </w:t>
      </w:r>
    </w:p>
    <w:p w:rsidR="00942106" w:rsidRPr="00113B4F" w:rsidRDefault="00942106" w:rsidP="00113B4F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Makanan olahan: Daging olahan, makanan kaleng, dan camilan asin.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942106" w:rsidRPr="00113B4F" w:rsidRDefault="00942106" w:rsidP="00113B4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Hindari merokok dan batasi konsumsi alkohol.  </w:t>
      </w:r>
    </w:p>
    <w:p w:rsidR="00942106" w:rsidRPr="00113B4F" w:rsidRDefault="00942106" w:rsidP="00113B4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Lakukan aktivitas fisik minimal 30 menit setiap hari, seperti yoga, berenang, atau berjalan kaki.  </w:t>
      </w:r>
    </w:p>
    <w:p w:rsidR="00942106" w:rsidRPr="00113B4F" w:rsidRDefault="00942106" w:rsidP="00113B4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Pantau </w:t>
      </w:r>
      <w:proofErr w:type="gramStart"/>
      <w:r w:rsidRPr="00113B4F">
        <w:rPr>
          <w:rFonts w:ascii="Malgun Gothic" w:eastAsia="Malgun Gothic" w:hAnsi="Malgun Gothic"/>
        </w:rPr>
        <w:t>kadar</w:t>
      </w:r>
      <w:proofErr w:type="gramEnd"/>
      <w:r w:rsidRPr="00113B4F">
        <w:rPr>
          <w:rFonts w:ascii="Malgun Gothic" w:eastAsia="Malgun Gothic" w:hAnsi="Malgun Gothic"/>
        </w:rPr>
        <w:t xml:space="preserve"> gula darah secara rutin jika memiliki diabetes.  </w:t>
      </w:r>
    </w:p>
    <w:p w:rsidR="00942106" w:rsidRPr="00113B4F" w:rsidRDefault="00942106" w:rsidP="00113B4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Gunakan alas kaki yang nyaman untuk mencegah luka pada kaki.  </w:t>
      </w:r>
    </w:p>
    <w:p w:rsidR="00942106" w:rsidRPr="00113B4F" w:rsidRDefault="00942106" w:rsidP="00113B4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942106" w:rsidRPr="00113B4F" w:rsidRDefault="00942106" w:rsidP="00113B4F">
      <w:pPr>
        <w:pStyle w:val="ListParagraph"/>
        <w:numPr>
          <w:ilvl w:val="1"/>
          <w:numId w:val="26"/>
        </w:numPr>
        <w:spacing w:after="0" w:line="240" w:lineRule="auto"/>
        <w:ind w:left="284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Vitamin B1, B6, dan B12: Mendukung kesehatan saraf dan regenerasi sel saraf.  </w:t>
      </w:r>
    </w:p>
    <w:p w:rsidR="00942106" w:rsidRPr="00113B4F" w:rsidRDefault="00942106" w:rsidP="00113B4F">
      <w:pPr>
        <w:pStyle w:val="ListParagraph"/>
        <w:numPr>
          <w:ilvl w:val="1"/>
          <w:numId w:val="26"/>
        </w:numPr>
        <w:spacing w:after="0" w:line="240" w:lineRule="auto"/>
        <w:ind w:left="284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Omega-3: Mengurangi peradangan dan mendukung kesehatan saraf.  </w:t>
      </w:r>
    </w:p>
    <w:p w:rsidR="00942106" w:rsidRPr="00113B4F" w:rsidRDefault="00942106" w:rsidP="00113B4F">
      <w:pPr>
        <w:pStyle w:val="ListParagraph"/>
        <w:numPr>
          <w:ilvl w:val="1"/>
          <w:numId w:val="26"/>
        </w:numPr>
        <w:spacing w:after="0" w:line="240" w:lineRule="auto"/>
        <w:ind w:left="284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Magnesium: Membantu relaksasi otot dan mengurangi kejang saraf.  </w:t>
      </w:r>
    </w:p>
    <w:p w:rsidR="00942106" w:rsidRPr="00113B4F" w:rsidRDefault="00942106" w:rsidP="00113B4F">
      <w:pPr>
        <w:pStyle w:val="ListParagraph"/>
        <w:numPr>
          <w:ilvl w:val="1"/>
          <w:numId w:val="26"/>
        </w:numPr>
        <w:spacing w:after="0" w:line="240" w:lineRule="auto"/>
        <w:ind w:left="284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Alpha-Lipoic Acid (ALA): Antioksidan yang membantu melindungi saraf dari kerusakan oksidatif.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113B4F" w:rsidRDefault="00942106" w:rsidP="009421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3B4F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TANDA-TANDA PEMULIHAN  </w:t>
      </w:r>
    </w:p>
    <w:p w:rsidR="00942106" w:rsidRPr="00113B4F" w:rsidRDefault="00942106" w:rsidP="00113B4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Berkurangnya nyeri, kesemutan, atau mati rasa pada ekstremitas.  </w:t>
      </w:r>
    </w:p>
    <w:p w:rsidR="00942106" w:rsidRPr="00113B4F" w:rsidRDefault="00942106" w:rsidP="00113B4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Peningkatan sensitivitas dan fungsi sensorik.  </w:t>
      </w:r>
    </w:p>
    <w:p w:rsidR="00942106" w:rsidRPr="00113B4F" w:rsidRDefault="00942106" w:rsidP="00113B4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Normalisasi mobilitas dan kekuatan otot.  </w:t>
      </w:r>
    </w:p>
    <w:p w:rsidR="00942106" w:rsidRPr="00113B4F" w:rsidRDefault="00942106" w:rsidP="00113B4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Hasil pemeriksaan medis yang menunjukkan perbaikan fungsi saraf.  </w:t>
      </w:r>
    </w:p>
    <w:p w:rsidR="00942106" w:rsidRPr="00113B4F" w:rsidRDefault="00942106" w:rsidP="00113B4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13B4F">
        <w:rPr>
          <w:rFonts w:ascii="Malgun Gothic" w:eastAsia="Malgun Gothic" w:hAnsi="Malgun Gothic"/>
        </w:rPr>
        <w:t xml:space="preserve">Peningkatan kualitas hidup secara keseluruhan.  </w:t>
      </w:r>
    </w:p>
    <w:p w:rsidR="00113B4F" w:rsidRDefault="00113B4F" w:rsidP="00942106">
      <w:pPr>
        <w:spacing w:after="0" w:line="240" w:lineRule="auto"/>
        <w:rPr>
          <w:rFonts w:ascii="Malgun Gothic" w:eastAsia="Malgun Gothic" w:hAnsi="Malgun Gothic"/>
        </w:rPr>
      </w:pPr>
    </w:p>
    <w:p w:rsidR="00113B4F" w:rsidRDefault="00113B4F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Kerusakan Saraf Perifer (Neuropati Perifer)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memperbaiki fungsi saraf, mengurangi nyeri neuropatik, serta melindungi sel saraf dari kerusakan akibat stres oksidatif dan inflamasi.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regenerasi saraf, pengurangan inflamasi, dan perlindungan sel saraf.</w:t>
      </w:r>
      <w:proofErr w:type="gramEnd"/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Memperbaiki Fungsi Saraf Perifer Secara Alami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Meredakan Nyeri Neuropatik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Melindungi Sel Saraf dari Kerusakan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Neurologi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BDNF (Brain-Derived Neurotrophic Factor):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pertumbuhan dan plastisitas saraf untuk mempercepat pemulihan fungsi saraf.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Nrf2 Pathway: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saraf dari kerusakan akibat stres oksidatif.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Anti-inflammatory Pathway (NF-κB):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menyebabkan kerusakan saraf perifer.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4. Nitric Oxide (NO) Pathway: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aliran darah ke area saraf untuk mendukung regenerasi.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Detoksifikasi Enzyme System (CYP450):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racun dalam tubuh yang dapat memengaruhi kesehatan saraf.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regenerasi saraf cenderung lebih aktif pada malam hari saat tubuh beristirahat.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detoksifikasi alami tubuh lebih optimal pada pagi–siang hari saat tubuh aktif.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antiradang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Ginkgo biloba (daun)       | 120 mg    | Flavonoid, terpenoid      | Meningkatkan aliran darah ke saraf, neuroprotektor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Centella asiatica (daun)   | 120 mg    | Asiaticoside, madecassoside | Mempercepat regenerasi saraf, </w:t>
      </w:r>
      <w:proofErr w:type="gramStart"/>
      <w:r w:rsidRPr="00B118E6">
        <w:rPr>
          <w:rFonts w:ascii="Malgun Gothic" w:eastAsia="Malgun Gothic" w:hAnsi="Malgun Gothic"/>
        </w:rPr>
        <w:t>antiinflamasi  |</w:t>
      </w:r>
      <w:proofErr w:type="gramEnd"/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Zingiber officinale (rimpang) | 120 mg | Gingerol, shogaol         | Meredakan nyeri, meningkatkan sirkulasi darah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Ginkgo biloba: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Thymoquinone dan flavonoid bekerja sinergis untuk melindungi sel saraf dari kerusakan oksidatif dan meningkatkan aliran darah ke area saraf.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Centella asiatica + Curcuma longa: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Asiaticoside dan kurkumin mempercepat regenerasi saraf serta mengurangi inflamasi yang menyebabkan kerusakan saraf.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Zingiber officinale + Nigella sativa: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Gingerol dan thymoquinone meredakan nyeri neuropatik serta meningkatkan aliran darah ke area saraf untuk mendukung penyembuhan.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BDNF &amp; Nitric Oxide Pathway: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pertumbuhan saraf dan meningkatkan vasodilatasi pembuluh darah untuk menunjang kesehatan saraf.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saraf dari kerusakan akibat stres oksidatif.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saraf untuk aktivitas harian dan mendukung aliran darah ke saraf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regenerasi saraf setelah makan                                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pemulihan dan relaksasi sistem saraf selama istirahat malam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neuropati perifer ringan hingga sedang atau sebagai pencegahan bagi individu dengan risiko tinggi.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penghilang rasa sakit seperti gabapentin tanpa konsultasi dokter.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Disarankan menjaga pola hidup sehat dengan minum air putih cukup (minimal 2 liter/hari), menghindari paparan racun lingkungan, dan menjaga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 stabil jika memiliki diabetes.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parah, kesemutan hebat, atau gangguan sensorik tidak membaik, segera konsultasikan ke dokter spesialis saraf.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kerusakan saraf perifer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(BDNF, Nrf2, Nitric Oxide) dan ritme sirkadian membuat formula ini efektif dalam memperbaiki fungsi saraf, meredakan nyeri neuropatik, serta melindungi sel saraf dari kerusakan.</w:t>
      </w:r>
      <w:proofErr w:type="gramEnd"/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br w:type="page"/>
      </w:r>
    </w:p>
    <w:p w:rsidR="00942106" w:rsidRPr="00B118E6" w:rsidRDefault="00942106" w:rsidP="0094210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lastRenderedPageBreak/>
        <w:t>Kista Rahim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Kista rahim adalah kantung berisi cairan yang berkembang di dalam atau di sekitar organ reproduksi wanita, terutama di ovarium (indung telur).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Kista ini umumnya bersifat jinak dan sering tidak menimbulkan gejala.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Namun, dalam beberapa kasus, kista dapat menyebabkan ketidaknyamanan, gangguan siklus menstruasi, atau komplikasi serius seperti pecahnya kista atau torsi ovarium.</w:t>
      </w:r>
      <w:proofErr w:type="gramEnd"/>
      <w:r w:rsidRPr="00B118E6">
        <w:rPr>
          <w:rFonts w:ascii="Malgun Gothic" w:eastAsia="Malgun Gothic" w:hAnsi="Malgun Gothic"/>
        </w:rPr>
        <w:t xml:space="preserve"> Meskipun banyak kista </w:t>
      </w:r>
      <w:proofErr w:type="gramStart"/>
      <w:r w:rsidRPr="00B118E6">
        <w:rPr>
          <w:rFonts w:ascii="Malgun Gothic" w:eastAsia="Malgun Gothic" w:hAnsi="Malgun Gothic"/>
        </w:rPr>
        <w:t>akan</w:t>
      </w:r>
      <w:proofErr w:type="gramEnd"/>
      <w:r w:rsidRPr="00B118E6">
        <w:rPr>
          <w:rFonts w:ascii="Malgun Gothic" w:eastAsia="Malgun Gothic" w:hAnsi="Malgun Gothic"/>
        </w:rPr>
        <w:t xml:space="preserve"> hilang dengan sendirinya, pengobatan diperlukan jika kondisi tersebut mengganggu fungsi reproduksi atau menimbulkan risiko kesehatan.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PENYEBAB PENYAKIT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Faktor Medis Modern: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Siklus Menstruasi Tidak Normal: Gangguan ovulasi dapat menyebabkan pembentukan kista fungsional.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Endometriosis: Jaringan endometrium yang tumbuh di luar rahim dapat membentuk kista endometrioma.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PCOS (Polycystic Ovary Syndrome): Kondisi hormonal yang menyebabkan pembentukan banyak kista kecil di ovarium.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Infeksi Pelvis: Infeksi pada organ reproduksi dapat memicu pembentukan kista.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Ketidakseimbangan Hormonal: Perubahan hormon estrogen dan progesteron dapat memengaruhi perkembangan kista.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Faktor Genetik: Riwayat keluarga dengan kista atau gangguan reproduksi dapat meningkatkan risiko.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Faktor Herbal &amp; Thibb An-Nabawi: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Akumulasi Racun Tubuh: Disebabkan oleh konsumsi makanan tidak sehat atau kurang detoksifikasi.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- Kelemahan Organ Internal: Terutama hati dan ginjal, yang memengaruhi keseimbangan hormon tubuh.</w:t>
      </w:r>
      <w:proofErr w:type="gramEnd"/>
      <w:r w:rsidRPr="00B118E6">
        <w:rPr>
          <w:rFonts w:ascii="Malgun Gothic" w:eastAsia="Malgun Gothic" w:hAnsi="Malgun Gothic"/>
        </w:rPr>
        <w:t xml:space="preserve">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Tidak Sehat: Konsumsi makanan tinggi lemak, gula, dan bahan kimia dapat memperburuk keseimbangan hormonal.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TANDA &amp; GEJALA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Nyeri perut bagian bawah, terutama saat menstruasi atau hubungan seksual.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Siklus menstruasi tidak teratur atau pendarahan abnormal.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Perasaan penuh atau tekanan di daerah panggul.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Pembesaran perut akibat kista besar.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Mual atau muntah jika kista menyebabkan torsi atau pecah.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Kesulitan buang air kecil atau sembelit akibat tekanan pada organ sekitarnya.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MEKANISME PENYAKIT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Kista Fungsional: Terbentuk akibat gangguan proses ovulasi, seperti folikel yang tidak pecah atau korpus luteum yang tidak mengecil.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Kista Patologis: Terbentuk akibat pertumbuhan abnormal sel-sel jaringan, seperti kista dermoid atau kista endometrioma.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Komplikasi: Jika tidak ditangani, dapat menyebabkan pecahnya kista, infeksi, atau torsi ovarium, yang memerlukan penanganan darurat.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FAKTOR RISIKO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Usia reproduktif (terutama wanita </w:t>
      </w:r>
      <w:proofErr w:type="gramStart"/>
      <w:r w:rsidRPr="00B118E6">
        <w:rPr>
          <w:rFonts w:ascii="Malgun Gothic" w:eastAsia="Malgun Gothic" w:hAnsi="Malgun Gothic"/>
        </w:rPr>
        <w:t>usia</w:t>
      </w:r>
      <w:proofErr w:type="gramEnd"/>
      <w:r w:rsidRPr="00B118E6">
        <w:rPr>
          <w:rFonts w:ascii="Malgun Gothic" w:eastAsia="Malgun Gothic" w:hAnsi="Malgun Gothic"/>
        </w:rPr>
        <w:t xml:space="preserve"> 20-30 tahun).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Riwayat keluarga dengan kista atau PCOS.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Ketidakseimbangan hormon estrogen dan progesteron.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Penggunaan obat kesuburan seperti klomifen sitrat.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Gaya hidup tidak sehat: Diet buruk, kurang aktivitas fisik, dan stres kronis.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Endometriosis atau riwayat infeksi pelvis.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SARAN PENGOBATAN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Pengobatan Medis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Observasi dan Pemantauan: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Kista kecil yang tidak menimbulkan gejala biasanya dipantau secara rutin melalui USG.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Obat-obatan: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Kontrasepsi Hormonal: Pil KB untuk mengatur siklus menstruasi dan mencegah pembentukan kista baru.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Obat Anti-inflamasi: Untuk meredakan nyeri atau peradangan.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Operasi: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Laparoskopi: Prosedur minimal invasif untuk mengangkat kista tanpa merusak ovarium.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Laparotomi: Operasi terbuka untuk kista besar atau mencurigakan sebagai ganas.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Pengobatan Herbal &amp; Thibb An-Nabawi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Daun Sirih: Direbus dan diminum untuk membantu mengurangi peradangan dan infeksi.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Kunyit: Bersifat antioksidan dan anti-inflamasi, membantu menyeimbangkan hormon.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Kayu Manis: Dikonsumsi untuk membantu mengurangi resistensi insulin pada PCOS.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Madu Murni: Meningkatkan daya tahan tubuh dan membantu regenerasi sel.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Jahe: Mengurangi rasa sakit dan peradangan di area panggul.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Titik Bekam: Area lokal di punggung bawah atau perut untuk memperbaiki aliran darah dan mengurangi nyeri.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Frekuensi: Setiap 2 minggu sekali sesuai kondisi pasien.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 serta hormon.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REKOMENDASI DIET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Makanan yang Disarankan: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Antioksidan Tinggi: Buah-buahan seperti jeruk, stroberi, apel, dan sayuran hijau.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Omega-3: Ikan berlemak seperti salmon, sarden, dan tuna untuk menyeimbangkan hormon.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Serat Tinggi: Oatmeal, biji-bijian utuh, dan sayuran untuk mendukung metabolisme tubuh.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Air Putih: Untuk menjaga hidrasi tubuh dan mendukung detoksifikasi.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Kaya Zat Besi: Bayam, kacang-kacangan, dan daging tanpa lemak untuk mencegah anemia.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Makanan yang Harus Dihindari: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tinggi gula: Permen, kue, minuman </w:t>
      </w:r>
      <w:proofErr w:type="gramStart"/>
      <w:r w:rsidRPr="00B118E6">
        <w:rPr>
          <w:rFonts w:ascii="Malgun Gothic" w:eastAsia="Malgun Gothic" w:hAnsi="Malgun Gothic"/>
        </w:rPr>
        <w:t>manis</w:t>
      </w:r>
      <w:proofErr w:type="gramEnd"/>
      <w:r w:rsidRPr="00B118E6">
        <w:rPr>
          <w:rFonts w:ascii="Malgun Gothic" w:eastAsia="Malgun Gothic" w:hAnsi="Malgun Gothic"/>
        </w:rPr>
        <w:t xml:space="preserve">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olahan: Keripik, makanan kaleng, dan camilan asin.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berbahan kimia: Pewarna, perasa, atau pengawet buatan.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gorengan: Keripik, gorengan, dan makanan cepat saji.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MODIFIKASI GAYA HIDUP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Kelola stres dengan teknik relaksasi seperti meditasi, yoga, atau pernapasan dalam.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Lakukan aktivitas fisik secara teratur untuk menjaga keseimbangan hormon.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alkohol dan rokok.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Lakukan pemeriksaan ginekologi rutin setiap 6 bulan hingga 1 tahun.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Tidur yang cukup (7-8 jam per malam) untuk menjaga kesehatan hormonal dan tubuh secara keseluruhan.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SUPLEMEN YANG DIREKOMENDASIKAN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Vitamin D: Mendukung kesehatan tulang dan sistem reproduksi.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Magnesium: Mengurangi gejala kram dan nyeri menstruasi.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Asam Folat: Penting untuk kesehatan reproduksi dan mencegah cacat lahir.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Omega-3: Membantu menyeimbangkan hormon dan mengurangi peradangan.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Probiotik: Meningkatkan kesehatan pencernaan dan mendukung detoksifikasi tubuh.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TANDA-TANDA PEMULIHAN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Berkurangnya nyeri perut bagian bawah atau gejala lainnya.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Siklus menstruasi menjadi lebih teratur.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Ukuran kista mengecil atau hilang sepenuhnya pada pemeriksaan USG.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Peningkatan energi dan kualitas hidup secara keseluruhan.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Tidak ada komplikasi serius seperti pecahnya kista atau torsi ovarium.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Kista Rahim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mengurangi pembentukan kista, melindungi jaringan reproduksi dari kerusakan inflamasi, serta mendukung detoksifikasi tubuh.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penghambatan jalur inflamasi, peningkatan aliran darah ke organ reproduksi, dan perlindungan hormonal.</w:t>
      </w:r>
      <w:proofErr w:type="gramEnd"/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Mengurangi Pembentukan &amp; Pertumbuhan Kista Rahim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Jaringan Reproduksi dari Inflamasi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Menyeimbangkan Hormon untuk Mendukung Kesehatan Reproduksi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Ginekologi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COX-2 Pathway: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Menghambat produksi prostaglandin yang menyebabkan inflamasi di area rahim dan indung telur.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memperburuk pembentukan kista.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Estrogen &amp; Progesteron Receptor: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Menyeimbangkan hormon estrogen dan progesteron untuk mencegah pertumbuhan kista.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Nrf2 Pathway: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jaringan reproduksi dari kerusakan akibat stres oksidatif.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Detoksifikasi Enzyme System (CYP450):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hormon dan racun dalam tubuh untuk mencegah ketidakseimbangan hormonal.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hormon estrogen dan progesteron cenderung lebih tinggi pada pagi hari.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jaringan dan detoksifikasi alami tubuh lebih optimal pada malam hari.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antiradang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 Vitex agnus-castus (buah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Agnuside, flavonoid       | Menyeimbangkan hormon estrogen &amp; progesteron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Phyllanthus niruri (herba) | 120 mg    | Lignan, flavonoid         | Detoksifikasi, pelindung organ reproduksi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Glycyrrhiza glabra (akar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Glycyrrhizin              | Menyeimbangkan hormon, antiinflamasi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jaringan reproduksi dari kerusakan oksidatif.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Vitex agnus-castus + Glycyrrhiza glabra: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Agnuside dan glycyrrhizin menyeimbangkan hormon estrogen dan progesteron untuk mencegah pertumbuhan kista.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Phyllanthus niruri + Nigella sativa: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Lignan dan thymoquinone mendukung detoksifikasi tubuh dan melindungi jaringan reproduksi dari inflamasi kronis.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COX-2 &amp; NF-κB Pathway: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produksi prostaglandin dan inflamasi yang menyebabkan pembentukan kista.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Estrogen &amp; Progesteron Receptor: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Menyeimbangkan hormon untuk mendukung kesehatan reproduksi dan mencegah pertumbuhan kista.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|-------------------------|--------------------------|-----------------------------------------------------------------------------------|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reproduksi untuk aktivitas harian dan mendukung keseimbangan hormon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hormon setelah makan                                      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detoksifikasi dan regenerasi jaringan selama istirahat malam |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kista rahim ringan hingga sedang atau sebagai pencegahan bagi individu dengan risiko tinggi.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hormonal seperti pil KB tanpa konsultasi dokter.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lemak, tinggi serat, dan minum air putih cukup </w:t>
      </w:r>
      <w:proofErr w:type="gramStart"/>
      <w:r w:rsidRPr="00B118E6">
        <w:rPr>
          <w:rFonts w:ascii="Malgun Gothic" w:eastAsia="Malgun Gothic" w:hAnsi="Malgun Gothic"/>
        </w:rPr>
        <w:t>(minimal 2 liter/hari)</w:t>
      </w:r>
      <w:proofErr w:type="gramEnd"/>
      <w:r w:rsidRPr="00B118E6">
        <w:rPr>
          <w:rFonts w:ascii="Malgun Gothic" w:eastAsia="Malgun Gothic" w:hAnsi="Malgun Gothic"/>
        </w:rPr>
        <w:t xml:space="preserve">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perut hebat, menstruasi tidak teratur, atau pembesaran perut tidak membaik, segera konsultasikan ke dokter.  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942106" w:rsidRPr="00B118E6" w:rsidRDefault="00942106" w:rsidP="009421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kista rahim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(COX-2, NF-κB, Estrogen/Progesteron) dan ritme sirkadian membuat formula ini efektif dalam mengurangi pembentukan kista, melindungi jaringan reproduksi, serta menyeimbangkan hormon.</w:t>
      </w:r>
      <w:proofErr w:type="gramEnd"/>
    </w:p>
    <w:p w:rsidR="00B422D9" w:rsidRDefault="00B422D9"/>
    <w:sectPr w:rsidR="00B422D9" w:rsidSect="0094210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F00"/>
    <w:multiLevelType w:val="hybridMultilevel"/>
    <w:tmpl w:val="3978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212EC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0278B"/>
    <w:multiLevelType w:val="hybridMultilevel"/>
    <w:tmpl w:val="979A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97654"/>
    <w:multiLevelType w:val="hybridMultilevel"/>
    <w:tmpl w:val="9D64A624"/>
    <w:lvl w:ilvl="0" w:tplc="82CC3AA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4C78"/>
    <w:multiLevelType w:val="hybridMultilevel"/>
    <w:tmpl w:val="B81E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4023C"/>
    <w:multiLevelType w:val="hybridMultilevel"/>
    <w:tmpl w:val="114CD870"/>
    <w:lvl w:ilvl="0" w:tplc="3BA82AD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F7181"/>
    <w:multiLevelType w:val="hybridMultilevel"/>
    <w:tmpl w:val="5ED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B0171"/>
    <w:multiLevelType w:val="hybridMultilevel"/>
    <w:tmpl w:val="1900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C5EAA"/>
    <w:multiLevelType w:val="hybridMultilevel"/>
    <w:tmpl w:val="C33A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D28E2"/>
    <w:multiLevelType w:val="hybridMultilevel"/>
    <w:tmpl w:val="39D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4599A"/>
    <w:multiLevelType w:val="hybridMultilevel"/>
    <w:tmpl w:val="58DC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23FDB"/>
    <w:multiLevelType w:val="hybridMultilevel"/>
    <w:tmpl w:val="C6BE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700CC"/>
    <w:multiLevelType w:val="hybridMultilevel"/>
    <w:tmpl w:val="8202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A1DCB"/>
    <w:multiLevelType w:val="hybridMultilevel"/>
    <w:tmpl w:val="503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C0748"/>
    <w:multiLevelType w:val="hybridMultilevel"/>
    <w:tmpl w:val="0C6CD648"/>
    <w:lvl w:ilvl="0" w:tplc="86AE2B1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E1B70"/>
    <w:multiLevelType w:val="hybridMultilevel"/>
    <w:tmpl w:val="8B48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65296"/>
    <w:multiLevelType w:val="hybridMultilevel"/>
    <w:tmpl w:val="F72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C65F2"/>
    <w:multiLevelType w:val="hybridMultilevel"/>
    <w:tmpl w:val="A648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76661"/>
    <w:multiLevelType w:val="hybridMultilevel"/>
    <w:tmpl w:val="645EFD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61048"/>
    <w:multiLevelType w:val="hybridMultilevel"/>
    <w:tmpl w:val="8E96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B542E"/>
    <w:multiLevelType w:val="hybridMultilevel"/>
    <w:tmpl w:val="7D96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5567F"/>
    <w:multiLevelType w:val="hybridMultilevel"/>
    <w:tmpl w:val="0DE8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67B47"/>
    <w:multiLevelType w:val="hybridMultilevel"/>
    <w:tmpl w:val="325E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6351C3"/>
    <w:multiLevelType w:val="hybridMultilevel"/>
    <w:tmpl w:val="6A3E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23E50"/>
    <w:multiLevelType w:val="hybridMultilevel"/>
    <w:tmpl w:val="81A8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56625"/>
    <w:multiLevelType w:val="hybridMultilevel"/>
    <w:tmpl w:val="B6A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BC7954"/>
    <w:multiLevelType w:val="hybridMultilevel"/>
    <w:tmpl w:val="C5F6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732B43"/>
    <w:multiLevelType w:val="hybridMultilevel"/>
    <w:tmpl w:val="A2EC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6753D6"/>
    <w:multiLevelType w:val="hybridMultilevel"/>
    <w:tmpl w:val="061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27"/>
  </w:num>
  <w:num w:numId="9">
    <w:abstractNumId w:val="23"/>
  </w:num>
  <w:num w:numId="10">
    <w:abstractNumId w:val="14"/>
  </w:num>
  <w:num w:numId="11">
    <w:abstractNumId w:val="15"/>
  </w:num>
  <w:num w:numId="12">
    <w:abstractNumId w:val="8"/>
  </w:num>
  <w:num w:numId="13">
    <w:abstractNumId w:val="24"/>
  </w:num>
  <w:num w:numId="14">
    <w:abstractNumId w:val="22"/>
  </w:num>
  <w:num w:numId="15">
    <w:abstractNumId w:val="3"/>
  </w:num>
  <w:num w:numId="16">
    <w:abstractNumId w:val="18"/>
  </w:num>
  <w:num w:numId="17">
    <w:abstractNumId w:val="25"/>
  </w:num>
  <w:num w:numId="18">
    <w:abstractNumId w:val="1"/>
  </w:num>
  <w:num w:numId="19">
    <w:abstractNumId w:val="10"/>
  </w:num>
  <w:num w:numId="20">
    <w:abstractNumId w:val="5"/>
  </w:num>
  <w:num w:numId="21">
    <w:abstractNumId w:val="26"/>
  </w:num>
  <w:num w:numId="22">
    <w:abstractNumId w:val="9"/>
  </w:num>
  <w:num w:numId="23">
    <w:abstractNumId w:val="12"/>
  </w:num>
  <w:num w:numId="24">
    <w:abstractNumId w:val="21"/>
  </w:num>
  <w:num w:numId="25">
    <w:abstractNumId w:val="11"/>
  </w:num>
  <w:num w:numId="26">
    <w:abstractNumId w:val="20"/>
  </w:num>
  <w:num w:numId="27">
    <w:abstractNumId w:val="19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942106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3B4F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0DC8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967E6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1C0F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06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1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3196</Words>
  <Characters>18219</Characters>
  <Application>Microsoft Office Word</Application>
  <DocSecurity>0</DocSecurity>
  <Lines>151</Lines>
  <Paragraphs>42</Paragraphs>
  <ScaleCrop>false</ScaleCrop>
  <Company/>
  <LinksUpToDate>false</LinksUpToDate>
  <CharactersWithSpaces>21373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5</cp:revision>
  <dcterms:created xsi:type="dcterms:W3CDTF">2025-05-19T07:58:00Z</dcterms:created>
  <dcterms:modified xsi:type="dcterms:W3CDTF">2025-05-30T02:12:00Z</dcterms:modified>
</cp:coreProperties>
</file>