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10" w:rsidRPr="00320A44" w:rsidRDefault="003B7E10" w:rsidP="000850CB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320A44">
        <w:rPr>
          <w:rFonts w:ascii="Malgun Gothic" w:eastAsia="Malgun Gothic" w:hAnsi="Malgun Gothic"/>
          <w:b/>
          <w:bCs/>
          <w:caps/>
          <w:sz w:val="28"/>
          <w:szCs w:val="28"/>
        </w:rPr>
        <w:t>Penyakit Berdengkur</w:t>
      </w:r>
    </w:p>
    <w:p w:rsidR="000850CB" w:rsidRPr="000850CB" w:rsidRDefault="000850CB" w:rsidP="000850CB">
      <w:pPr>
        <w:spacing w:after="0" w:line="240" w:lineRule="auto"/>
        <w:jc w:val="both"/>
        <w:rPr>
          <w:rFonts w:ascii="Malgun Gothic" w:eastAsia="Malgun Gothic" w:hAnsi="Malgun Gothic"/>
          <w:sz w:val="20"/>
          <w:szCs w:val="20"/>
        </w:rPr>
      </w:pPr>
      <w:proofErr w:type="spellStart"/>
      <w:proofErr w:type="gramStart"/>
      <w:r w:rsidRPr="000850CB">
        <w:rPr>
          <w:rFonts w:ascii="Malgun Gothic" w:eastAsia="Malgun Gothic" w:hAnsi="Malgun Gothic"/>
          <w:sz w:val="20"/>
          <w:szCs w:val="20"/>
        </w:rPr>
        <w:t>Penyakit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berdengkur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mendengkur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adalah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kondisi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mana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suara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keras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yang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tidak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disengaja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terjadi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saat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seseorang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akibat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getaran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jaringan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lunak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pernapasan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bagian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atas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>.</w:t>
      </w:r>
      <w:proofErr w:type="gram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proofErr w:type="gramStart"/>
      <w:r w:rsidRPr="000850CB">
        <w:rPr>
          <w:rFonts w:ascii="Malgun Gothic" w:eastAsia="Malgun Gothic" w:hAnsi="Malgun Gothic"/>
          <w:sz w:val="20"/>
          <w:szCs w:val="20"/>
        </w:rPr>
        <w:t>Meskipun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sering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dianggap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sebagai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masalah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ringan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mendengkur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menjadi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tanda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gangguan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serius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seperti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r w:rsidRPr="000850CB">
        <w:rPr>
          <w:rFonts w:ascii="Malgun Gothic" w:eastAsia="Malgun Gothic" w:hAnsi="Malgun Gothic"/>
          <w:b/>
          <w:bCs/>
          <w:sz w:val="20"/>
          <w:szCs w:val="20"/>
        </w:rPr>
        <w:t xml:space="preserve">sleep apnea </w:t>
      </w:r>
      <w:proofErr w:type="spellStart"/>
      <w:r w:rsidRPr="000850CB">
        <w:rPr>
          <w:rFonts w:ascii="Malgun Gothic" w:eastAsia="Malgun Gothic" w:hAnsi="Malgun Gothic"/>
          <w:b/>
          <w:bCs/>
          <w:sz w:val="20"/>
          <w:szCs w:val="20"/>
        </w:rPr>
        <w:t>obstruktif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, yang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memengaruhi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kualitas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kesehatan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secara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keseluruhan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>.</w:t>
      </w:r>
      <w:proofErr w:type="gramEnd"/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11743F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743F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0850CB" w:rsidRPr="0011743F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11743F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11743F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0850CB" w:rsidRPr="0011743F" w:rsidRDefault="000850CB" w:rsidP="0011743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Struktur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Anatomis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Pernapasan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Ukuran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lidah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langit-langit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mulut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amandel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yang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besar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menyempitkan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Kelebihan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Berat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Badan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Lemak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berlebih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sekitar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leher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menekan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Posisi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telentang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lidah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jaringan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lunak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lainnya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jatuh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ke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belakang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menyumbat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Hidung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Tersumbat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Alergi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sinusitis,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kelainan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septum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hidung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aliran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udara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terhambat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Alkohol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Obat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Penenang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Melemaskan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otot-otot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meningkatkan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risiko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mendengkur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11743F">
        <w:rPr>
          <w:rFonts w:ascii="Malgun Gothic" w:eastAsia="Malgun Gothic" w:hAnsi="Malgun Gothic"/>
          <w:sz w:val="20"/>
          <w:szCs w:val="20"/>
        </w:rPr>
        <w:t xml:space="preserve">Sleep Apnea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Obstruktif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Gangguan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yang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ditandai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dengan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berhentinya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sementara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saat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sering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disertai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dengan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mendengkur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keras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11743F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11743F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11743F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11743F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0850CB" w:rsidRPr="0011743F" w:rsidRDefault="000850CB" w:rsidP="0011743F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Akumulasi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Racun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Disebabkan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oleh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konsumsi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makanan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tidak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sehat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kurang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detoksifikasi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Kelemahan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Organ Internal: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Terutama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paru-paru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tenggorokan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yang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memengaruhi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fungsi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pernapasan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11743F" w:rsidRDefault="000850CB" w:rsidP="0011743F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Makanan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Tidak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Sehat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Konsumsi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makanan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tinggi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lemak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gula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rendah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nutrisi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melemahkan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sistem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11743F">
        <w:rPr>
          <w:rFonts w:ascii="Malgun Gothic" w:eastAsia="Malgun Gothic" w:hAnsi="Malgun Gothic"/>
          <w:sz w:val="20"/>
          <w:szCs w:val="20"/>
        </w:rPr>
        <w:t>pernapasan</w:t>
      </w:r>
      <w:proofErr w:type="spellEnd"/>
      <w:r w:rsidRPr="0011743F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E8406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0850CB" w:rsidRPr="00320A44" w:rsidRDefault="000850CB" w:rsidP="00320A4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Suara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dengkuran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keras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terputus-putus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(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jika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disertai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sleep apnea).  </w:t>
      </w:r>
    </w:p>
    <w:p w:rsidR="000850CB" w:rsidRPr="00320A44" w:rsidRDefault="000850CB" w:rsidP="00320A4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Bangun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mulut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kering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sakit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tenggorokan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Kelelahan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siang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hari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meskipun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cukup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Sulit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berkonsentrasi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mudah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marah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akibat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kurang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berkualitas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Tekanan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darah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tinggi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nyeri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kepala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hari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(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kasus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sleep apnea).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0850CB" w:rsidRPr="00320A44" w:rsidRDefault="000850CB" w:rsidP="00320A44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lastRenderedPageBreak/>
        <w:t>Getaran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Jaringan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Lunak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aliran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udara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melalui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yang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menyempit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jaringan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lunak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bergetar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menghasilkan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suara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dengkuran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r w:rsidRPr="00320A44">
        <w:rPr>
          <w:rFonts w:ascii="Malgun Gothic" w:eastAsia="Malgun Gothic" w:hAnsi="Malgun Gothic"/>
          <w:sz w:val="20"/>
          <w:szCs w:val="20"/>
        </w:rPr>
        <w:t xml:space="preserve">Sleep Apnea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Obstruktif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Tekanan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negatif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jaringan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lunak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runtuh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menyumbat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aliran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udara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berhentinya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sementara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Komplikasi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Jika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ditangani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dapat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hipertensi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penyakit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jantung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stroke,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diabetes.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0850CB" w:rsidRPr="00320A44" w:rsidRDefault="000850CB" w:rsidP="00320A44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proofErr w:type="gramStart"/>
      <w:r w:rsidRPr="00320A44">
        <w:rPr>
          <w:rFonts w:ascii="Malgun Gothic" w:eastAsia="Malgun Gothic" w:hAnsi="Malgun Gothic"/>
          <w:sz w:val="20"/>
          <w:szCs w:val="20"/>
        </w:rPr>
        <w:t>Usia</w:t>
      </w:r>
      <w:proofErr w:type="spellEnd"/>
      <w:proofErr w:type="gram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lanjut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Risiko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meningkat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seiring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bertambahnya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usia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Obesitas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Lemak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berlebih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leher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menekan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Jenis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kelamin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Pria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lebih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rentan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dibandingkan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wanita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Merokok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alkohol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Melemaskan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otot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meningkatkan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peradangan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Riwayat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keluarga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Genetik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memengaruhi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struktur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anatomi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t xml:space="preserve">1. CPAP (Continuous Positive Airway Pressure):  </w:t>
      </w:r>
    </w:p>
    <w:p w:rsidR="000850CB" w:rsidRPr="00320A44" w:rsidRDefault="000850CB" w:rsidP="00320A44">
      <w:pPr>
        <w:pStyle w:val="ListParagraph"/>
        <w:numPr>
          <w:ilvl w:val="0"/>
          <w:numId w:val="19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menjaga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tetap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terbuka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selama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digunakan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sleep apnea.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t xml:space="preserve">2.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Operasi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:  </w:t>
      </w:r>
    </w:p>
    <w:p w:rsidR="000850CB" w:rsidRPr="00320A44" w:rsidRDefault="000850CB" w:rsidP="00320A44">
      <w:pPr>
        <w:pStyle w:val="ListParagraph"/>
        <w:numPr>
          <w:ilvl w:val="0"/>
          <w:numId w:val="18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mengoreksi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struktur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anatomi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yang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menyebabkan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penyempitan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(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misalnya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uvulopalatofaringoplasti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).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t xml:space="preserve">3.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Perangkat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Mulut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:  </w:t>
      </w:r>
    </w:p>
    <w:p w:rsidR="000850CB" w:rsidRPr="00320A44" w:rsidRDefault="000850CB" w:rsidP="00320A44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Perangkat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menjaga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rahang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bawah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tetap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maju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sehingga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membuka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t xml:space="preserve">4.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Terapi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Penurunan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Berat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Badan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:  </w:t>
      </w:r>
    </w:p>
    <w:p w:rsidR="000850CB" w:rsidRPr="00320A44" w:rsidRDefault="000850CB" w:rsidP="00320A44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Penting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mengurangi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tekanan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t xml:space="preserve">1. Herbal &amp;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Ramuan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:  </w:t>
      </w:r>
    </w:p>
    <w:p w:rsidR="000850CB" w:rsidRPr="00320A44" w:rsidRDefault="000850CB" w:rsidP="00320A44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Jahe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Diminum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sebagai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meredakan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peradangan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tenggorokan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Kunyit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Bersifat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anti-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inflamasi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membantu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melawan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peradangan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Madu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Murni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Dikonsumsi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melembapkan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tenggorokan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meningkatkan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kualitas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Seledri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Direbus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diminum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membantu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melancarkan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aliran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darah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detoksifikasi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Daun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Mint: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Diminum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sebagai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membantu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meredakan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hidung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tersumbat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t xml:space="preserve">2.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Terapi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Bekam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(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Hijamah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):  </w:t>
      </w:r>
    </w:p>
    <w:p w:rsidR="000850CB" w:rsidRPr="00320A44" w:rsidRDefault="000850CB" w:rsidP="00320A44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Titik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Bekam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Area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lokal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leher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punggung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memperbaiki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aliran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darah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mengurangi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panas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Frekuensi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Setiap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2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minggu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sekali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sesuai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kondisi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pasien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0850CB">
        <w:rPr>
          <w:rFonts w:ascii="Malgun Gothic" w:eastAsia="Malgun Gothic" w:hAnsi="Malgun Gothic"/>
          <w:sz w:val="20"/>
          <w:szCs w:val="20"/>
        </w:rPr>
        <w:lastRenderedPageBreak/>
        <w:t xml:space="preserve">3.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Konsumsi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Talbinah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(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Bubur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Gandum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):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Membantu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menenangkan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saraf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menjaga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kesehatan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pencernaan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serta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metabolisme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0850CB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0850CB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0850CB" w:rsidRPr="00320A44" w:rsidRDefault="000850CB" w:rsidP="00320A44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r w:rsidRPr="00320A44">
        <w:rPr>
          <w:rFonts w:ascii="Malgun Gothic" w:eastAsia="Malgun Gothic" w:hAnsi="Malgun Gothic"/>
          <w:sz w:val="20"/>
          <w:szCs w:val="20"/>
        </w:rPr>
        <w:t xml:space="preserve">Air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Putih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menjaga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hidrasi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mendukung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detoksifikasi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Makanan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Tinggi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Serat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Oatmeal,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biji-bijian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utuh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sayuran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mendukung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metabolisme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Buah-Buahan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Segar: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Pisang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jeruk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apel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mendukung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keseimbangan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elektrolit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Antioksidan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Tomat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wortel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sayuran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hijau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melawan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radikal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bebas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320A44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0850CB" w:rsidRPr="00320A44" w:rsidRDefault="000850CB" w:rsidP="00320A44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Makanan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tinggi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lemak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Daging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merah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gorengan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produk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olahan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Minuman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beralkohol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Bir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anggur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minuman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keras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Minuman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dingin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berkafein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: Kopi,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hitam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minuman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energi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320A4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0850CB" w:rsidRPr="00320A44" w:rsidRDefault="000850CB" w:rsidP="00320A44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Istirahat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cukup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(7-8 jam per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malam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)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mendukung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pemulihan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Ubah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posisi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telentang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menyamping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mengurangi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tekanan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saluran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Kelola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badan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diet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seimbang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olahraga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teratur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Hindari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merokok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konsumsi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alkohol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Pantau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kualitas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segera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konsultasikan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dokter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jika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gangguan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serius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0850C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0850CB" w:rsidRPr="00320A44" w:rsidRDefault="000850CB" w:rsidP="00320A4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r w:rsidRPr="00320A44">
        <w:rPr>
          <w:rFonts w:ascii="Malgun Gothic" w:eastAsia="Malgun Gothic" w:hAnsi="Malgun Gothic"/>
          <w:sz w:val="20"/>
          <w:szCs w:val="20"/>
        </w:rPr>
        <w:t xml:space="preserve">Vitamin C: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Mendukung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sistem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kekebalan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mempercepat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pemulihan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r w:rsidRPr="00320A44">
        <w:rPr>
          <w:rFonts w:ascii="Malgun Gothic" w:eastAsia="Malgun Gothic" w:hAnsi="Malgun Gothic"/>
          <w:sz w:val="20"/>
          <w:szCs w:val="20"/>
        </w:rPr>
        <w:t xml:space="preserve">Zinc: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Meningkatkan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fungsi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kekebalan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membantu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melawan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inflamasi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r w:rsidRPr="00320A44">
        <w:rPr>
          <w:rFonts w:ascii="Malgun Gothic" w:eastAsia="Malgun Gothic" w:hAnsi="Malgun Gothic"/>
          <w:sz w:val="20"/>
          <w:szCs w:val="20"/>
        </w:rPr>
        <w:t xml:space="preserve">Magnesium: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Membantu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relaksasi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otot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meningkatkan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kualitas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r w:rsidRPr="00320A44">
        <w:rPr>
          <w:rFonts w:ascii="Malgun Gothic" w:eastAsia="Malgun Gothic" w:hAnsi="Malgun Gothic"/>
          <w:sz w:val="20"/>
          <w:szCs w:val="20"/>
        </w:rPr>
        <w:t xml:space="preserve">Omega-3: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Mengurangi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peradangan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mendukung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kesehatan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secara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keseluruhan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0850CB" w:rsidRDefault="000850CB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850CB" w:rsidRPr="00320A44" w:rsidRDefault="000850CB" w:rsidP="00320A4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20A44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0850CB" w:rsidRPr="00320A44" w:rsidRDefault="000850CB" w:rsidP="00320A4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Berkurangnya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frekuensi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intensitas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dengkuran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Normalisasi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pola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tidur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tanpa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gangguan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napas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terputus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Stabilnya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energi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di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siang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hari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0850CB" w:rsidRPr="00320A44" w:rsidRDefault="000850CB" w:rsidP="00320A4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  <w:sz w:val="20"/>
          <w:szCs w:val="20"/>
        </w:rPr>
      </w:pP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Tidak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tanda-tanda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komplikasi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seperti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hipertensi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atau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gangguan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320A44">
        <w:rPr>
          <w:rFonts w:ascii="Malgun Gothic" w:eastAsia="Malgun Gothic" w:hAnsi="Malgun Gothic"/>
          <w:sz w:val="20"/>
          <w:szCs w:val="20"/>
        </w:rPr>
        <w:t>jantung</w:t>
      </w:r>
      <w:proofErr w:type="spellEnd"/>
      <w:r w:rsidRPr="00320A44">
        <w:rPr>
          <w:rFonts w:ascii="Malgun Gothic" w:eastAsia="Malgun Gothic" w:hAnsi="Malgun Gothic"/>
          <w:sz w:val="20"/>
          <w:szCs w:val="20"/>
        </w:rPr>
        <w:t xml:space="preserve">.  </w:t>
      </w:r>
    </w:p>
    <w:p w:rsidR="00B422D9" w:rsidRPr="000850CB" w:rsidRDefault="00B422D9" w:rsidP="000850C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sectPr w:rsidR="00B422D9" w:rsidRPr="000850CB" w:rsidSect="0011743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B64"/>
    <w:multiLevelType w:val="hybridMultilevel"/>
    <w:tmpl w:val="6C5E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16A"/>
    <w:multiLevelType w:val="hybridMultilevel"/>
    <w:tmpl w:val="63AE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81ED4"/>
    <w:multiLevelType w:val="hybridMultilevel"/>
    <w:tmpl w:val="A9BC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70C74"/>
    <w:multiLevelType w:val="hybridMultilevel"/>
    <w:tmpl w:val="E94A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7739A"/>
    <w:multiLevelType w:val="hybridMultilevel"/>
    <w:tmpl w:val="325E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70647"/>
    <w:multiLevelType w:val="hybridMultilevel"/>
    <w:tmpl w:val="E4C2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66440"/>
    <w:multiLevelType w:val="hybridMultilevel"/>
    <w:tmpl w:val="AA8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0C14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52308"/>
    <w:multiLevelType w:val="hybridMultilevel"/>
    <w:tmpl w:val="69D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A7C03"/>
    <w:multiLevelType w:val="hybridMultilevel"/>
    <w:tmpl w:val="9BBA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679D6"/>
    <w:multiLevelType w:val="hybridMultilevel"/>
    <w:tmpl w:val="BF88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F7551"/>
    <w:multiLevelType w:val="hybridMultilevel"/>
    <w:tmpl w:val="EDDCC628"/>
    <w:lvl w:ilvl="0" w:tplc="805E1B3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22D47"/>
    <w:multiLevelType w:val="hybridMultilevel"/>
    <w:tmpl w:val="7B5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938E9"/>
    <w:multiLevelType w:val="hybridMultilevel"/>
    <w:tmpl w:val="F00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A6E5A"/>
    <w:multiLevelType w:val="hybridMultilevel"/>
    <w:tmpl w:val="8360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327A"/>
    <w:multiLevelType w:val="hybridMultilevel"/>
    <w:tmpl w:val="735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A2721"/>
    <w:multiLevelType w:val="hybridMultilevel"/>
    <w:tmpl w:val="9B60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143C9"/>
    <w:multiLevelType w:val="hybridMultilevel"/>
    <w:tmpl w:val="7F8A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9090F"/>
    <w:multiLevelType w:val="hybridMultilevel"/>
    <w:tmpl w:val="807C7CC8"/>
    <w:lvl w:ilvl="0" w:tplc="FF02B98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C16F6"/>
    <w:multiLevelType w:val="hybridMultilevel"/>
    <w:tmpl w:val="282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03435"/>
    <w:multiLevelType w:val="hybridMultilevel"/>
    <w:tmpl w:val="1F4E65F8"/>
    <w:lvl w:ilvl="0" w:tplc="288CED1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86647"/>
    <w:multiLevelType w:val="hybridMultilevel"/>
    <w:tmpl w:val="FB9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A77748"/>
    <w:multiLevelType w:val="hybridMultilevel"/>
    <w:tmpl w:val="921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74FC8"/>
    <w:multiLevelType w:val="hybridMultilevel"/>
    <w:tmpl w:val="D41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031FE"/>
    <w:multiLevelType w:val="hybridMultilevel"/>
    <w:tmpl w:val="24A0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D202B"/>
    <w:multiLevelType w:val="hybridMultilevel"/>
    <w:tmpl w:val="795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E03B8"/>
    <w:multiLevelType w:val="hybridMultilevel"/>
    <w:tmpl w:val="9AE6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30402"/>
    <w:multiLevelType w:val="hybridMultilevel"/>
    <w:tmpl w:val="390AA764"/>
    <w:lvl w:ilvl="0" w:tplc="87924C5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05C23"/>
    <w:multiLevelType w:val="hybridMultilevel"/>
    <w:tmpl w:val="ED9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7F6D30"/>
    <w:multiLevelType w:val="hybridMultilevel"/>
    <w:tmpl w:val="4BC0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0C5ED8"/>
    <w:multiLevelType w:val="hybridMultilevel"/>
    <w:tmpl w:val="BC78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18"/>
  </w:num>
  <w:num w:numId="5">
    <w:abstractNumId w:val="10"/>
  </w:num>
  <w:num w:numId="6">
    <w:abstractNumId w:val="14"/>
  </w:num>
  <w:num w:numId="7">
    <w:abstractNumId w:val="17"/>
  </w:num>
  <w:num w:numId="8">
    <w:abstractNumId w:val="6"/>
  </w:num>
  <w:num w:numId="9">
    <w:abstractNumId w:val="26"/>
  </w:num>
  <w:num w:numId="10">
    <w:abstractNumId w:val="24"/>
  </w:num>
  <w:num w:numId="11">
    <w:abstractNumId w:val="8"/>
  </w:num>
  <w:num w:numId="12">
    <w:abstractNumId w:val="0"/>
  </w:num>
  <w:num w:numId="13">
    <w:abstractNumId w:val="3"/>
  </w:num>
  <w:num w:numId="14">
    <w:abstractNumId w:val="16"/>
  </w:num>
  <w:num w:numId="15">
    <w:abstractNumId w:val="29"/>
  </w:num>
  <w:num w:numId="16">
    <w:abstractNumId w:val="20"/>
  </w:num>
  <w:num w:numId="17">
    <w:abstractNumId w:val="4"/>
  </w:num>
  <w:num w:numId="18">
    <w:abstractNumId w:val="1"/>
  </w:num>
  <w:num w:numId="19">
    <w:abstractNumId w:val="13"/>
  </w:num>
  <w:num w:numId="20">
    <w:abstractNumId w:val="2"/>
  </w:num>
  <w:num w:numId="21">
    <w:abstractNumId w:val="28"/>
  </w:num>
  <w:num w:numId="22">
    <w:abstractNumId w:val="21"/>
  </w:num>
  <w:num w:numId="23">
    <w:abstractNumId w:val="9"/>
  </w:num>
  <w:num w:numId="24">
    <w:abstractNumId w:val="22"/>
  </w:num>
  <w:num w:numId="25">
    <w:abstractNumId w:val="25"/>
  </w:num>
  <w:num w:numId="26">
    <w:abstractNumId w:val="11"/>
  </w:num>
  <w:num w:numId="27">
    <w:abstractNumId w:val="5"/>
  </w:num>
  <w:num w:numId="28">
    <w:abstractNumId w:val="7"/>
  </w:num>
  <w:num w:numId="29">
    <w:abstractNumId w:val="12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7E10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850CB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1743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A44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B7E10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50B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063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085A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2025-05-20T06:28:00Z</dcterms:created>
  <dcterms:modified xsi:type="dcterms:W3CDTF">2025-05-28T01:14:00Z</dcterms:modified>
</cp:coreProperties>
</file>