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486ECB">
        <w:rPr>
          <w:rFonts w:ascii="Malgun Gothic" w:eastAsia="Malgun Gothic" w:hAnsi="Malgun Gothic"/>
          <w:b/>
          <w:bCs/>
          <w:caps/>
          <w:sz w:val="28"/>
          <w:szCs w:val="28"/>
        </w:rPr>
        <w:t>Saraf Terjepit</w:t>
      </w:r>
      <w:r w:rsidR="00C56BE1" w:rsidRPr="00486ECB">
        <w:rPr>
          <w:rFonts w:ascii="Malgun Gothic" w:eastAsia="Malgun Gothic" w:hAnsi="Malgun Gothic"/>
          <w:b/>
          <w:bCs/>
          <w:caps/>
          <w:sz w:val="28"/>
          <w:szCs w:val="28"/>
        </w:rPr>
        <w:t xml:space="preserve"> (SCIATICA)</w:t>
      </w:r>
    </w:p>
    <w:p w:rsidR="00F40EFE" w:rsidRPr="00B118E6" w:rsidRDefault="00F40EFE" w:rsidP="00F40EFE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Saraf terjepit, atau yang sering dikenal sebagai sciatica, adalah kondisi nyeri yang di</w:t>
      </w:r>
      <w:r w:rsidR="00486ECB">
        <w:rPr>
          <w:rFonts w:ascii="Malgun Gothic" w:eastAsia="Malgun Gothic" w:hAnsi="Malgun Gothic"/>
        </w:rPr>
        <w:t xml:space="preserve"> </w:t>
      </w:r>
      <w:r w:rsidRPr="00B118E6">
        <w:rPr>
          <w:rFonts w:ascii="Malgun Gothic" w:eastAsia="Malgun Gothic" w:hAnsi="Malgun Gothic"/>
        </w:rPr>
        <w:t>sebabkan oleh penekanan atau iritasi pada saraf sciatic, yaitu saraf terpanjang di tubuh yang berjalan dari punggung bawah hingga ke kaki.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sering ditandai dengan rasa sakit yang menjalar dari punggung bawah melalui bokong dan turun ke salah satu kaki.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Penyebab utama sciatica biasanya adalah herniasi diskus tulang belakang, stenosis tulang belakang, atau spasme otot.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Meskipun umumnya bersifat sementara, sciatica dapat menyebabkan ketidaknyamanan yang signifikan jika tidak segera ditangani.</w:t>
      </w:r>
      <w:proofErr w:type="gramEnd"/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>PENYEBAB PENYAKIT</w:t>
      </w:r>
    </w:p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6ECB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F40EFE" w:rsidRPr="00B118E6" w:rsidRDefault="00F40EFE" w:rsidP="00F40EFE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Herniasi Diskus: Diskus tulang belakang yang bergeser atau rusak menekan saraf sciatic.  </w:t>
      </w:r>
    </w:p>
    <w:p w:rsidR="00F40EFE" w:rsidRPr="00B118E6" w:rsidRDefault="00F40EFE" w:rsidP="00F40EFE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Stenosis Tulang Belakang: Penyempitan kanal tulang belakang yang menekan saraf.  </w:t>
      </w:r>
    </w:p>
    <w:p w:rsidR="00F40EFE" w:rsidRPr="00B118E6" w:rsidRDefault="00F40EFE" w:rsidP="00F40EFE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Degenerasi Diskus: Penuaan atau kerusakan diskus akibat proses degeneratif.  </w:t>
      </w:r>
    </w:p>
    <w:p w:rsidR="00F40EFE" w:rsidRPr="00B118E6" w:rsidRDefault="00F40EFE" w:rsidP="00F40EFE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Spasme Otot Piriformis: Otot piriformis yang tegang dapat menekan saraf sciatic.  </w:t>
      </w:r>
    </w:p>
    <w:p w:rsidR="00F40EFE" w:rsidRPr="00B118E6" w:rsidRDefault="00F40EFE" w:rsidP="00F40EFE">
      <w:pPr>
        <w:pStyle w:val="ListParagraph"/>
        <w:numPr>
          <w:ilvl w:val="1"/>
          <w:numId w:val="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Cedera Tulang Belakang: Trauma fisik seperti jatuh atau kecelakaan dapat merusak struktur tulang belakang.  </w:t>
      </w:r>
    </w:p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6ECB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F40EFE" w:rsidRPr="00B118E6" w:rsidRDefault="00F40EFE" w:rsidP="00F40EFE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F40EFE" w:rsidRPr="00B118E6" w:rsidRDefault="00F40EFE" w:rsidP="00F40EFE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Kelemahan Organ Internal: Terutama ginjal, yang berperan dalam kesehatan tulang dan saraf.  </w:t>
      </w:r>
    </w:p>
    <w:p w:rsidR="00F40EFE" w:rsidRPr="00B118E6" w:rsidRDefault="00F40EFE" w:rsidP="00F40EFE">
      <w:pPr>
        <w:pStyle w:val="ListParagraph"/>
        <w:numPr>
          <w:ilvl w:val="1"/>
          <w:numId w:val="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Makanan Tidak Sehat: Konsumsi makanan tinggi garam, lemak, dan rendah nutrisi dapat memperburuk kesehatan tulang dan saraf.  </w:t>
      </w:r>
    </w:p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6ECB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Nyeri tajam atau menjalar dari punggung bawah hingga ke kaki.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Rasa panas, kesemutan, atau mati rasa di area yang dilalui saraf sciatic.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Kelemahan otot di kaki atau pergelangan kaki.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Kesulitan berdiri atau berjalan akibat nyeri.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Nyeri memburuk saat duduk, batuk, atau bersin.  </w:t>
      </w:r>
    </w:p>
    <w:p w:rsidR="00F40EFE" w:rsidRPr="00B118E6" w:rsidRDefault="00F40EFE" w:rsidP="00F40EFE">
      <w:pPr>
        <w:pStyle w:val="ListParagraph"/>
        <w:numPr>
          <w:ilvl w:val="1"/>
          <w:numId w:val="4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Sensasi tertekan atau tertarik di sepanjang jalur saraf.  </w:t>
      </w:r>
    </w:p>
    <w:p w:rsidR="00F40EFE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782195" w:rsidRPr="00B118E6" w:rsidRDefault="00782195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486ECB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486ECB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F40EFE" w:rsidRPr="00782195" w:rsidRDefault="00F40EFE" w:rsidP="00782195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Penekanan Saraf: Herniasi diskus atau penyempitan kanal tulang belakang menyebabkan tekanan langsung pada saraf sciatic.  </w:t>
      </w:r>
    </w:p>
    <w:p w:rsidR="00F40EFE" w:rsidRPr="00782195" w:rsidRDefault="00F40EFE" w:rsidP="00782195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Iritasi Saraf: Inflamasi atau spasme otot di sekitar saraf menyebabkan rasa sakit dan gangguan fungsi.  </w:t>
      </w:r>
    </w:p>
    <w:p w:rsidR="00F40EFE" w:rsidRPr="00782195" w:rsidRDefault="00F40EFE" w:rsidP="00782195">
      <w:pPr>
        <w:pStyle w:val="ListParagraph"/>
        <w:numPr>
          <w:ilvl w:val="2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Komplikasi: Jika tidak ditangani, dapat menyebabkan kerusakan saraf permanen atau kelemahan otot kronis.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782195">
        <w:rPr>
          <w:rFonts w:ascii="Malgun Gothic" w:eastAsia="Malgun Gothic" w:hAnsi="Malgun Gothic"/>
        </w:rPr>
        <w:t>Usia</w:t>
      </w:r>
      <w:proofErr w:type="gramEnd"/>
      <w:r w:rsidRPr="00782195">
        <w:rPr>
          <w:rFonts w:ascii="Malgun Gothic" w:eastAsia="Malgun Gothic" w:hAnsi="Malgun Gothic"/>
        </w:rPr>
        <w:t xml:space="preserve"> lanjut (di atas 40 tahun) akibat degenerasi diskus tulang belakang.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Obesitas: Berat badan berlebih memberikan tekanan tambahan pada tulang belakang.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Gaya hidup sedenter: Kurang aktivitas fisik dapat melemahkan otot punggung dan pinggang.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Postur tubuh buruk: Duduk atau berdiri dengan posisi tidak ergonomis.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Cedera atau trauma pada tulang belakang.  </w:t>
      </w:r>
    </w:p>
    <w:p w:rsidR="00F40EFE" w:rsidRPr="00782195" w:rsidRDefault="00F40EFE" w:rsidP="00782195">
      <w:pPr>
        <w:pStyle w:val="ListParagraph"/>
        <w:numPr>
          <w:ilvl w:val="2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Profesi yang membutuhkan angkat beban berat secara rutin.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F40EFE" w:rsidRPr="00782195" w:rsidRDefault="00F40EFE" w:rsidP="00782195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Anti-Inflamasi Non-Steroid (NSAID): Mengurangi peradangan dan nyeri.  </w:t>
      </w:r>
    </w:p>
    <w:p w:rsidR="00F40EFE" w:rsidRPr="00782195" w:rsidRDefault="00F40EFE" w:rsidP="00782195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Kortikosteroid: Suntikan untuk mengurangi inflamasi saraf.  </w:t>
      </w:r>
    </w:p>
    <w:p w:rsidR="00F40EFE" w:rsidRPr="00782195" w:rsidRDefault="00F40EFE" w:rsidP="00782195">
      <w:pPr>
        <w:pStyle w:val="ListParagraph"/>
        <w:numPr>
          <w:ilvl w:val="2"/>
          <w:numId w:val="10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Obat Relaksan Otot: Meredakan spasme otot.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Fisioterapi:  </w:t>
      </w:r>
    </w:p>
    <w:p w:rsidR="00F40EFE" w:rsidRPr="00782195" w:rsidRDefault="00F40EFE" w:rsidP="00782195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Latihan peregangan dan penguatan otot untuk meningkatkan fleksibilitas dan stabilitas tulang belakang.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F40EFE" w:rsidRPr="00782195" w:rsidRDefault="00F40EFE" w:rsidP="00782195">
      <w:pPr>
        <w:pStyle w:val="ListParagraph"/>
        <w:numPr>
          <w:ilvl w:val="0"/>
          <w:numId w:val="11"/>
        </w:numPr>
        <w:spacing w:after="0" w:line="240" w:lineRule="auto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Discectomy atau Laminectomy: Mengangkat bagian diskus atau tulang yang menekan saraf jika kondisi parah.  </w:t>
      </w: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F40EFE" w:rsidRPr="00782195" w:rsidRDefault="00F40EFE" w:rsidP="00782195">
      <w:pPr>
        <w:pStyle w:val="ListParagraph"/>
        <w:numPr>
          <w:ilvl w:val="2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Jahe: Diminum sebagai teh untuk mengurangi peradangan dan nyeri.  </w:t>
      </w:r>
    </w:p>
    <w:p w:rsidR="00F40EFE" w:rsidRPr="00782195" w:rsidRDefault="00F40EFE" w:rsidP="00782195">
      <w:pPr>
        <w:pStyle w:val="ListParagraph"/>
        <w:numPr>
          <w:ilvl w:val="2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Kunyit: Bersifat antioksidan dan anti-inflamasi, membantu meredakan nyeri saraf.  </w:t>
      </w:r>
    </w:p>
    <w:p w:rsidR="00F40EFE" w:rsidRPr="00782195" w:rsidRDefault="00F40EFE" w:rsidP="00782195">
      <w:pPr>
        <w:pStyle w:val="ListParagraph"/>
        <w:numPr>
          <w:ilvl w:val="2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Daun Salam: Direbus dan diminum untuk membantu mengurangi nyeri dan inflamasi.  </w:t>
      </w:r>
    </w:p>
    <w:p w:rsidR="00F40EFE" w:rsidRPr="00782195" w:rsidRDefault="00F40EFE" w:rsidP="00782195">
      <w:pPr>
        <w:pStyle w:val="ListParagraph"/>
        <w:numPr>
          <w:ilvl w:val="2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lastRenderedPageBreak/>
        <w:t xml:space="preserve">Madu Murni: Dikonsumsi untuk mendukung regenerasi sel dan daya tahan tubuh.  </w:t>
      </w:r>
    </w:p>
    <w:p w:rsidR="00F40EFE" w:rsidRPr="00782195" w:rsidRDefault="00F40EFE" w:rsidP="00782195">
      <w:pPr>
        <w:pStyle w:val="ListParagraph"/>
        <w:numPr>
          <w:ilvl w:val="2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Kayu Manis: Membantu meningkatkan aliran darah ke area yang terkena.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782195" w:rsidRDefault="00F40EFE" w:rsidP="00782195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>Titik Bekam: Area lokal di punggung bawah atau kaki untuk memperbaiki alir</w:t>
      </w:r>
      <w:r w:rsidR="00782195">
        <w:rPr>
          <w:rFonts w:ascii="Malgun Gothic" w:eastAsia="Malgun Gothic" w:hAnsi="Malgun Gothic"/>
        </w:rPr>
        <w:t>an darah dan mengurangi nyeri.</w:t>
      </w:r>
    </w:p>
    <w:p w:rsidR="00F40EFE" w:rsidRPr="00782195" w:rsidRDefault="00F40EFE" w:rsidP="00782195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782195">
        <w:rPr>
          <w:rFonts w:ascii="Malgun Gothic" w:eastAsia="Malgun Gothic" w:hAnsi="Malgun Gothic"/>
        </w:rPr>
        <w:t xml:space="preserve">Frekuensi: Setiap 2 minggu sekali sesuai kondisi pasien.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F40EFE" w:rsidRPr="00057600" w:rsidRDefault="00F40EFE" w:rsidP="00057600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F40EFE" w:rsidRPr="00057600" w:rsidRDefault="00F40EFE" w:rsidP="00057600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Omega-3: Ikan berlemak seperti salmon, sarden, dan tuna untuk mengurangi peradangan.  </w:t>
      </w:r>
    </w:p>
    <w:p w:rsidR="00F40EFE" w:rsidRPr="00057600" w:rsidRDefault="00F40EFE" w:rsidP="00057600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Magnesium Tinggi: Bayam, almond, dan pisang untuk mendukung kesehatan saraf dan otot.  </w:t>
      </w:r>
    </w:p>
    <w:p w:rsidR="00F40EFE" w:rsidRPr="00057600" w:rsidRDefault="00F40EFE" w:rsidP="00057600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F40EFE" w:rsidRPr="00057600" w:rsidRDefault="00F40EFE" w:rsidP="00057600">
      <w:pPr>
        <w:pStyle w:val="ListParagraph"/>
        <w:numPr>
          <w:ilvl w:val="2"/>
          <w:numId w:val="1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Makanan Kaya Kalsium: Susu, yogurt, dan keju untuk menjaga kesehatan tulang.  </w:t>
      </w:r>
    </w:p>
    <w:p w:rsidR="00F40EFE" w:rsidRPr="00782195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82195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F40EFE" w:rsidRPr="00057600" w:rsidRDefault="00F40EFE" w:rsidP="00057600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057600">
        <w:rPr>
          <w:rFonts w:ascii="Malgun Gothic" w:eastAsia="Malgun Gothic" w:hAnsi="Malgun Gothic"/>
        </w:rPr>
        <w:t>manis</w:t>
      </w:r>
      <w:proofErr w:type="gramEnd"/>
      <w:r w:rsidRPr="00057600">
        <w:rPr>
          <w:rFonts w:ascii="Malgun Gothic" w:eastAsia="Malgun Gothic" w:hAnsi="Malgun Gothic"/>
        </w:rPr>
        <w:t xml:space="preserve">.  </w:t>
      </w:r>
    </w:p>
    <w:p w:rsidR="00F40EFE" w:rsidRPr="00057600" w:rsidRDefault="00F40EFE" w:rsidP="00057600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Makanan olahan: Keripik, makanan kaleng, dan camilan asin.  </w:t>
      </w:r>
    </w:p>
    <w:p w:rsidR="00F40EFE" w:rsidRPr="00057600" w:rsidRDefault="00F40EFE" w:rsidP="00057600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F40EFE" w:rsidRPr="00057600" w:rsidRDefault="00F40EFE" w:rsidP="00057600">
      <w:pPr>
        <w:pStyle w:val="ListParagraph"/>
        <w:numPr>
          <w:ilvl w:val="2"/>
          <w:numId w:val="18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057600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57600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F40EFE" w:rsidRPr="00057600" w:rsidRDefault="00F40EFE" w:rsidP="00057600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Lakukan peregangan ringan setiap hari untuk menjaga fleksibilitas tulang belakang.  </w:t>
      </w:r>
    </w:p>
    <w:p w:rsidR="00F40EFE" w:rsidRPr="00057600" w:rsidRDefault="00F40EFE" w:rsidP="00057600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Hindari duduk terlalu lama dalam posisi yang </w:t>
      </w:r>
      <w:proofErr w:type="gramStart"/>
      <w:r w:rsidRPr="00057600">
        <w:rPr>
          <w:rFonts w:ascii="Malgun Gothic" w:eastAsia="Malgun Gothic" w:hAnsi="Malgun Gothic"/>
        </w:rPr>
        <w:t>sama</w:t>
      </w:r>
      <w:proofErr w:type="gramEnd"/>
      <w:r w:rsidRPr="00057600">
        <w:rPr>
          <w:rFonts w:ascii="Malgun Gothic" w:eastAsia="Malgun Gothic" w:hAnsi="Malgun Gothic"/>
        </w:rPr>
        <w:t xml:space="preserve">.  </w:t>
      </w:r>
    </w:p>
    <w:p w:rsidR="00F40EFE" w:rsidRPr="00057600" w:rsidRDefault="00F40EFE" w:rsidP="00057600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Gunakan alas tidur yang mendukung postur tulang belakang.  </w:t>
      </w:r>
    </w:p>
    <w:p w:rsidR="00F40EFE" w:rsidRPr="00057600" w:rsidRDefault="00F40EFE" w:rsidP="00057600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Kelola berat badan ideal untuk mengurangi tekanan pada tulang belakang.  </w:t>
      </w:r>
    </w:p>
    <w:p w:rsidR="00F40EFE" w:rsidRPr="00057600" w:rsidRDefault="00F40EFE" w:rsidP="00057600">
      <w:pPr>
        <w:pStyle w:val="ListParagraph"/>
        <w:numPr>
          <w:ilvl w:val="2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Tidur yang cukup (7-8 jam per malam) untuk pemulihan otot dan saraf.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SUPLEMEN YANG DIREKOMENDASIKAN  </w:t>
      </w:r>
    </w:p>
    <w:p w:rsidR="00F40EFE" w:rsidRPr="00B118E6" w:rsidRDefault="00F40EFE" w:rsidP="00F40EFE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Vitamin B Kompleks: Mendukung kesehatan saraf dan metabolisme energi.  </w:t>
      </w:r>
    </w:p>
    <w:p w:rsidR="00F40EFE" w:rsidRPr="00B118E6" w:rsidRDefault="00F40EFE" w:rsidP="00F40EFE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Magnesium: Mengurangi spasme otot dan mendukung relaksasi saraf.  </w:t>
      </w:r>
    </w:p>
    <w:p w:rsidR="00F40EFE" w:rsidRPr="00B118E6" w:rsidRDefault="00F40EFE" w:rsidP="00F40EFE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Omega-3: Mengurangi peradangan dan mendukung kesehatan sendi.  </w:t>
      </w:r>
    </w:p>
    <w:p w:rsidR="00F40EFE" w:rsidRPr="00B118E6" w:rsidRDefault="00F40EFE" w:rsidP="00F40EFE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Kalsium dan Vitamin D: Penting untuk kesehatan tulang dan mencegah osteoporosis.  </w:t>
      </w:r>
    </w:p>
    <w:p w:rsidR="00F40EFE" w:rsidRPr="00B118E6" w:rsidRDefault="00F40EFE" w:rsidP="00F40EFE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Glucosamine dan Chondroitin: Membantu menjaga kesehatan sendi dan tulang rawan.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B118E6">
        <w:rPr>
          <w:rFonts w:ascii="Malgun Gothic" w:eastAsia="Malgun Gothic" w:hAnsi="Malgun Gothic"/>
          <w:b/>
          <w:bCs/>
        </w:rPr>
        <w:t xml:space="preserve">TANDA-TANDA PEMULIHAN  </w:t>
      </w:r>
    </w:p>
    <w:p w:rsidR="00F40EFE" w:rsidRPr="00057600" w:rsidRDefault="00F40EFE" w:rsidP="00057600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Berkurangnya nyeri atau ketidaknyamanan di punggung bawah dan kaki.  </w:t>
      </w:r>
    </w:p>
    <w:p w:rsidR="00F40EFE" w:rsidRPr="00057600" w:rsidRDefault="00F40EFE" w:rsidP="00057600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Peningkatan mobilitas dan kemampuan beraktivitas tanpa rasa sakit.  </w:t>
      </w:r>
    </w:p>
    <w:p w:rsidR="00F40EFE" w:rsidRPr="00057600" w:rsidRDefault="00F40EFE" w:rsidP="00057600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Tidak ada rasa kesemutan atau mati rasa di area yang dilalui saraf sciatic.  </w:t>
      </w:r>
    </w:p>
    <w:p w:rsidR="00F40EFE" w:rsidRPr="00057600" w:rsidRDefault="00F40EFE" w:rsidP="00057600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Peningkatan fleksibilitas dan kekuatan otot punggung.  </w:t>
      </w:r>
    </w:p>
    <w:p w:rsidR="00F40EFE" w:rsidRPr="00057600" w:rsidRDefault="00F40EFE" w:rsidP="00057600">
      <w:pPr>
        <w:pStyle w:val="ListParagraph"/>
        <w:numPr>
          <w:ilvl w:val="2"/>
          <w:numId w:val="22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057600">
        <w:rPr>
          <w:rFonts w:ascii="Malgun Gothic" w:eastAsia="Malgun Gothic" w:hAnsi="Malgun Gothic"/>
        </w:rPr>
        <w:t xml:space="preserve">Peningkatan kualitas hidup secara keseluruhan.  </w:t>
      </w:r>
    </w:p>
    <w:p w:rsidR="00782195" w:rsidRDefault="00782195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Nyeri Akibat Saraf Terjepit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Mengurangi Inflamasi &amp; Pembengkakan Jaringan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Regenerasi Jaringan Saraf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Neurologis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COX-2 Pathway: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Menghambat produksi prostaglandin yang menyebabkan nyeri dan inflamasi di area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NF-κB Pathway: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kondisi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TRPV1 Receptor (Transient Receptor Potential Vanilloid 1):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sensitivitas saraf terhadap rangsangan nyeri.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BDNF (Brain-Derived Neurotrophic Factor):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pertumbuhan dan regenerasi sel saraf yang rusak.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untuk meningkatkan aliran darah ke area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Sirkadian Focus: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inflamasi cenderung meningkat pada malam hari akibat penurunan aktivitas metabolisme tubuh.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sel saraf dan pemulihan alami tubuh lebih optimal pada pagi–siang hari.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analgesik, pelindung jaringan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Meredakan nyeri, antiinflamasi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Centella asiatica (daun)   | 80 mg     | Asiaticoside, madecassoside | Memperkuat jaringan kolagen, regenerasi sel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Cinchona officinalis (kulit kayu) | 160 mg | Kinin, kuinolin           | Analgesik, vasodilator, antiradang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dari kerusakan oksidatif.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Zingiber officinale + Cinchona officinalis: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Gingerol dan kinin meredakan nyeri serta meningkatkan aliran darah ke area saraf terjepit untuk mempercepat penyembuhan.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3. Centella asiatica + Nigella sativa: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Asiaticoside dan thymoquinone mendukung pembentukan kolagen dan regenerasi jaringan untuk memperkuat ligamen dan otot di sekitar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COX-2 Pathway &amp; NF-κB Pathway: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produksi prostaglandin dan inflamasi yang menyebabkan nyeri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aliran darah ke area saraf terjepit untuk mempercepat pemulihan.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muskuloskeletal untuk aktivitas harian          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regenerasi jaringan setelah makan                      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pemulihan dan mengurangi inflamasi malam                  |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saraf terjepit ringan hingga sedang atau sebagai pencegahan bagi individu dengan risiko tinggi.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antiradang seperti NSAID tanpa konsultasi dokter.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melakukan peregangan ringan, menghindari posisi duduk terlalu lama, dan menjaga postur tubuh yang baik.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nyeri hebat, mati rasa, atau kesemutan tidak membaik, segera konsultasikan ke dokter karena bisa menandakan komplikasi serius seperti herniasi diskus atau saraf terjepit.  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---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saraf terjepit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(COX-2, NF-κB, Nitric Oxide, TRPV1) dan ritme sirkadian membuat formula ini efektif dalam meredakan nyeri, mengurangi inflamasi, serta mendukung regenerasi jaringan saraf.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Penambahan kulit kayu kina memberikan efek analgesik dan vasodilator yang sangat bermanfaat untuk kasus ini.</w:t>
      </w:r>
      <w:proofErr w:type="gramEnd"/>
    </w:p>
    <w:p w:rsidR="00F40EFE" w:rsidRPr="00B118E6" w:rsidRDefault="00F40EFE" w:rsidP="00F40EFE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5268F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43F3"/>
    <w:multiLevelType w:val="hybridMultilevel"/>
    <w:tmpl w:val="19F4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D475E"/>
    <w:multiLevelType w:val="hybridMultilevel"/>
    <w:tmpl w:val="4968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B0535"/>
    <w:multiLevelType w:val="hybridMultilevel"/>
    <w:tmpl w:val="E6B8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4A6E"/>
    <w:multiLevelType w:val="hybridMultilevel"/>
    <w:tmpl w:val="5BEE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21D09"/>
    <w:multiLevelType w:val="hybridMultilevel"/>
    <w:tmpl w:val="53BC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B5FF3"/>
    <w:multiLevelType w:val="hybridMultilevel"/>
    <w:tmpl w:val="8F9A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0D5E2A"/>
    <w:multiLevelType w:val="hybridMultilevel"/>
    <w:tmpl w:val="52D6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24D07"/>
    <w:multiLevelType w:val="hybridMultilevel"/>
    <w:tmpl w:val="877A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30254"/>
    <w:multiLevelType w:val="hybridMultilevel"/>
    <w:tmpl w:val="217E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3B772D"/>
    <w:multiLevelType w:val="hybridMultilevel"/>
    <w:tmpl w:val="A22C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D514A"/>
    <w:multiLevelType w:val="hybridMultilevel"/>
    <w:tmpl w:val="89E0D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8506F"/>
    <w:multiLevelType w:val="hybridMultilevel"/>
    <w:tmpl w:val="FDD0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B3E7A"/>
    <w:multiLevelType w:val="hybridMultilevel"/>
    <w:tmpl w:val="2E2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52E8B"/>
    <w:multiLevelType w:val="hybridMultilevel"/>
    <w:tmpl w:val="7CBA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BD1DCF"/>
    <w:multiLevelType w:val="hybridMultilevel"/>
    <w:tmpl w:val="84F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D93D21"/>
    <w:multiLevelType w:val="hybridMultilevel"/>
    <w:tmpl w:val="9522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15515"/>
    <w:multiLevelType w:val="hybridMultilevel"/>
    <w:tmpl w:val="8BF0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F3A24"/>
    <w:multiLevelType w:val="hybridMultilevel"/>
    <w:tmpl w:val="BC4A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24DD8A">
      <w:numFmt w:val="bullet"/>
      <w:lvlText w:val="-"/>
      <w:lvlJc w:val="left"/>
      <w:pPr>
        <w:ind w:left="21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6135A9"/>
    <w:multiLevelType w:val="hybridMultilevel"/>
    <w:tmpl w:val="B196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1514E"/>
    <w:multiLevelType w:val="hybridMultilevel"/>
    <w:tmpl w:val="AF1C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A24456"/>
    <w:multiLevelType w:val="hybridMultilevel"/>
    <w:tmpl w:val="B9AC7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5B2AB8"/>
    <w:multiLevelType w:val="hybridMultilevel"/>
    <w:tmpl w:val="01161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2"/>
  </w:num>
  <w:num w:numId="4">
    <w:abstractNumId w:val="17"/>
  </w:num>
  <w:num w:numId="5">
    <w:abstractNumId w:val="10"/>
  </w:num>
  <w:num w:numId="6">
    <w:abstractNumId w:val="3"/>
  </w:num>
  <w:num w:numId="7">
    <w:abstractNumId w:val="1"/>
  </w:num>
  <w:num w:numId="8">
    <w:abstractNumId w:val="12"/>
  </w:num>
  <w:num w:numId="9">
    <w:abstractNumId w:val="11"/>
  </w:num>
  <w:num w:numId="10">
    <w:abstractNumId w:val="14"/>
  </w:num>
  <w:num w:numId="11">
    <w:abstractNumId w:val="5"/>
  </w:num>
  <w:num w:numId="12">
    <w:abstractNumId w:val="18"/>
  </w:num>
  <w:num w:numId="13">
    <w:abstractNumId w:val="13"/>
  </w:num>
  <w:num w:numId="14">
    <w:abstractNumId w:val="9"/>
  </w:num>
  <w:num w:numId="15">
    <w:abstractNumId w:val="7"/>
  </w:num>
  <w:num w:numId="16">
    <w:abstractNumId w:val="15"/>
  </w:num>
  <w:num w:numId="17">
    <w:abstractNumId w:val="21"/>
  </w:num>
  <w:num w:numId="18">
    <w:abstractNumId w:val="8"/>
  </w:num>
  <w:num w:numId="19">
    <w:abstractNumId w:val="16"/>
  </w:num>
  <w:num w:numId="20">
    <w:abstractNumId w:val="20"/>
  </w:num>
  <w:num w:numId="21">
    <w:abstractNumId w:val="4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F40EFE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57600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CB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68F4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2195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6BE1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DF4EBD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0EFE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3</cp:revision>
  <dcterms:created xsi:type="dcterms:W3CDTF">2025-05-20T04:37:00Z</dcterms:created>
  <dcterms:modified xsi:type="dcterms:W3CDTF">2025-05-27T13:14:00Z</dcterms:modified>
</cp:coreProperties>
</file>