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1"/>
      </w:pPr>
      <w:r>
        <w:t xml:space="preserve">Part VI: The Road Ahead</w:t>
      </w:r>
    </w:p>
    <w:p>
      <w:pPr>
        <w:pStyle w:val="TOC2"/>
      </w:pPr>
      <w:r>
        <w:t xml:space="preserve">19.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kind of thing it was possible to make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Reibik liked it and used it as a carrier the very next week, and again, and again, a hundred and four times, valuing it a little more each time.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And for two years, Reibik stood within reach of fresh water, holding a vessel that could hold water, and never once filled it.</w:t>
      </w:r>
    </w:p>
    <w:p>
      <w:pPr>
        <w:pStyle w:val="BodyText"/>
      </w:pPr>
      <w:r>
        <w:t xml:space="preserve">When I look at those two years,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Before building anything on it, I took it apart.</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 Nobody had ever shown her that you could.</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19</w:t>
      </w:r>
    </w:p>
    <w:p>
      <w:pPr>
        <w:pStyle w:val="Heading2"/>
      </w:pPr>
      <w:r>
        <w:t xml:space="preserve">The Minimum Conditions</w:t>
      </w:r>
      <w:r>
        <w:fldChar w:fldCharType="begin"/>
      </w:r>
      <w:r>
        <w:instrText xml:space="preserve"> TC "19.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Every one of those failures was measured, and every measurement made the question sharper. Their worlds didn't die because the people were foolish. They died because they were few, and alone. How far they could see decided, as much as anything I ever measured, whether they lived. Bands set down apart almost never met; the big worlds that survived did so because each band was large enough to carry itself, not because anyone found anyone. And when I finally opened up their habits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one I call Bob, got its first answer too. When pieces of one person were given to another, no single piece made anyone who they were: not their memories, not their habits, not even their temperament. Only together did the pieces add up to someone.</w:t>
      </w:r>
    </w:p>
    <w:p>
      <w:pPr>
        <w:pStyle w:val="BodyText"/>
      </w:pPr>
      <w:r>
        <w:t xml:space="preserve">And all of it happened in a world that was quietly helping them. They always knew where an absent loved one was standing, at that very moment, though nobody had told them. A gap at the corner of two islands let them walk across water. Their talk wasn't talk at all: it was one mind poured into another, already understood, with no word ever spoken or invented.</w:t>
      </w:r>
    </w:p>
    <w:p>
      <w:pPr>
        <w:pStyle w:val="BodyText"/>
      </w:pPr>
      <w:r>
        <w:t xml:space="preserve">Part One ends at a turning point. For the first time since the world began, I am changing its nature.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my people become when their habits must be their own, learned from their own lives, and not borrowed whole from someone else's.</w:t>
      </w:r>
    </w:p>
    <w:p>
      <w:pPr>
        <w:pStyle w:val="BodyText"/>
      </w:pPr>
      <w:r>
        <w:t xml:space="preserve">Nobody knows yet what those worlds will do. That's the point of running them.</w:t>
      </w:r>
    </w:p>
    <w:p>
      <w:pPr>
        <w:pStyle w:val="BodyText"/>
      </w:pPr>
      <w:r>
        <w:t xml:space="preserve">And underneath all of it is a question this book has circled from the start without being able to ask. My people have never spoken. They've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2026-10-20T00:21:25Z</dcterms:modified>
</cp:coreProperties>
</file>