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Kalpurush" w:hAnsi="Kalpurush"/>
          <w:b/>
          <w:i w:val="0"/>
          <w:color w:val="1E3A8A"/>
          <w:sz w:val="40"/>
          <w:rFonts w:ascii="Kalpurush" w:hAnsi="Kalpurush" w:cs="Kalpurush"/>
        </w:rPr>
        <w:t>বেসিক ইসলাম (৫ম খণ্ড)</w:t>
      </w:r>
    </w:p>
    <w:p>
      <w:pPr>
        <w:keepNext/>
        <w:spacing w:before="200" w:after="80"/>
        <w:jc w:val="left"/>
      </w:pPr>
      <w:r>
        <w:rPr>
          <w:rFonts w:ascii="Kalpurush" w:hAnsi="Kalpurush"/>
          <w:b/>
          <w:i w:val="0"/>
          <w:color w:val="1D4ED8"/>
          <w:sz w:val="25"/>
          <w:rFonts w:ascii="Kalpurush" w:hAnsi="Kalpurush" w:cs="Kalpurush"/>
        </w:rPr>
        <w:t>সুন্নাহর আইনগত কর্তৃত্ব, ইমাম শাফি‘ঈর কিতাবুর রিসালাহ ও শরীয়াহর বিধান</w:t>
      </w:r>
    </w:p>
    <w:p>
      <w:pPr>
        <w:keepNext/>
        <w:spacing w:before="160" w:after="60"/>
        <w:jc w:val="left"/>
      </w:pPr>
      <w:r>
        <w:rPr>
          <w:rFonts w:ascii="Kalpurush" w:hAnsi="Kalpurush"/>
          <w:b/>
          <w:i w:val="0"/>
          <w:color w:val="0F172A"/>
          <w:sz w:val="22"/>
          <w:rFonts w:ascii="Kalpurush" w:hAnsi="Kalpurush" w:cs="Kalpurush"/>
        </w:rPr>
        <w:t>লেকচার উপস্থাপনা: ইঞ্জিনিয়ার মুহাম্মাদ এনামুল হক</w:t>
      </w:r>
    </w:p>
    <w:p>
      <w:pPr>
        <w:spacing w:before="0" w:after="80" w:line="288" w:lineRule="auto"/>
        <w:jc w:val="both"/>
      </w:pPr>
      <w:r>
        <w:rPr>
          <w:rFonts w:ascii="Kalpurush" w:hAnsi="Kalpurush"/>
          <w:b/>
          <w:i w:val="0"/>
          <w:color w:val="0F172A"/>
          <w:sz w:val="20"/>
          <w:rFonts w:ascii="Kalpurush" w:hAnsi="Kalpurush" w:cs="Kalpurush"/>
        </w:rPr>
        <w:t>গ্রন্থনা ও সম্পাদনা:</w:t>
      </w:r>
      <w:r>
        <w:rPr>
          <w:rFonts w:ascii="Kalpurush" w:hAnsi="Kalpurush"/>
          <w:b w:val="0"/>
          <w:i w:val="0"/>
          <w:color w:val="0F172A"/>
          <w:sz w:val="20"/>
          <w:rFonts w:ascii="Kalpurush" w:hAnsi="Kalpurush" w:cs="Kalpurush"/>
        </w:rPr>
        <w:t xml:space="preserve"> একাডেমিক গবেষণা ও সম্পাদনা পরিষদ</w:t>
      </w:r>
    </w:p>
    <w:p>
      <w:pPr>
        <w:spacing w:before="0" w:after="80" w:line="288" w:lineRule="auto"/>
        <w:jc w:val="both"/>
      </w:pPr>
      <w:r>
        <w:rPr>
          <w:rFonts w:ascii="Kalpurush" w:hAnsi="Kalpurush"/>
          <w:b/>
          <w:i w:val="0"/>
          <w:color w:val="0F172A"/>
          <w:sz w:val="20"/>
          <w:rFonts w:ascii="Kalpurush" w:hAnsi="Kalpurush" w:cs="Kalpurush"/>
        </w:rPr>
        <w:t>অন্তর্ভুক্ত পর্ব:</w:t>
      </w:r>
      <w:r>
        <w:rPr>
          <w:rFonts w:ascii="Kalpurush" w:hAnsi="Kalpurush"/>
          <w:b w:val="0"/>
          <w:i w:val="0"/>
          <w:color w:val="0F172A"/>
          <w:sz w:val="20"/>
          <w:rFonts w:ascii="Kalpurush" w:hAnsi="Kalpurush" w:cs="Kalpurush"/>
        </w:rPr>
        <w:t xml:space="preserve"> পর্ব ১২১ থেকে ১৫০ (মোট ৩০টি পূর্ণাঙ্গ অধ্যায়)</w:t>
      </w:r>
    </w:p>
    <w:p>
      <w:pPr>
        <w:keepNext/>
        <w:spacing w:before="200" w:after="80"/>
        <w:jc w:val="left"/>
      </w:pPr>
      <w:r>
        <w:rPr>
          <w:rFonts w:ascii="Kalpurush" w:hAnsi="Kalpurush"/>
          <w:b/>
          <w:i w:val="0"/>
          <w:color w:val="1D4ED8"/>
          <w:sz w:val="25"/>
          <w:rFonts w:ascii="Kalpurush" w:hAnsi="Kalpurush" w:cs="Kalpurush"/>
        </w:rPr>
        <w:t>বইয়ের মুখবন্ধ ও বিষয়বস্তু</w:t>
      </w:r>
    </w:p>
    <w:p>
      <w:pPr>
        <w:spacing w:before="0" w:after="80" w:line="288" w:lineRule="auto"/>
        <w:jc w:val="both"/>
      </w:pPr>
      <w:r>
        <w:rPr>
          <w:rFonts w:ascii="Kalpurush" w:hAnsi="Kalpurush"/>
          <w:b w:val="0"/>
          <w:i w:val="0"/>
          <w:color w:val="0F172A"/>
          <w:sz w:val="20"/>
          <w:rFonts w:ascii="Kalpurush" w:hAnsi="Kalpurush" w:cs="Kalpurush"/>
        </w:rPr>
        <w:t>বিসমিল্লাহির রাহমানির রাহীম। সমস্ত প্রশংসা মহান রাব্বুল আলামীনের জন্য এবং সালাত ও সালাম বর্ষিত হোক মানবতার মুক্তির দূত, সর্বশ্রেষ্ঠ নবী মুহাম্মাদ সাল্লাল্লাহু আলাইহি ওয়াসাল্লামের প্রতি।</w:t>
      </w:r>
    </w:p>
    <w:p>
      <w:pPr>
        <w:spacing w:before="0" w:after="80" w:line="288" w:lineRule="auto"/>
        <w:jc w:val="both"/>
      </w:pPr>
      <w:r>
        <w:rPr>
          <w:rFonts w:ascii="Kalpurush" w:hAnsi="Kalpurush"/>
          <w:b w:val="0"/>
          <w:i w:val="0"/>
          <w:color w:val="0F172A"/>
          <w:sz w:val="20"/>
          <w:rFonts w:ascii="Kalpurush" w:hAnsi="Kalpurush" w:cs="Kalpurush"/>
        </w:rPr>
        <w:t>'বেসিক ইসলাম' সিরিজের ৫ম খণ্ডে প্রবেশ করার মাধ্যমে পাঠক ইসলামি শরীয়াহর এক অনন্য উচ্চতায় পদার্পণ করবেন। এ খণ্ডে ইঞ্জিনিয়ার মুহাম্মাদ এনামুল হক সুন্নাহর আইন প্রণয়ন ক্ষমতা, উসূলুল ফিক্বহের জনক ইমাম শাফি‘ঈর কালজয়ী গ্রন্থ 'কিতাবুর রিসালাহ'র মূলনীতি, কুরআন ও সুন্নাহর মধ্যকার পারস্পরিক সম্পর্ক এবং প্রায়োগিক শরীয়তের পুঙ্খানুপুঙ্খ দিকগুলো উন্মোচন করেছেন।</w:t>
      </w:r>
    </w:p>
    <w:p>
      <w:pPr>
        <w:keepNext/>
        <w:spacing w:before="200" w:after="80"/>
        <w:jc w:val="left"/>
      </w:pPr>
      <w:r>
        <w:rPr>
          <w:rFonts w:ascii="Kalpurush" w:hAnsi="Kalpurush"/>
          <w:b/>
          <w:i w:val="0"/>
          <w:color w:val="1D4ED8"/>
          <w:sz w:val="25"/>
          <w:rFonts w:ascii="Kalpurush" w:hAnsi="Kalpurush" w:cs="Kalpurush"/>
        </w:rPr>
        <w:t>সূচিপত্র (Table of Contents)</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121: সুন্নাহর আইন প্রণয়ন ক্ষমতা ও কুরআনের বিধানের সম্পূরকতা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122: শরয়ী হুকুমের পঞ্চ প্রকার: ওয়াজিব, মানদুব, মুবাহ, মাকরূহ ও হারাম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123: সহীহ সুন্নাহর গ্রহণযোগ্যতার মূলনীতি ও শর্তাবলী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124: ফিক্বহের মূল আলোচ্য বিষয়: আমলের স্তর ও মর্যাদা নির্ধারণ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125: ওহী মাতলু ও ওহী গাইরে মাতলু: সুন্নাহর ওহীভিত্তিক মর্যাদা</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126: আতিউল্লাহ ওয়া আতিউর রাসূল: রাসূলের আনুগত্যের একক বাধ্যবাধকতা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127: রাসূলের ব্যক্তিগত রায় বনাম শরয়ী নির্দেশনার সীমারেখা</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128: আল্লাহ ও তাঁর রাসূলের আনুগত্যের শরয়ী সীমারেখা</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129: সুন্নাহ কর্তৃক কুরআনের সাধারণ বিধানের নির্দিষ্টকরণ (তাখসীস)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130: রাসূলের প্রতি ভালোবাসা ও সুন্নাহ অনুসরণের অবিচ্ছেদ্য শর্ত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131: ইমাম শাফি‘ঈর কিতাবুর রিসালাহ: সুন্নাহর শরয়ী মর্যাদায় অকাট্য প্রমাণ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132: আনুগত্যের সামষ্টিক আদব: অনুমতি ছাড়া বিচ্ছিন্ন না হওয়া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133: হেদায়াত ও পথচলার দিশা: সুন্নাহর রাজপথে অবিচল থাকা</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134: সুন্নাহ দ্বারা কুরআনের সংক্ষিপ্ত বিধানের প্রায়োগিক রূপদান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135: রাসূলুল্লাহর প্রায়োগিক আদর্শ: ‘তোমরা আমাকে যেভাবে সালাত পড়তে দেখলে’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136: সুন্নাহ অমান্যের ভয়াবহ পরিণতি ও ফিতনার সতর্কতা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137: সাহাবায়ে কেরামের বিনাশর্তে সুন্নাহর আনুগত্য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138: চার ইমামের অবিচল মানহাজ: ‘সহীহ হাদিসই আমার মাযহাব’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139: সাহাবীদের মত বনাম রাসূলের সুন্নাহ: ফাতেমা বিনতে কায়েসের ঘটনা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140: না জেনে ভুল করা বনাম জেনে সুন্নাহ প্রত্যাখ্যানের পার্থক্য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141: চরম সংকটে নববী প্রজ্ঞা ও অলৌকিক সমাধান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142: কুরআনের শব্দের সুন্নাহভিত্তিক ব্যাখ্যা: জুলুমের হাক্বীকত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143: সুন্নাহ কর্তৃক কুরআনের প্রায়োগিক সীমারেখা নির্ধারণ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144: সুন্নাহ কর্তৃক কুরআনে অনুল্লেখিত নতুন বিধান প্রবর্তন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145: রাসূলুল্লাহর যাপিত জীবন: সর্বোত্তম ব্যবহারিক আদর্শ (উসওয়াতুন হাসানাহ)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146: ওহীর অনুপ্রেরণায় নববী সিদ্ধান্ত ও আল্লাহর অনুমোদন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147: মুজতাহিদের রায় বনাম সুন্নাহর সুস্পষ্ট দলিল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148: গৃহে প্রবেশের অনুমতি প্রার্থনা ও সামাজিক শিষ্টাচার (ইসতি’যান)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149: আল্লাহর নৈকট্য ও সন্তুষ্টি লাভের একমাত্র পথ</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150: সুন্নাহর আলোয় জীবন পুনর্গঠন ও পরবর্তী খণ্ডের প্রস্তুতি</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121: সুন্নাহর আইন প্রণয়ন ক্ষমতা ও কুরআনের বিধানের সম্পূরকতা</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সুন্নাহ কেবল নৈতিক উপদেশ নয় বরং স্বতন্ত্র শরয়ী আইন প্রণয়নকারী এবং কুরআনের সাধারণ বিধানের পরিপূরক ও ব্যাখ্যাকারক।</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قَدْ نَرَىٰ تَقَلُّبَ وَجْهِكَ فِي السَّمَاءِ ۖ فَلَنُوَلِّيَنَّكَ قِبْلَةً تَرْضَاهَا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নিশ্চয়ই আমি আকাশে বারবার আপনার মুখমণ্ডল আবর্তন দেখতে পাচ্ছি। অতএব অবশ্যই আমি আপনাকে এমন এক কিবলার দিকে ঘুরিয়ে দেব যা আপনি পছন্দ করেন।</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আল-বাক্বারা, ২:১৪৪</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صَلُّوا كَمَا رَأَيْتُمُونِي أُصَلِّي</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তোমরা সেভাবেই সালাত আদায় কর, যেমনিভাবে আমাকে সালাত আদায় করতে দেখেছ।</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সহীহ বুখারী: ৬৩১</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122: শরয়ী হুকুমের পঞ্চ প্রকার: ওয়াজিব, মানদুব, মুবাহ, মাকরূহ ও হারাম</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ইসলামিক জুরিসপ্রুডেন্স বা ফিক্বহে মানুষের যাবতীয় কর্ম ও আচরণের শরয়ী শ্রেণীবিভাগ এবং সেখানে সুন্নাহর কর্তৃত্ব।</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إِذَا أَمَرْتُكُمْ بِشَيْءٍ فَأْتُوا مِنْهُ مَا اسْتَطَعْتُمْ وَإِذَا نَهَيْتُكُمْ عَنْ شَيْءٍ فَدَعُوهُ</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আমি যখন তোমাদের কোনো নির্দেশ দিই, তখন সাধ্যমত তা পালন কর; আর যা থেকে নিষেধ করি তা সম্পূর্ণরূপে বর্জন কর।</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সহীহ মুসলিম: ১৩৩৭</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123: সহীহ সুন্নাহর গ্রহণযোগ্যতার মূলনীতি ও শর্তাবলী</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মুহাদ্দিসীনদের কঠোর যাচাই-বাছাই, সনদের ধারাবাহিকতা ও রাবীর বিশ্বস্ততার মানদণ্ডে সুন্নাহর সংরক্ষণ।</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عَلَيْكُمْ بِسُنَّتِي وَسُنَّةِ الْخُلَفَاءِ الْمَهْدِيِّينَ الرَّاشِدِينَ</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উপর আবশ্যক হলো আমার সুন্নাহ এবং হিদায়াতপ্রাপ্ত খুলাফায়ে রাশিদীনের সুন্নাহ আঁকড়ে ধরা।</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সুনানে তিরমিযী: ২৬৭৬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124: ফিক্বহের মূল আলোচ্য বিষয়: আমলের স্তর ও মর্যাদা নির্ধারণ</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ফরজ, ওয়াজিব ও নফল আমলের সীমারেখা এবং সুন্নাহ ব্যতীত শরীয়াহর প্রায়োগিক বাস্তবায়ন যে অসম্ভব।</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عَلَيْكُمْ بِسُنَّتِي وَسُنَّةِ الْخُلَفَاءِ الْمَهْدِيِّينَ الرَّاشِدِينَ</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উপর আবশ্যক হলো আমার সুন্নাহ এবং হিদায়াতপ্রাপ্ত খুলাফায়ে রাশিদীনের সুন্নাহ আঁকড়ে ধরা।</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সুনানে তিরমিযী: ২৬৭৬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125: ওহী মাতলু ও ওহী গাইরে মাতলু: সুন্নাহর ওহীভিত্তিক মর্যাদা</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কুরআন যেমন ওহী, রাসূলুল্লাহর (সা.) সহীহ সুন্নাহও আল্লাহর পক্ষ থেকে প্রেরিত ওহী (ওহী গাইরে মাতলু)।</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يَنطِقُ عَنِ الْهَوَىٰ ۝ إِنْ هُوَ إِلَّا وَحْيٌ يُوحَىٰ</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আর তিনি নিজের খেয়ালখুশি মতো কথা বলেন না। এতো এক ওহী, যা তাঁর প্রতি প্রত্যাদেশ করা হয়।</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আন-নাজম, ৫৩:৩-৪</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أَلَا إِنِّي أُوتِيتُ الْقُرْآنَ وَمِثْلَهُ مَعَهُ</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জেনে রাখো! নিশ্চয়ই আমাকে কুরআন প্রদান করা হয়েছে এবং তার সাথে তার অনুরূপ (সুন্নাহ) প্রদান করা হয়েছে।</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সুনানে আবু দাউদ: ৪৬০৪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126: আতিউল্লাহ ওয়া আতিউর রাসূল: রাসূলের আনুগত্যের একক বাধ্যবাধকতা</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কুরআনে বারবার আল্লাহর আনুগত্যের পাশাপাশি স্বতন্ত্রভাবে রাসূলুল্লাহর আনুগত্যের নির্দেশ ও এর শরয়ী তাৎপর্য।</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قُلْ أَطِيعُوا اللَّهَ وَأَطِيعُوا الرَّسُولَ ۖ فَإِن تَوَلَّوْا فَإِنَّمَا عَلَيْهِ مَا حُمِّلَ وَعَلَيْكُم مَّا حُمِّلْتُمْ</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বলুন: তোমরা আল্লাহর আনুগত্য কর এবং রাসূলের আনুগত্য কর। অতঃপর যদি তোমরা মুখ ফিরিয়ে নাও, তবে তাঁর উপর ন্যস্ত দায়িত্বের জন্য কেবল তিনিই দায়ী এবং তোমাদের উপর ন্যস্ত দায়িত্বের জন্য তোমরাই দায়ী।</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আন-নূর, ২৪:৫৪</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مَنْ أَطَاعَنِي فَقَدْ أَطَاعَ اللَّهَ وَمَنْ عَصَانِي فَقَدْ عَصَى اللَّهَ</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যে ব্যক্তি আমার আনুগত্য করল সে বস্তুত আল্লাহরই আনুগত্য করল, আর যে আমার অবাধ্যতা করল সে আল্লাহরই অবাধ্যতা করল।</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সহীহ বুখারী: ৭১৩৭</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127: রাসূলের ব্যক্তিগত রায় বনাম শরয়ী নির্দেশনার সীমারেখা</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পার্থিব পরামর্শ (যেমন খেজুর পরাগায়ন) বনাম দীন ও শরীয়তের চিরন্তন বিধানে নববী নির্দেশনার অপরিহার্যতা।</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كَانَ لِمُؤْمِنٍ وَلَا مُؤْمِنَةٍ إِذَا قَضَى اللَّهُ وَرَسُولُهُ أَمْرًا أَن يَكُونَ لَهُمُ الْخِيَرَةُ مِنْ أَمْرِهِمْ</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আল্লাহ ও তাঁর রাসূল কোনো বিষয়ে ফায়সালা দিলে কোনো মুমিন পুরুষ কিংবা মুমিন নারীর সে বিষয়ে অন্য কোনো সিদ্ধান্তের অধিকার থাকে না।</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আল-আহযাব, ৩৩:৩৬</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أَنْتُمْ أَعْلَمُ بِأَمْرِ دُنْيَاكُمْ</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পার্থিব ব্যবস্থাপনার বিষয়াদি তোমরা নিজেরাই অধিক ভালো জানো (তবে দীনের ব্যাপারে আমি যা বলি তা অবশ্য পালনীয়)।</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সহীহ মুসলিম: ২৩৬৩</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128: আল্লাহ ও তাঁর রাসূলের আনুগত্যের শরয়ী সীমারেখা</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সূরা নিসার আলোকে আল্লাহর সীমার হিফাজত এবং রাসূলের অবাধ্যতার ভয়াবহ পার্থিব ও পরকালীন পরিণতি।</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عَلَيْكُمْ بِسُنَّتِي وَسُنَّةِ الْخُلَفَاءِ الْمَهْدِيِّينَ الرَّاشِدِينَ</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উপর আবশ্যক হলো আমার সুন্নাহ এবং হিদায়াতপ্রাপ্ত খুলাফায়ে রাশিদীনের সুন্নাহ আঁকড়ে ধরা।</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সুনানে তিরমিযী: ২৬৭৬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129: সুন্নাহ কর্তৃক কুরআনের সাধারণ বিধানের নির্দিষ্টকরণ (তাখসীস)</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কুরআনের সার্বিক ও সাধারণ আয়াতগুলোকে সুন্নাহ কীভাবে নির্দিষ্ট সীমানায় বিন্যস্ত ও প্রয়োগযোগ্য করে।</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عَلَيْكُمْ بِسُنَّتِي وَسُنَّةِ الْخُلَفَاءِ الْمَهْدِيِّينَ الرَّاشِدِينَ</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উপর আবশ্যক হলো আমার সুন্নাহ এবং হিদায়াতপ্রাপ্ত খুলাফায়ে রাশিদীনের সুন্নাহ আঁকড়ে ধরা।</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সুনানে তিরমিযী: ২৬৭৬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130: রাসূলের প্রতি ভালোবাসা ও সুন্নাহ অনুসরণের অবিচ্ছেদ্য শর্ত</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আল্লাহর ভালোবাসা পাওয়ার একমাত্র পথ রাসূলের সুন্নাহর পরিপূর্ণ অনুসরণ — ফাঁকা দাবি নয় বাস্তব আনুগত্য।</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قُلْ إِن كُنتُمْ تُحِبُّونَ اللَّهَ فَاتَّبِعُونِي يُحْبِبْكُمُ اللَّهُ وَيَغْفِرْ لَكُمْ ذُنُوبَكُمْ</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বলুন: তোমরা যদি আল্লাহকে ভালোবাসো তবে আমার অনুসরণ কর; তাহলে আল্লাহ তোমাদের ভালোবাসবেন এবং তোমাদের পাপ ক্ষমা করে দেবেন।</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 ইমরান, ৩:৩১</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لَا يُؤْمِنُ أَحَدُكُمْ حَتَّى أَكُونَ أَحَبَّ إِلَيْهِ مِنْ وَالِدِهِ وَوَلَدِهِ وَالنَّاسِ أَجْمَعِينَ</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কেউ ততক্ষণ পর্যন্ত পূর্ণ মুমিন হতে পারবে না, যতক্ষণ না আমি তার কাছে তার পিতা, তার সন্তান ও সমগ্র মানবজাতি অপেক্ষা অধিক প্রিয় হই।</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সহীহ বুখারী: ১৫</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131: ইমাম শাফি‘ঈর কিতাবুর রিসালাহ: সুন্নাহর শরয়ী মর্যাদায় অকাট্য প্রমাণ</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উসূলুল ফিক্বহের জনক ইমাম শাফি‘ঈর যুগান্তকারী দলিল ও সুন্নাহর আইনগত কর্তৃত্বের তাত্ত্বিক ভিত্তি।</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عَلَيْكُمْ بِسُنَّتِي وَسُنَّةِ الْخُلَفَاءِ الْمَهْدِيِّينَ الرَّاشِدِينَ</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উপর আবশ্যক হলো আমার সুন্নাহ এবং হিদায়াতপ্রাপ্ত খুলাফায়ে রাশিদীনের সুন্নাহ আঁকড়ে ধরা।</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সুনানে তিরমিযী: ২৬৭৬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160" w:after="60"/>
        <w:jc w:val="left"/>
      </w:pPr>
      <w:r>
        <w:rPr>
          <w:rFonts w:ascii="Kalpurush" w:hAnsi="Kalpurush"/>
          <w:b/>
          <w:i w:val="0"/>
          <w:color w:val="0F172A"/>
          <w:sz w:val="22"/>
          <w:rFonts w:ascii="Kalpurush" w:hAnsi="Kalpurush" w:cs="Kalpurush"/>
        </w:rPr>
        <w:t>মনীষী ও গবেষকদের পর্যালোচনা (সংক্ষিপ্ত রেফারেন্স)</w:t>
      </w:r>
    </w:p>
    <w:p>
      <w:pPr>
        <w:spacing w:before="0" w:after="80" w:line="288" w:lineRule="auto"/>
        <w:jc w:val="both"/>
      </w:pPr>
      <w:r>
        <w:rPr>
          <w:rFonts w:ascii="Kalpurush" w:hAnsi="Kalpurush"/>
          <w:b w:val="0"/>
          <w:i w:val="0"/>
          <w:color w:val="0F172A"/>
          <w:sz w:val="20"/>
          <w:rFonts w:ascii="Kalpurush" w:hAnsi="Kalpurush" w:cs="Kalpurush"/>
        </w:rPr>
        <w:t>ইমাম মুহাম্মাদ ইবনে ইদরীস আশ-শাফি‘ঈ (রহ.) তাঁর কালজয়ী গ্রন্থ 'আর-রিসালাহ'-তে স্পষ্ট করেছেন যে, সুন্নাহর অবস্থান কুরআনের পরিপূরক ও ব্যাখ্যাকারক হিসেবে অবিচ্ছেদ্য। তিনি উল্লেখ করেন: 'আল্লাহ মানুষকে দুটি জিনিস দিয়েছেন — কিতাব এবং হিকমাহ। এখানে হিকমাহ মানেই হলো আল্লাহর রাসূলের সুন্নাহ। কুরআন ছাড়া যেমন দ্বীন অসম্পূর্ণ, সুন্নাহ ছাড়া কুরআনও বাস্তবায়ন করা অসম্ভব।' (</w:t>
      </w:r>
      <w:r>
        <w:rPr>
          <w:rFonts w:ascii="Kalpurush" w:hAnsi="Kalpurush"/>
          <w:b w:val="0"/>
          <w:i/>
          <w:color w:val="1D4ED8"/>
          <w:sz w:val="20"/>
          <w:rFonts w:ascii="Kalpurush" w:hAnsi="Kalpurush" w:cs="Kalpurush"/>
        </w:rPr>
        <w:t>আল-রিসালাহ — ইমাম শাফি‘ঈ</w:t>
      </w:r>
      <w:r>
        <w:rPr>
          <w:rFonts w:ascii="Kalpurush" w:hAnsi="Kalpurush"/>
          <w:b w:val="0"/>
          <w:i w:val="0"/>
          <w:color w:val="0F172A"/>
          <w:sz w:val="20"/>
          <w:rFonts w:ascii="Kalpurush" w:hAnsi="Kalpurush" w:cs="Kalpurush"/>
        </w:rPr>
        <w:t>)</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132: আনুগত্যের সামষ্টিক আদব: অনুমতি ছাড়া বিচ্ছিন্ন না হওয়া</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সূরা নূরের ৬২ নম্বর আয়াত: জামাতবদ্ধ জীবনের শৃঙ্খলা, আমীরের প্রতি আনুগত্য ও নববী আদব।</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إِنَّمَا الْمُؤْمِنُونَ الَّذِينَ آمَنُوا بِاللَّهِ وَرَسُولِهِ وَإِذَا كَانُوا مَعَهُ عَلَىٰ أَمْرٍ جَامِعٍ لَّمْ يَذْهَبُوا حَتَّىٰ يَسْتَأْذِنُوهُ</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প্রকৃত মুমিন তো তারাই, যারা আল্লাহ ও তাঁর রাসূলের প্রতি অবিচল বিশ্বাস স্থাপন করে এবং যখন তারা কোনো সামষ্টিক কাজে রাসূলের সাথে একত্রিত হয়, তখন তাঁর অনুমতি না নিয়ে চলে যায় না।</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আন-নূর, ২৪:৬২</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السَّمْعُ وَالطَّاعَةُ عَلَى الْمَرْءِ الْمُسْلِمِ فِيمَا أَحَبَّ وَكَرِهَ مَا لَمْ يُؤْمَرْ بِمَعْصِيَةٍ</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পছন্দ হোক বা অপছন্দ হোক, আনুগত্য করা ও নির্দেশ মানা প্রতিটি মুসলিমের জন্য আবশ্যক; যতক্ষণ না তাকে কোনো গুনাহের নির্দেশ দেওয়া হয়।</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সহীহ বুখারী: ৭১৪৪</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133: হেদায়াত ও পথচলার দিশা: সুন্নাহর রাজপথে অবিচল থাকা</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সিরাতুল মুস্তাক্বীমের সঠিক পথ এবং নফসের খাহেশাত ও মনগড়া ব্যাখ্যার বিপদ থেকে সুন্নাহর আশ্রয়।</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عَلَيْكُمْ بِسُنَّتِي وَسُنَّةِ الْخُلَفَاءِ الْمَهْدِيِّينَ الرَّاشِدِينَ</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উপর আবশ্যক হলো আমার সুন্নাহ এবং হিদায়াতপ্রাপ্ত খুলাফায়ে রাশিদীনের সুন্নাহ আঁকড়ে ধরা।</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সুনানে তিরমিযী: ২৬৭৬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134: সুন্নাহ দ্বারা কুরআনের সংক্ষিপ্ত বিধানের প্রায়োগিক রূপদান</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কুরআনে সালাত, যাকাত ও হজ্জের সাধারণ আদেশ এবং সুন্নাহ দ্বারা তার পুঙ্খানুপুঙ্খ পদ্ধতি নির্ধারণ।</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عَلَيْكُمْ بِسُنَّتِي وَسُنَّةِ الْخُلَفَاءِ الْمَهْدِيِّينَ الرَّاشِدِينَ</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উপর আবশ্যক হলো আমার সুন্নাহ এবং হিদায়াতপ্রাপ্ত খুলাফায়ে রাশিদীনের সুন্নাহ আঁকড়ে ধরা।</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সুনানে তিরমিযী: ২৬৭৬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135: রাসূলুল্লাহর প্রায়োগিক আদর্শ: ‘তোমরা আমাকে যেভাবে সালাত পড়তে দেখলে’</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‘সাল্লু কামা রায়তুমুনি উসাল্লি’ — সালাত সহ শরীয়াহর যাবতীয় ইবাদতের একমাত্র মাপকাঠি নববী কর্মপদ্ধতি।</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عَلَيْكُمْ بِسُنَّتِي وَسُنَّةِ الْخُلَفَاءِ الْمَهْدِيِّينَ الرَّاشِدِينَ</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উপর আবশ্যক হলো আমার সুন্নাহ এবং হিদায়াতপ্রাপ্ত খুলাফায়ে রাশিদীনের সুন্নাহ আঁকড়ে ধরা।</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সুনানে তিরমিযী: ২৬৭৬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136: সুন্নাহ অমান্যের ভয়াবহ পরিণতি ও ফিতনার সতর্কতা</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সূরা নূরের ৬৩ নম্বর আয়াত: রাসূলের আদেশের বিরোধিতা করা দুনিয়াতে ফিতনা ও আখিরাতে যন্ত্রণাদায়ক শাস্তির কারণ।</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فَلْيَحْذَرِ الَّذِينَ يُخَالِفُونَ عَنْ أَمْرِهِ أَن تُصِيبَهُمْ فِتْنَةٌ أَوْ يُصِيبَهُمْ عَذَابٌ أَلِيمٌ</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অতএব যারা তাঁর (রাসূলের) আদেশের বিরুদ্ধাচরণ করে, তারা যেন সতর্ক হয় যে কোনো বিপর্যয় বা ফিতনা তাদের গ্রাস করবে কিংবা কোনো যন্ত্রণাদায়ক শাস্তি তাদের উপর আপতিত হবে।</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আন-নূর, ২৪:৬৩</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كُلُّ أُمَّتِي يَدْخُلُونَ الْجَنَّةَ إِلَّا مَنْ أَبَى، قَالُوا: يَا رَسُولَ اللَّهِ وَمَنْ يَأْبَى؟ قَالَ: مَنْ أَطَاعَنِي دَخَلَ الْجَنَّةَ، وَمَنْ عَصَانِي فَقَدْ أَبَى</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আমার উম্মতের সকলেই জান্নাতে প্রবেশ করবে, সে ব্যতীত যে অস্বীকার করে। সাহাবারা বললেন: কে অস্বীকার করে? তিনি বললেন: যে আমার আনুগত্য করল সে জান্নাতে প্রবেশ করল, আর যে আমার অবাধ্যতা করল সে-ই অস্বীকার করল।</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সহীহ বুখারী: ৭২৮০</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137: সাহাবায়ে কেরামের বিনাশর্তে সুন্নাহর আনুগত্য</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সাহাবীদের অনন্য আদর্শ: কোনো যৌক্তিক প্রশ্ন বা শর্ত ছাড়াই রাসূলের আদেশের সামনে তাৎক্ষণিক আত্মসমর্পণ।</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عَلَيْكُمْ بِسُنَّتِي وَسُنَّةِ الْخُلَفَاءِ الْمَهْدِيِّينَ الرَّاشِدِينَ</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উপর আবশ্যক হলো আমার সুন্নাহ এবং হিদায়াতপ্রাপ্ত খুলাফায়ে রাশিদীনের সুন্নাহ আঁকড়ে ধরা।</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সুনানে তিরমিযী: ২৬৭৬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138: চার ইমামের অবিচল মানহাজ: ‘সহীহ হাদিসই আমার মাযহাব’</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ইমাম আবু হানিফা, মালিক, শাফি‘ঈ ও আহমদ ইবনে হাম্বলের অভিন্ন ঘোষণা ও অন্ধ তাক্বলীদের খণ্ডন।</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فَإِن تَنَازَعْتُمْ فِي شَيْءٍ فَرُدُّوهُ إِلَى اللَّهِ وَالرَّسُولِ إِن كُنتُمْ تُؤْمِنُونَ بِاللَّهِ وَالْيَوْمِ الْآخِرِ</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যদি কোনো বিষয়ে তোমাদের মধ্যে মতভেদ ঘটে, তবে তা আল্লাহ ও তাঁর রাসূলের দিকে ফিরিয়ে দাও; যদি তোমরা আল্লাহ ও আখিরাতের প্রতি বিশ্বাস রাখো।</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আন-নিসা, ৪:৫৯</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إِذَا صَحَّ الْحَدِيثُ فَهُوَ مَذْهَبِي</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যখন হাদিস সহীহ প্রমাণিত হবে, তখন সেটাই আমার মাযহাব।</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ইমাম শাফি‘ঈ ও ইমাম আবু হানিফার সর্বসম্মত ফতোয়া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139: সাহাবীদের মত বনাম রাসূলের সুন্নাহ: ফাতেমা বিনতে কায়েসের ঘটনা</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উমর (রা.)-এর মতো মহান সাহাবীর ব্যক্তিগত রায়ের বিপরীতেও যখন রাসূলের সুস্পষ্ট হাদিস আসে, তখন হাদিসই গ্রহণযোগ্য।</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عَلَيْكُمْ بِسُنَّتِي وَسُنَّةِ الْخُلَفَاءِ الْمَهْدِيِّينَ الرَّاشِدِينَ</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উপর আবশ্যক হলো আমার সুন্নাহ এবং হিদায়াতপ্রাপ্ত খুলাফায়ে রাশিদীনের সুন্নাহ আঁকড়ে ধরা।</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সুনানে তিরমিযী: ২৬৭৬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160" w:after="60"/>
        <w:jc w:val="left"/>
      </w:pPr>
      <w:r>
        <w:rPr>
          <w:rFonts w:ascii="Kalpurush" w:hAnsi="Kalpurush"/>
          <w:b/>
          <w:i w:val="0"/>
          <w:color w:val="0F172A"/>
          <w:sz w:val="22"/>
          <w:rFonts w:ascii="Kalpurush" w:hAnsi="Kalpurush" w:cs="Kalpurush"/>
        </w:rPr>
        <w:t>মনীষী ও গবেষকদের পর্যালোচনা (সংক্ষিপ্ত রেফারেন্স)</w:t>
      </w:r>
    </w:p>
    <w:p>
      <w:pPr>
        <w:spacing w:before="0" w:after="80" w:line="288" w:lineRule="auto"/>
        <w:jc w:val="both"/>
      </w:pPr>
      <w:r>
        <w:rPr>
          <w:rFonts w:ascii="Kalpurush" w:hAnsi="Kalpurush"/>
          <w:b w:val="0"/>
          <w:i w:val="0"/>
          <w:color w:val="0F172A"/>
          <w:sz w:val="20"/>
          <w:rFonts w:ascii="Kalpurush" w:hAnsi="Kalpurush" w:cs="Kalpurush"/>
        </w:rPr>
        <w:t>হাদিসবিশারদগণ উল্লেখ করেন, ফাতেমা বিনতে কায়েস (রা.)-এর হাদিসে তিন তালাকপ্রাপ্তা নারীর বাসস্থান ও ভরণপোষণ না থাকার ব্যাপারে উমর (রা.) সতর্কতাবশত দ্বিধা করেছিলেন। কিন্তু পরবর্তীকালে উম্মাহর ফক্বীহগণ নিশ্চিত করেছেন যে, সহীহ হাদিস যখন প্রমাণিত হয়, সেখানে কোনো সাহাবীর ব্যক্তিগত অভিমত অগ্রাধিকার পেতে পারে না। ইমাম শাফি‘ঈ বলেন: 'আমাদের কাছে রাসূলের হাদিসই চূড়ান্ত ফয়সালা।' (</w:t>
      </w:r>
      <w:r>
        <w:rPr>
          <w:rFonts w:ascii="Kalpurush" w:hAnsi="Kalpurush"/>
          <w:b w:val="0"/>
          <w:i/>
          <w:color w:val="1D4ED8"/>
          <w:sz w:val="20"/>
          <w:rFonts w:ascii="Kalpurush" w:hAnsi="Kalpurush" w:cs="Kalpurush"/>
        </w:rPr>
        <w:t>সহীহ মুসলিম: ১৪৮০ শরহ সহ</w:t>
      </w:r>
      <w:r>
        <w:rPr>
          <w:rFonts w:ascii="Kalpurush" w:hAnsi="Kalpurush"/>
          <w:b w:val="0"/>
          <w:i w:val="0"/>
          <w:color w:val="0F172A"/>
          <w:sz w:val="20"/>
          <w:rFonts w:ascii="Kalpurush" w:hAnsi="Kalpurush" w:cs="Kalpurush"/>
        </w:rPr>
        <w:t>)</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140: না জেনে ভুল করা বনাম জেনে সুন্নাহ প্রত্যাখ্যানের পার্থক্য</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ইজতিহাদী ভুল ও অনিচ্ছাকৃত ত্রুটি ক্ষমার যোগ্য হলেও জেনে-বুঝে সুন্নাহ প্রত্যাখ্যান মারাত্মক অপরাধ।</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عَلَيْكُمْ بِسُنَّتِي وَسُنَّةِ الْخُلَفَاءِ الْمَهْدِيِّينَ الرَّاشِدِينَ</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উপর আবশ্যক হলো আমার সুন্নাহ এবং হিদায়াতপ্রাপ্ত খুলাফায়ে রাশিদীনের সুন্নাহ আঁকড়ে ধরা।</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সুনানে তিরমিযী: ২৬৭৬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141: চরম সংকটে নববী প্রজ্ঞা ও অলৌকিক সমাধান</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খন্দক যুদ্ধের পাথর কাটার ঘটনা ও সংকটকালীন মুহূর্তে রাসূলের তাওয়াক্কুল ও নেতৃত্বের অনুপম শিক্ষা।</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عَلَيْكُمْ بِسُنَّتِي وَسُنَّةِ الْخُلَفَاءِ الْمَهْدِيِّينَ الرَّاشِدِينَ</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উপর আবশ্যক হলো আমার সুন্নাহ এবং হিদায়াতপ্রাপ্ত খুলাফায়ে রাশিদীনের সুন্নাহ আঁকড়ে ধরা।</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সুনানে তিরমিযী: ২৬৭৬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142: কুরআনের শব্দের সুন্নাহভিত্তিক ব্যাখ্যা: জুলুমের হাক্বীকত</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সূরা আনআমের ‘জুলুম’ শব্দকে সাহাবীরা সাধারণ পাপ ভেবেছিলেন, কিন্তু রাসূলুল্লাহ (সা.) সূরা লুকমান দিয়ে স্পষ্ট করেন তা হলো ‘শিরক’।</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الَّذِينَ آمَنُوا وَلَمْ يَلْبِسُوا إِيمَانَهُم بِظُلْمٍ أُولَٰئِكَ لَهُمُ الْأَمْنُ وَهُم مُّهْتَدُونَ</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যারা ঈমান এনেছে এবং তাদের ঈমানকে কোনো জুলুম (শিরক) দ্বারা কলুষিত করেনি, নিরাপত্তা কেবল তাদের জন্যই এবং তারাই সৎপথপ্রাপ্ত।</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আল-আন‘আম, ৬:৮২</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لَيْسَ ذَاكَ، إِنَّمَا هُوَ الشِّرْكُ، أَلَمْ تَسْمَعُوا مَا قَالَ لُقْمَانُ لِابْنِهِ: يَا بُنَيَّ لَا تُشْرِكْ بِاللَّهِ إِنَّ الشِّرْكَ لَظُلْمٌ عَظِيمٌ</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রাসূলুল্লাহ (সা.) বললেন: বিষয়টি তোমরা যেরূপ মনে করেছ তা নয়, বরং এ জুলুম দ্বারা ‘শিরক’ বোঝানো হয়েছে। তোমরা কি শোননি লুকমান তার সন্তানকে কী উপদেশ দিয়েছিলেন: ‘হে বৎস, আল্লাহর সাথে শিরক করো না, নিশ্চয় শিরক এক মহা জুলুম।’</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সহীহ বুখারী: ৩১১০</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143: সুন্নাহ কর্তৃক কুরআনের প্রায়োগিক সীমারেখা নির্ধারণ</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কুরআনে চুরির শাস্তিতে হাত কাটার সাধারণ নির্দেশকে সুন্নাহ কেবল কব্জি পর্যন্ত সীমাবদ্ধ করেছে।</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عَلَيْكُمْ بِسُنَّتِي وَسُنَّةِ الْخُلَفَاءِ الْمَهْدِيِّينَ الرَّاشِدِينَ</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উপর আবশ্যক হলো আমার সুন্নাহ এবং হিদায়াতপ্রাপ্ত খুলাফায়ে রাশিদীনের সুন্নাহ আঁকড়ে ধরা।</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সুনানে তিরমিযী: ২৬৭৬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144: সুন্নাহ কর্তৃক কুরআনে অনুল্লেখিত নতুন বিধান প্রবর্তন</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গৃহপালিত গাধা ও হিংস্র শিকারী প্রাণী হারামকরণ: সুন্নাহ স্বাধীনভাবে নতুন শরয়ী বিধান দিতে সক্ষম।</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وَيُحِلُّ لَهُمُ الطَّيِّبَاتِ وَيُحَرِّمُ عَلَيْهِمُ الْخَبَائِثَ</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এবং তিনি তাদের জন্য পবিত্র বস্তুসমূহ হালাল ঘোষণা করেন এবং অপবিত্র ও ক্ষতিকর বস্তুসমূহ হারাম ঘোষণা করেন।</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আল-আ‘রাফ, ৭:১৫৭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نَهَى رَسُولُ اللَّهِ صَلَّى اللَّهُ عَلَيْهِ وَسَلَّمَ يَوْمَ خَيْبَرَ عَنْ لُحُومِ الْحُمُرِ الْأَهْلِيَّةِ</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রাসূলুল্লাহ (সা.) খায়বারের যুদ্ধের দিন গৃহপালিত গাধার গোশত খেতে কঠোরভাবে নিষেধ করেছেন।</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সহীহ বুখারী: ৪২১৯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160" w:after="60"/>
        <w:jc w:val="left"/>
      </w:pPr>
      <w:r>
        <w:rPr>
          <w:rFonts w:ascii="Kalpurush" w:hAnsi="Kalpurush"/>
          <w:b/>
          <w:i w:val="0"/>
          <w:color w:val="0F172A"/>
          <w:sz w:val="22"/>
          <w:rFonts w:ascii="Kalpurush" w:hAnsi="Kalpurush" w:cs="Kalpurush"/>
        </w:rPr>
        <w:t>মনীষী ও গবেষকদের পর্যালোচনা (সংক্ষিপ্ত রেফারেন্স)</w:t>
      </w:r>
    </w:p>
    <w:p>
      <w:pPr>
        <w:spacing w:before="0" w:after="80" w:line="288" w:lineRule="auto"/>
        <w:jc w:val="both"/>
      </w:pPr>
      <w:r>
        <w:rPr>
          <w:rFonts w:ascii="Kalpurush" w:hAnsi="Kalpurush"/>
          <w:b w:val="0"/>
          <w:i w:val="0"/>
          <w:color w:val="0F172A"/>
          <w:sz w:val="20"/>
          <w:rFonts w:ascii="Kalpurush" w:hAnsi="Kalpurush" w:cs="Kalpurush"/>
        </w:rPr>
        <w:t>প্রখ্যাত ইসলামিক আইনতাত্ত্বিকগণ উল্লেখ করেন, প্রাচ্যবিদরা (যেমন জোসেফ শাখট) দাবি করার চেষ্টা করেছিল যে হাদিস নাকি পরবর্তী যুগের উদ্ভাবন। অথচ স্বয়ং সাহাবী ও তাবেয়ীগণের যুগ থেকেই সুন্নাহ কুরআনে অনুল্লেখিত বহু নতুন প্রায়োগিক বিধানের (যেমন গৃহপালিত গাধার গোশত ও নখযুক্ত শিকারী প্রাণী হারামকরণ) অপরিবর্তনীয় উৎস হিসেবে স্বীকৃত ছিল। (</w:t>
      </w:r>
      <w:r>
        <w:rPr>
          <w:rFonts w:ascii="Kalpurush" w:hAnsi="Kalpurush"/>
          <w:b w:val="0"/>
          <w:i/>
          <w:color w:val="1D4ED8"/>
          <w:sz w:val="20"/>
          <w:rFonts w:ascii="Kalpurush" w:hAnsi="Kalpurush" w:cs="Kalpurush"/>
        </w:rPr>
        <w:t>উসূলুল ফিক্বহ — ড. ওয়াহবা জুহাইলী</w:t>
      </w:r>
      <w:r>
        <w:rPr>
          <w:rFonts w:ascii="Kalpurush" w:hAnsi="Kalpurush"/>
          <w:b w:val="0"/>
          <w:i w:val="0"/>
          <w:color w:val="0F172A"/>
          <w:sz w:val="20"/>
          <w:rFonts w:ascii="Kalpurush" w:hAnsi="Kalpurush" w:cs="Kalpurush"/>
        </w:rPr>
        <w:t>)</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145: রাসূলুল্লাহর যাপিত জীবন: সর্বোত্তম ব্যবহারিক আদর্শ (উসওয়াতুন হাসানাহ)</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সুন্নাহ শুধু আইনি গ্রন্থ নয়, ব্যক্তিগত ও পারিবারিক জীবনের প্রতিটি স্তরে রাসূলের অনুপম চারিত্রিক সৌন্দর্য।</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عَلَيْكُمْ بِسُنَّتِي وَسُنَّةِ الْخُلَفَاءِ الْمَهْدِيِّينَ الرَّاشِدِينَ</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উপর আবশ্যক হলো আমার সুন্নাহ এবং হিদায়াতপ্রাপ্ত খুলাফায়ে রাশিদীনের সুন্নাহ আঁকড়ে ধরা।</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সুনানে তিরমিযী: ২৬৭৬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146: ওহীর অনুপ্রেরণায় নববী সিদ্ধান্ত ও আল্লাহর অনুমোদন</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আল্লাহর তত্ত্বাবধানে রাসূলুল্লাহর প্রতিটি পদক্ষেপ পরিচালিত ও অনুমোদিত — সুন্নাহ কখনোই মানবীয় ভুলত্রুটির অধীন নয়।</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عَلَيْكُمْ بِسُنَّتِي وَسُنَّةِ الْخُلَفَاءِ الْمَهْدِيِّينَ الرَّاشِدِينَ</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উপর আবশ্যক হলো আমার সুন্নাহ এবং হিদায়াতপ্রাপ্ত খুলাফায়ে রাশিদীনের সুন্নাহ আঁকড়ে ধরা।</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সুনানে তিরমিযী: ২৬৭৬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147: মুজতাহিদের রায় বনাম সুন্নাহর সুস্পষ্ট দলিল</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বড় বড় ফক্বীহদের অভিমতও যদি সহীহ হাদিসের বিপরীত হয়, তবে উম্মাহর সর্বসম্মত নীতি হলো হাদিসকে অগ্রাধিকার দেওয়া।</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عَلَيْكُمْ بِسُنَّتِي وَسُنَّةِ الْخُلَفَاءِ الْمَهْدِيِّينَ الرَّاشِدِينَ</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উপর আবশ্যক হলো আমার সুন্নাহ এবং হিদায়াতপ্রাপ্ত খুলাফায়ে রাশিদীনের সুন্নাহ আঁকড়ে ধরা।</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সুনানে তিরমিযী: ২৬৭৬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148: গৃহে প্রবেশের অনুমতি প্রার্থনা ও সামাজিক শিষ্টাচার (ইসতি’যান)</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সূরা নূর: কারো ঘরে প্রবেশের পূর্বে তিনবার অনুমতি নেওয়া ও ফিরে যাওয়ার নববী সামাজিক শিষ্টাচার।</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يَا أَيُّهَا الَّذِينَ آمَنُوا لَا تَدْخُلُوا بُيُوتًا غَيْرَ بُيُوتِكُمْ حَتَّىٰ تَسْتَأْنِسُوا وَتُسَلِّمُوا عَلَىٰ أَهْلِهَا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হে ঈমানদারগণ! তোমরা নিজেদের গৃহ ছাড়া অন্যের গৃহে প্রবেশ করো না, যতক্ষণ না তোমরা অনুমতি প্রার্থনা কর এবং গৃহবাসীদের সালাম দাও।</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আন-নূর, ২৪:২৭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الِاسْتِئْذَانُ ثَلَاثٌ، فَإِنْ أُذِنَ لَكَ وَإِلَّا فَارْجِعْ</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অনুমতি প্রার্থনা তিনবার; যদি তোমাকে প্রবেশের অনুমতি দেওয়া হয় তবে প্রবেশ করবে, অন্যথায় ফিরে যাবে।</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সহীহ বুখারী: ৬২৪৫</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149: আল্লাহর নৈকট্য ও সন্তুষ্টি লাভের একমাত্র পথ</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বিদ‘আত সম্পূর্ণ বর্জন করে কেবল সহীহ সুন্নাহর অনুসরণের মাধ্যমেই আল্লাহর সন্তুষ্টি অর্জন সম্ভব।</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وَمَن يَبْتَغِ غَيْرَ الْإِسْلَامِ دِينًا فَلَن يُقْبَلَ مِنْهُ وَهُوَ فِي الْآخِرَةِ مِنَ الْخَاسِرِينَ</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আর যে ব্যক্তি ইসলাম ছাড়া অন্য কোনো দীন বা জীবনবিধান তালাশ করবে, তা কখনোই তার নিকট থেকে কবুল করা হবে না এবং সে আখিরাতে ক্ষতিগ্রস্তদের অন্তর্ভুক্ত হবে।</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 ইমরান, ৩:৮৫</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مَنْ عَمِلَ عَمَلًا لَيْسَ عَلَيْهِ أَمْرُنَا فَهُوَ رَدٌّ</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যে ব্যক্তি এমন কোনো আমল করল যাতে আমাদের কোনো নির্দেশনা বা অনুমোদন নেই, তা প্রত্যাখ্যাত।</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সহীহ মুসলিম: ১৭১৮</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150: সুন্নাহর আলোয় জীবন পুনর্গঠন ও পরবর্তী খণ্ডের প্রস্তুতি</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কুরআন ও সুন্নাহকে আঁকড়ে ধরে আত্মগঠন, পারিবারিক সংস্কার ও উম্মাহর জাগরণের রূপরেখা।</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শরীয়াহর অন্যতম মৌলিক স্তম্ভ — </w:t>
      </w:r>
      <w:r>
        <w:rPr>
          <w:rFonts w:ascii="Kalpurush" w:hAnsi="Kalpurush"/>
          <w:b/>
          <w:i w:val="0"/>
          <w:color w:val="0F172A"/>
          <w:sz w:val="20"/>
          <w:rFonts w:ascii="Kalpurush" w:hAnsi="Kalpurush" w:cs="Kalpurush"/>
        </w:rPr>
        <w:t>সুন্নাহর আইনগত কর্তৃত্ব, ইমাম শাফি‘ঈর কিতাবুর রিসালাহ এবং শরীয়তের প্রায়োগিক বিধিবিধান</w:t>
      </w:r>
      <w:r>
        <w:rPr>
          <w:rFonts w:ascii="Kalpurush" w:hAnsi="Kalpurush"/>
          <w:b w:val="0"/>
          <w:i w:val="0"/>
          <w:color w:val="0F172A"/>
          <w:sz w:val="20"/>
          <w:rFonts w:ascii="Kalpurush" w:hAnsi="Kalpurush" w:cs="Kalpurush"/>
        </w:rPr>
        <w:t xml:space="preserve"> নিয়ে গভীর আলোচনা তুলে ধরেছেন।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বিভ্রান্ত গোষ্ঠীর মুখোশ উন্মোচন করে তিনি দেখিয়েছেন যে, কুরআনকে বুঝতে হলে এবং ইসলামি জীবনবিধানের বাস্তব রূপ পেতে হলে রাসূলুল্লাহ সাল্লাল্লাহু আলাইহি ওয়াসাল্লামের সহীহ সুন্নাহর কোনো বিকল্প নেই। সুন্নাহ কেবল কোনো ঐচ্ছিক উপদেশ নয়, বরং তা মুসলিম উম্মাহর জন্য আল্লাহপ্রদত্ত আইন ও জীবনপদ্ধতির একক মাপকাঠি।</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عَلَيْكُمْ بِسُنَّتِي وَسُنَّةِ الْخُلَفَاءِ الْمَهْدِيِّينَ الرَّاشِدِينَ</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উপর আবশ্যক হলো আমার সুন্নাহ এবং হিদায়াতপ্রাপ্ত খুলাফায়ে রাশিদীনের সুন্নাহ আঁকড়ে ধরা।</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সুনানে তিরমিযী: ২৬৭৬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সুন্নাহর আইনগত মর্যাদা ও উসূলের মূলনীতি</w:t>
      </w:r>
    </w:p>
    <w:p>
      <w:pPr>
        <w:spacing w:before="0" w:after="80" w:line="288" w:lineRule="auto"/>
        <w:jc w:val="both"/>
      </w:pPr>
      <w:r>
        <w:rPr>
          <w:rFonts w:ascii="Kalpurush" w:hAnsi="Kalpurush"/>
          <w:b w:val="0"/>
          <w:i w:val="0"/>
          <w:color w:val="0F172A"/>
          <w:sz w:val="20"/>
          <w:rFonts w:ascii="Kalpurush" w:hAnsi="Kalpurush" w:cs="Kalpurush"/>
        </w:rPr>
        <w:t>ইসলামে রাসূলুল্লাহ সাল্লাল্লাহু আলাইহি ওয়াসাল্লামের প্রতিটি নির্দেশনা আল্লাহর ওহীর ছায়াতলে সংরক্ষিত। তিনি যা আদেশ করেছেন তা গ্রহণ করা এবং যা থেকে নিষেধ করেছেন তা বর্জন করা ঈমানের অপরিহার্য দাবি। ইমাম শাফি‘ঈ (রহ.) প্রমাণ করেছেন যে, কুরআনে যেখানেই ‘হিকমাহ’ শব্দ এসেছে, তা দ্বারা উদ্দেশ্য হলো রাসূলুল্লাহর সুন্নাহ। কুরআন যেমন সালাত কায়েমের সাধারণ আদেশ দিয়েছে, সুন্নাহ সেই সালাতের প্রতিটি রুকু, সিজদা ও তাকবীরের প্রায়োগিক পদ্ধতি নির্ধারণ করেছে।</w:t>
      </w:r>
    </w:p>
    <w:p>
      <w:pPr>
        <w:keepNext/>
        <w:spacing w:before="160" w:after="60"/>
        <w:jc w:val="left"/>
      </w:pPr>
      <w:r>
        <w:rPr>
          <w:rFonts w:ascii="Kalpurush" w:hAnsi="Kalpurush"/>
          <w:b/>
          <w:i w:val="0"/>
          <w:color w:val="0F172A"/>
          <w:sz w:val="22"/>
          <w:rFonts w:ascii="Kalpurush" w:hAnsi="Kalpurush" w:cs="Kalpurush"/>
        </w:rPr>
        <w:t>৩.২ বিভ্রান্তি নিরসন ও সাহাবীদের অবিচল মানহাজ</w:t>
      </w:r>
    </w:p>
    <w:p>
      <w:pPr>
        <w:spacing w:before="0" w:after="80" w:line="288" w:lineRule="auto"/>
        <w:jc w:val="both"/>
      </w:pPr>
      <w:r>
        <w:rPr>
          <w:rFonts w:ascii="Kalpurush" w:hAnsi="Kalpurush"/>
          <w:b w:val="0"/>
          <w:i w:val="0"/>
          <w:color w:val="0F172A"/>
          <w:sz w:val="20"/>
          <w:rFonts w:ascii="Kalpurush" w:hAnsi="Kalpurush" w:cs="Kalpurush"/>
        </w:rPr>
        <w:t>সাহাবায়ে কেরামের অনন্য বৈশিষ্ট্য ছিল যে তাঁরা আল্লাহর রাসূলের কোনো আদেশের সামনে কখনো নিজস্ব যুক্তি বা পার্থিব সুবিধা খোঁজেননি। তাঁরা রাসূলের কথা শোনার সাথে সাথে আত্মসমর্পণ করেছেন। সমকালীন যারা সুন্নাহকে অস্বীকার করে অথবা ব্যক্তিগত খেয়ালখুশিমতো ইসলামের ব্যাখ্যা দিতে চায়, তারা বস্তুত কুরআনকেই অস্বীকার করার মারাত্মক ফিতনায় নিমজ্জিত হচ্ছে।</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লেকচারে বক্তা অত্যন্ত পরিষ্কার ভাষায় উম্মাহর মূল সংকটের দিকে আলোকপাত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"ইসলামের বিধান কোনো মানুষের মনগড়া ব্যাখ্যার মুখাপেক্ষী নয়। আল্লাহ ও তাঁর রাসূল সাল্লাল্লাহু আলাইহি ওয়াসাল্লাম দ্বীনের মূলনীতি সুস্পষ্ট করে রেখে গেছেন। আপনি যদি নিজের পছন্দমতো কোনো কিছুকে দ্বীন বানাতে চান, তবে আপনি বিদ‘আত ও পথভ্রষ্টতার দিকে ধাবিত হবেন। নাজাতের একমাত্র পথ হলো সুন্নাহর নিঃশর্ত আনুগত্য।"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সুন্নাহর আইনগত কর্তৃত্ব:</w:t>
      </w:r>
      <w:r>
        <w:rPr>
          <w:rFonts w:ascii="Kalpurush" w:hAnsi="Kalpurush"/>
          <w:b w:val="0"/>
          <w:i w:val="0"/>
          <w:color w:val="0F172A"/>
          <w:sz w:val="20"/>
          <w:rFonts w:ascii="Kalpurush" w:hAnsi="Kalpurush" w:cs="Kalpurush"/>
        </w:rPr>
        <w:t xml:space="preserve"> রাসূলুল্লাহর সুন্নাহ স্বাধীনভাবে শরীয়তের বিধান প্রণয়ন করতে সক্ষম এবং কুরআনের সাধারণ হুকুমের সীমানা নির্ধারণকারী।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ওহী গাইরে মাতলু:</w:t>
      </w:r>
      <w:r>
        <w:rPr>
          <w:rFonts w:ascii="Kalpurush" w:hAnsi="Kalpurush"/>
          <w:b w:val="0"/>
          <w:i w:val="0"/>
          <w:color w:val="0F172A"/>
          <w:sz w:val="20"/>
          <w:rFonts w:ascii="Kalpurush" w:hAnsi="Kalpurush" w:cs="Kalpurush"/>
        </w:rPr>
        <w:t xml:space="preserve"> সুন্নাহ কোনো সাধারণ মানবিক দর্শন নয়, বরং তা আল্লাহর পক্ষ থেকে প্রেরিত অপ্রকাশ্য ওহী।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চার ইমামের মানহাজ:</w:t>
      </w:r>
      <w:r>
        <w:rPr>
          <w:rFonts w:ascii="Kalpurush" w:hAnsi="Kalpurush"/>
          <w:b w:val="0"/>
          <w:i w:val="0"/>
          <w:color w:val="0F172A"/>
          <w:sz w:val="20"/>
          <w:rFonts w:ascii="Kalpurush" w:hAnsi="Kalpurush" w:cs="Kalpurush"/>
        </w:rPr>
        <w:t xml:space="preserve"> সকল ইমাম একমত ছিলেন যে, সহীহ হাদিসের বিপরীতে কোনো ব্যক্তিগত রায় বা মাযহাবী মত কখনোই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সামাজিক শিষ্টাচার:</w:t>
      </w:r>
      <w:r>
        <w:rPr>
          <w:rFonts w:ascii="Kalpurush" w:hAnsi="Kalpurush"/>
          <w:b w:val="0"/>
          <w:i w:val="0"/>
          <w:color w:val="0F172A"/>
          <w:sz w:val="20"/>
          <w:rFonts w:ascii="Kalpurush" w:hAnsi="Kalpurush" w:cs="Kalpurush"/>
        </w:rPr>
        <w:t xml:space="preserve"> গৃহে প্রবেশের অনুমতি (ইসতি’যান), সামাজিক আদব এবং পারিবারিক জীবনে নববী সুন্নাহর বাস্তবায়নই শান্তির একমাত্র নিশ্চয়তা।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নাজাতের চাবিকাঠি:</w:t>
      </w:r>
      <w:r>
        <w:rPr>
          <w:rFonts w:ascii="Kalpurush" w:hAnsi="Kalpurush"/>
          <w:b w:val="0"/>
          <w:i w:val="0"/>
          <w:color w:val="0F172A"/>
          <w:sz w:val="20"/>
          <w:rFonts w:ascii="Kalpurush" w:hAnsi="Kalpurush" w:cs="Kalpurush"/>
        </w:rPr>
        <w:t xml:space="preserve"> বিদ‘আত বর্জন করে সুন্নাহর বিশুদ্ধ পথে অটল থাকাই উভয় জাহানে সফলতার মাপকাঠি।</w:t>
      </w:r>
    </w:p>
    <w:sectPr w:rsidR="00FC693F" w:rsidRPr="0006063C" w:rsidSect="00034616">
      <w:headerReference w:type="default" r:id="rId9"/>
      <w:footerReference w:type="default" r:id="rId10"/>
      <w:pgSz w:w="8391" w:h="11906"/>
      <w:pgMar w:top="1020" w:right="907"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Kalpurush" w:hAnsi="Kalpurush"/>
        <w:b w:val="0"/>
        <w:i w:val="0"/>
        <w:color w:val="64748B"/>
        <w:sz w:val="18"/>
        <w:rFonts w:ascii="Kalpurush" w:hAnsi="Kalpurush" w:cs="Kalpurush"/>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1" w:color="E2E8F0"/>
      </w:pBdr>
    </w:pPr>
    <w:r>
      <w:rPr>
        <w:rFonts w:ascii="Kalpurush" w:hAnsi="Kalpurush"/>
        <w:b w:val="0"/>
        <w:i/>
        <w:color w:val="64748B"/>
        <w:sz w:val="16"/>
        <w:rFonts w:ascii="Kalpurush" w:hAnsi="Kalpurush" w:cs="Kalpurush"/>
      </w:rPr>
      <w:t>বেসিক ইসলাম (৫ম খণ্ড: সুন্নাহর আইনগত কর্তৃত্ব ও বিধান) — ইঞ্জিনিয়ার মুহাম্মাদ এনামুল হক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