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শিবলী মেহেদী (RM Shiblee Mehdi) প্যারেন্টিং লেকচার সিরিজ</w:t>
      </w:r>
    </w:p>
    <w:p>
      <w:pPr>
        <w:keepNext/>
        <w:spacing w:before="280" w:after="120"/>
        <w:jc w:val="left"/>
      </w:pPr>
      <w:r>
        <w:rPr>
          <w:rFonts w:ascii="Kalpurush" w:hAnsi="Kalpurush"/>
          <w:b/>
          <w:i w:val="0"/>
          <w:color w:val="1E3A8A"/>
          <w:sz w:val="27"/>
          <w:rFonts w:ascii="Kalpurush" w:hAnsi="Kalpurush" w:cs="Kalpurush"/>
        </w:rPr>
        <w:t>কুরআন ও সহিহ হাদিসের পূর্ণাঙ্গ রেফারেন্স রেজিস্টার (সম্পূর্ণ ৪০টি রেফারেন্স — Master Tahqiq Register)</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সংকলনের উদ্দেশ্য ও মানদণ্ড:</w:t>
            </w:r>
          </w:p>
          <w:p>
            <w:pPr>
              <w:spacing w:before="40" w:after="40" w:line="276" w:lineRule="auto"/>
              <w:jc w:val="both"/>
            </w:pPr>
            <w:r>
              <w:rPr>
                <w:rFonts w:ascii="Kalpurush" w:hAnsi="Kalpurush"/>
                <w:b w:val="0"/>
                <w:i w:val="0"/>
                <w:color w:val="0F172A"/>
                <w:sz w:val="19"/>
                <w:rFonts w:ascii="Kalpurush" w:hAnsi="Kalpurush" w:cs="Kalpurush"/>
              </w:rPr>
              <w:t xml:space="preserve">এই রেজিস্টারটিতে শিবলী মেহেদীর ৯২টি দীর্ঘ ভিডিও সেমিনার ও আলোচনার (৩৭৪,৯৮৭ শব্দের ট্রান্সক্রিপ্ট) ভেতর উল্লেখিত </w:t>
            </w:r>
            <w:r>
              <w:rPr>
                <w:rFonts w:ascii="Kalpurush" w:hAnsi="Kalpurush"/>
                <w:b/>
                <w:i w:val="0"/>
                <w:color w:val="0F172A"/>
                <w:sz w:val="19"/>
                <w:rFonts w:ascii="Kalpurush" w:hAnsi="Kalpurush" w:cs="Kalpurush"/>
              </w:rPr>
              <w:t>প্রতিটি কুরআন, সহিহ হাদিস, নববী ঘটনা ও সাহাবিদের প্রজ্ঞাপূর্ণ আসার</w:t>
            </w:r>
            <w:r>
              <w:rPr>
                <w:rFonts w:ascii="Kalpurush" w:hAnsi="Kalpurush"/>
                <w:b w:val="0"/>
                <w:i w:val="0"/>
                <w:color w:val="0F172A"/>
                <w:sz w:val="19"/>
                <w:rFonts w:ascii="Kalpurush" w:hAnsi="Kalpurush" w:cs="Kalpurush"/>
              </w:rPr>
              <w:t xml:space="preserve"> নিখুঁতভাবে সংকলন করা হয়েছে।</w:t>
            </w:r>
          </w:p>
          <w:p>
            <w:pPr>
              <w:spacing w:before="40" w:after="40" w:line="276" w:lineRule="auto"/>
              <w:jc w:val="both"/>
            </w:pPr>
            <w:r>
              <w:rPr>
                <w:rFonts w:ascii="Kalpurush" w:hAnsi="Kalpurush"/>
                <w:b w:val="0"/>
                <w:i w:val="0"/>
                <w:color w:val="0F172A"/>
                <w:sz w:val="19"/>
                <w:rFonts w:ascii="Kalpurush" w:hAnsi="Kalpurush" w:cs="Kalpurush"/>
              </w:rPr>
              <w:t xml:space="preserve">ব্যবহারকারী এই পূর্ণাঙ্গ তালিকাটি </w:t>
            </w:r>
            <w:r>
              <w:rPr>
                <w:rFonts w:ascii="Kalpurush" w:hAnsi="Kalpurush"/>
                <w:b/>
                <w:i w:val="0"/>
                <w:color w:val="0F172A"/>
                <w:sz w:val="19"/>
                <w:rFonts w:ascii="Kalpurush" w:hAnsi="Kalpurush" w:cs="Kalpurush"/>
              </w:rPr>
              <w:t>Qaf AI</w:t>
            </w:r>
            <w:r>
              <w:rPr>
                <w:rFonts w:ascii="Kalpurush" w:hAnsi="Kalpurush"/>
                <w:b w:val="0"/>
                <w:i w:val="0"/>
                <w:color w:val="0F172A"/>
                <w:sz w:val="19"/>
                <w:rFonts w:ascii="Kalpurush" w:hAnsi="Kalpurush" w:cs="Kalpurush"/>
              </w:rPr>
              <w:t xml:space="preserve"> সহ অন্যান্য নির্ভরযোগ্য ইসলামিক গবেষণা ইঞ্জিনে ক্রস-চেক ও তাহকিক করাতে পারবেন।</w:t>
            </w:r>
          </w:p>
        </w:tc>
      </w:tr>
    </w:tbl>
    <w:p>
      <w:pPr>
        <w:spacing w:before="0" w:after="60"/>
      </w:pPr>
    </w:p>
    <w:p>
      <w:pPr>
        <w:keepNext/>
        <w:spacing w:before="220" w:after="80"/>
        <w:jc w:val="left"/>
      </w:pPr>
      <w:r>
        <w:rPr>
          <w:rFonts w:ascii="Kalpurush" w:hAnsi="Kalpurush"/>
          <w:b/>
          <w:i w:val="0"/>
          <w:color w:val="1D4ED8"/>
          <w:sz w:val="23"/>
          <w:rFonts w:ascii="Kalpurush" w:hAnsi="Kalpurush" w:cs="Kalpurush"/>
        </w:rPr>
        <w:t>REF-01: অভিভাবকত্ব ও আমানত (Parental Responsibility &amp; Trust)</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তোমরা প্রত্যেকেই (b8IR18Ood5s) • প্যারেন্টিং লেকচার (1Ma7K3FbvGw) • সন্তান প্রতিপালনে অভিভাবকের ভূমিকা (Tf7xHYs-g9k)</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প্যারেন্টিং কোনো ঐচ্ছিক কাজ নয়, এটি ফরজ দায়িত্ব। রাখাল যেভাবে চারণভূমির পশুকে নেকড়ের হাত থেকে পাহারা দেয়, মা-বাবা তেমনি সন্তানকে দুনিয়া ও আখিরাতের ধ্বংস থেকে পাহারা দেওয়ার দায়িত্বশীল।</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৭১৩৮, সহিহ মুসলিম: ১৮২৯, মিশকাত: ৩৬৮৫</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كُلُّكُمْ رَاعٍ وَكُلُّكُمْ مَسْئُولٌ عَنْ رَعِيَّتِهِ ... وَالرَّجُلُ رَاعٍ عَلَى أَهْلِ بَيْتِهِ وَهُوَ مَسْئُولٌ عَنْهُمْ، وَالْمَرْأَةُ رَاعِيَةٌ عَلَى بَيْتِ بَعْلِهَا وَوَلَدِهِ وَهِيَ مَسْئُولَةٌ عَنْهُمْ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সহিহ বুখারি ও সহিহ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আব্দুল্লাহ ইবনে উমর (রা.) হতে বর্ণিত। কোনো দ্বিমত নেই।</w:t>
      </w:r>
    </w:p>
    <w:p>
      <w:pPr>
        <w:keepNext/>
        <w:spacing w:before="220" w:after="80"/>
        <w:jc w:val="left"/>
      </w:pPr>
      <w:r>
        <w:rPr>
          <w:rFonts w:ascii="Kalpurush" w:hAnsi="Kalpurush"/>
          <w:b/>
          <w:i w:val="0"/>
          <w:color w:val="1D4ED8"/>
          <w:sz w:val="23"/>
          <w:rFonts w:ascii="Kalpurush" w:hAnsi="Kalpurush" w:cs="Kalpurush"/>
        </w:rPr>
        <w:t>REF-02: পরিবারকে জাহান্নামের আগুন থেকে রক্ষা (Guarding Family from Fire)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 প্রতিপালনে অভিভাবকের ভূমিকা (Tf7xHYs-g9k) • কুরআন ও সুন্নাহর আলোয় সন্তান লালন-পালন (34eJAVQLJjI)</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 প্রতিপালনে অভিভাবকের মূল ধর্মীয় আদেশ হলো নিজেকে এবং নিজের পরিবারকে জাহান্নামের কঠিন আগুন থেকে বাঁচানো।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আত-তাহরীম (৬৬), আয়াত: ০৬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قُوا أَنفُسَكُمْ وَأَهْلِيكُمْ نَارًا وَقُودُهَا النَّاسُ وَالْحِجَارَةُ</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 (মুহকামাত)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আলী (রা.) এই আয়াতের তাফসিরে বলেন: 'তাদের দ্বীন শেখাও এবং আদব-কায়দা শেখাও' (মুস্তাদরাক আলাস সহিহাইন লিল হাকিম)।</w:t>
      </w:r>
    </w:p>
    <w:p>
      <w:pPr>
        <w:keepNext/>
        <w:spacing w:before="220" w:after="80"/>
        <w:jc w:val="left"/>
      </w:pPr>
      <w:r>
        <w:rPr>
          <w:rFonts w:ascii="Kalpurush" w:hAnsi="Kalpurush"/>
          <w:b/>
          <w:i w:val="0"/>
          <w:color w:val="1D4ED8"/>
          <w:sz w:val="23"/>
          <w:rFonts w:ascii="Kalpurush" w:hAnsi="Kalpurush" w:cs="Kalpurush"/>
        </w:rPr>
        <w:t>REF-03: সন্তান ও সম্পদ মহাপরীক্ষা (Children as a Divine Fitnah/Trial)</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সন্তান-সন্ততি ও আমাদের ধারণা রহমত নাকি পরীক্ষা (CGGVJ0S8VtE) • প্যারেন্টিং লেকচার (1Ma7K3FbvGw)</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 কেবল অন্ধ আবেগের রহমত নয়; বরং সন্তান মা-বাবার জন্য এক বিশাল পরীক্ষা (ফিতনাহ)। অভিভাবক আমানতের হক আদায় করলেন কি না, তার ওপর বিচার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আত-তাগাবুন (৬৪), আয়াত: ১৫ (অনুরূপ: সূরা আল-আনফাল ৮:২৮)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إِنَّمَا أَمْوَالُكُمْ وَأَوْلَادُكُمْ فِتْنَةٌ ۚ وَاللَّهُ عِندَهُ أَجْرٌ عَظِيمٌ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ফিতনাহ অর্থ পরীক্ষা ও যাচাইয়ের কষ্টিপাথর। কুরআনের স্পষ্ট আয়াত।</w:t>
      </w:r>
    </w:p>
    <w:p>
      <w:pPr>
        <w:keepNext/>
        <w:spacing w:before="220" w:after="80"/>
        <w:jc w:val="left"/>
      </w:pPr>
      <w:r>
        <w:rPr>
          <w:rFonts w:ascii="Kalpurush" w:hAnsi="Kalpurush"/>
          <w:b/>
          <w:i w:val="0"/>
          <w:color w:val="1D4ED8"/>
          <w:sz w:val="23"/>
          <w:rFonts w:ascii="Kalpurush" w:hAnsi="Kalpurush" w:cs="Kalpurush"/>
        </w:rPr>
        <w:t>REF-04: চোখের শীতলতা ও মুত্তাকিদের ইমাম হওয়ার দোয়া (Dua for Righteous Offspring)</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শিশুদের সাথে কিভাবে কথা বলবো (zolnxpqihLQ) • সন্তানদের মুসলিম উম্মার জন্য গড়ে তোলা (RNjglc5p5d4)</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সন্তানের জন্য কোনো অবস্থাতেই বদদোয়া করা যাবে না। সবসময় দোয়া করতে হবে যেন সন্তান চোখের শীতলতা হয় এবং উম্মাহর জন্য মুত্তাকিদের নেতা হিসেবে গড়ে ওঠে।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আল-ফুরকান (২৫), আয়াত: ৭৪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رَبَّنَا هَبْ لَنَا مِنْ أَزْوَاجِنَا وَذُرِّيَّاتِنَا قُرَّةَ أَعْيُنٍ وَاجْعَلْنَا لِلْمُتَّقِينَ إِمَامًا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কুরআনিক মাসনূন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ইবাদুর রহমানের অন্যতম শ্রেষ্ঠ গুণাবলির মধ্যে এই দোয়া অন্তর্ভুক্ত।</w:t>
      </w:r>
    </w:p>
    <w:p>
      <w:pPr>
        <w:keepNext/>
        <w:spacing w:before="220" w:after="80"/>
        <w:jc w:val="left"/>
      </w:pPr>
      <w:r>
        <w:rPr>
          <w:rFonts w:ascii="Kalpurush" w:hAnsi="Kalpurush"/>
          <w:b/>
          <w:i w:val="0"/>
          <w:color w:val="1D4ED8"/>
          <w:sz w:val="23"/>
          <w:rFonts w:ascii="Kalpurush" w:hAnsi="Kalpurush" w:cs="Kalpurush"/>
        </w:rPr>
        <w:t>REF-05: সন্তানদের মাঝে সমতা ও সুবিচার (Justice &amp; Equity Among Children)</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সন্তানদের মাঝে ইনসাফ করা (sPdCGpKP9AM) • তোমরা প্রত্যেকেই (b8IR18Ood5s)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নু'মান ইবনে বাশিরকে যখন তাঁর পিতা কিছু জমি দান করে নবীজিকে সাক্ষী রাখতে চেয়েছিল, তখন নবীজি অন্য সন্তানদের দেওয়া হয়েছে কি না জানতে চান এবং সন্তানদের মাঝে ইনসাফ করার কঠোর নির্দেশ 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২৫৮৭, সহিহ মুসলিম: ১৬২৩</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فَاتَّقُوا اللَّهَ وَاعْدِلُوا بَيْنَ أَوْلادِكُمْ (وفي مسلم: اتَّقُوا اللَّهَ وَاعْدِلُوا فِي أَوْلادِكُمْ)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পিতা-মাতার জন্য সন্তানদের উপহার, আর্থিক দান এবং শারীরিক আদরে ইনসাফ বজায় রাখা ওয়াজিব।</w:t>
      </w:r>
    </w:p>
    <w:p>
      <w:pPr>
        <w:keepNext/>
        <w:spacing w:before="220" w:after="80"/>
        <w:jc w:val="left"/>
      </w:pPr>
      <w:r>
        <w:rPr>
          <w:rFonts w:ascii="Kalpurush" w:hAnsi="Kalpurush"/>
          <w:b/>
          <w:i w:val="0"/>
          <w:color w:val="1D4ED8"/>
          <w:sz w:val="23"/>
          <w:rFonts w:ascii="Kalpurush" w:hAnsi="Kalpurush" w:cs="Kalpurush"/>
        </w:rPr>
        <w:t>REF-06: কন্যা সন্তান প্রতিপালনের জান্নাতী মর্যাদা (Virtues of Raising Daughters)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পুত্র ও কন্যা সন্তান প্রতিপালনের পুরষ্কার (mXZMLpX2Dv0) • আমার মেয়েদের কোন বিষয়ে আমি দুঃশ্চিন্তাগ্রস্থ ছিলাম? (B30yLZ9VHvU)</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যে সমাজে কন্যা সন্তানকে অবহেলা করা হতো, ইসলাম সেখানে কন্যা সন্তানকে স্নেহে বড় করাকে জান্নাতে নবীজির সান্নিধ্য অর্জনের মাধ্যম ঘোষণা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মুসলিম: ২৬৩১, আল-আদাবুল মুফরাদ: ৭৮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مَنْ عَالَ جَارِيَتَيْنِ حَتَّى تَبْلُغَا جَاءَ يَوْمَ الْقِيَامَةِ أَنَا وَهُوَ وَضَمَّ أَصَابِعَهُ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(সহিহ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আনাস ইবনে মালিক (রা.) হতে বর্ণিত।</w:t>
      </w:r>
    </w:p>
    <w:p>
      <w:pPr>
        <w:keepNext/>
        <w:spacing w:before="220" w:after="80"/>
        <w:jc w:val="left"/>
      </w:pPr>
      <w:r>
        <w:rPr>
          <w:rFonts w:ascii="Kalpurush" w:hAnsi="Kalpurush"/>
          <w:b/>
          <w:i w:val="0"/>
          <w:color w:val="1D4ED8"/>
          <w:sz w:val="23"/>
          <w:rFonts w:ascii="Kalpurush" w:hAnsi="Kalpurush" w:cs="Kalpurush"/>
        </w:rPr>
        <w:t>REF-07: সৃষ্টিকর্তার সৃষ্টি ও বর্ণের বৈচিত্র্য (Divine Design &amp; Color Diversity)</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মেয়েটার গায়ের রং কালো (4MT5viNr4n4) • কালো কাকের সংসার (DJYXpXJPQEQ)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সন্তানের গায়ের রং বা শারীরিক গঠন নিয়ে সমাজে যে হীনম্মন্যতা ও বর্ণবাদ রয়েছে, তার জবাবে শিবলী মেহেদী বলেন—ভাষার বৈচিত্র্য এবং বর্ণের বৈচিত্র্য আল্লাহর অন্যতম মহিমান্বিত নিদর্শন।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আর-রূম (৩০), আয়াত: ২২ এবং সূরা আত-তীন (৯৫), আয়াত: ০৪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وَمِنْ آيَاتِهِ خَلْقُ السَّمَاوَاتِ وَالْأَرْضِ وَاخْتِلَافُ أَلْسِنَتِكُمْ وَأَلْوَانِكُمْ || لَقَدْ خَلَقْنَا الْإِنسَانَ فِي أَحْسَنِ تَقْوِيمٍ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বর্ণবাদ ও চেহারার কারণে অবমূল্যায়নের বিরুদ্ধে কুরআনের স্পষ্ট ভিত্তি।</w:t>
      </w:r>
    </w:p>
    <w:p>
      <w:pPr>
        <w:keepNext/>
        <w:spacing w:before="220" w:after="80"/>
        <w:jc w:val="left"/>
      </w:pPr>
      <w:r>
        <w:rPr>
          <w:rFonts w:ascii="Kalpurush" w:hAnsi="Kalpurush"/>
          <w:b/>
          <w:i w:val="0"/>
          <w:color w:val="1D4ED8"/>
          <w:sz w:val="23"/>
          <w:rFonts w:ascii="Kalpurush" w:hAnsi="Kalpurush" w:cs="Kalpurush"/>
        </w:rPr>
        <w:t>REF-08: মন্দ উপনাম ও উপহাসের কঠোর নিষেধাজ্ঞা (Prohibition of Derogatory Nicknames)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শারীরিক গঠন নিয়ে অবমূল্যায়ন (7IKNxpSvKF0) • ভুল, ভয়, তুলনা ও নজরদারি (Q4JCGNHkaL4)</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শিশুকে ঘরের ভেতরে বা বাইরে শারীরিক গঠন নিয়ে উপহাস করা বা অপমানজনক উপনামে ডাকা তার মনস্তাত্ত্বিক ভিত্তিকে ধ্বংস করে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আল-হুজুরাত (৪৯), আয়াত: ১১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لَا يَسْخَرْ قَوْمٌ مِّن قَوْمٍ ... وَلَا تَنَابَزُوا بِالْأَلْقَابِ</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কাউকে মন্দ উপনাম দেওয়া এবং মানুষের শারীরিক ত্রুটি নিয়ে উপহাস করা ইসলামে হারাম।</w:t>
      </w:r>
    </w:p>
    <w:p>
      <w:pPr>
        <w:keepNext/>
        <w:spacing w:before="220" w:after="80"/>
        <w:jc w:val="left"/>
      </w:pPr>
      <w:r>
        <w:rPr>
          <w:rFonts w:ascii="Kalpurush" w:hAnsi="Kalpurush"/>
          <w:b/>
          <w:i w:val="0"/>
          <w:color w:val="1D4ED8"/>
          <w:sz w:val="23"/>
          <w:rFonts w:ascii="Kalpurush" w:hAnsi="Kalpurush" w:cs="Kalpurush"/>
        </w:rPr>
        <w:t>REF-09: শিশুদের চুম্বন ও মমতা প্রদর্শন (Tenderness &amp; Kissing Children)</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বাবার ভূমিকা (kjDyyxCiboU) • বাবা কাঠগড়ায় (RoITTRHKuQ4) • বাবারা শুনুন (I3u8_18s7JU)</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আকরা' বিন হাবিস বলেছিলেন—আমার দশটি সন্তান, কাউকে কখনো চুমু খাইনি। নবীজি বললেন: যে দয়া করে না, সে দয়া পায় না। বাবার স্নেহময় উপস্থিতি সন্তানের মানসিক সুস্থতার জন্য অপরিহার্য।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৫৯৯৭, সহিহ মুসলিম: ২৩১৮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مَنْ لا يَرْحَمُ لا يُرْحَمُ (قال الأقرع بن حابس: إن لي عشرة من الولد ما قبلت منهم أحدا، فنظر إليه رسول الله صلى الله عليه وسلم ثم قال: من لا يرحم لا يرحم)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 হুরায়রা (রা.) হতে বর্ণিত।</w:t>
      </w:r>
    </w:p>
    <w:p>
      <w:pPr>
        <w:keepNext/>
        <w:spacing w:before="220" w:after="80"/>
        <w:jc w:val="left"/>
      </w:pPr>
      <w:r>
        <w:rPr>
          <w:rFonts w:ascii="Kalpurush" w:hAnsi="Kalpurush"/>
          <w:b/>
          <w:i w:val="0"/>
          <w:color w:val="1D4ED8"/>
          <w:sz w:val="23"/>
          <w:rFonts w:ascii="Kalpurush" w:hAnsi="Kalpurush" w:cs="Kalpurush"/>
        </w:rPr>
        <w:t>REF-10: সর্ববিষয়ে কোমলতার নববী সুন্নাহ (Gentleness In All Matters)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সহজ ও কোমল হওয়া (ENJc5on9E5I) • ভুল আচরণ সংশোধন (7lsqWkuYryQ)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চিৎকার ও ক্রোধ প্রকাশ নয়; শাসন ও তারবিয়ার আসল সৌন্দর্য হলো কোমলতা। আল্লাহ সর্ববিষয়ে কোমলতা ভালোবাসেন।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৬৯২৭, সহিহ মুসলিম: ২৫৯৩ ও ২৫৯৪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إِنَّ اللَّهَ رَفِيقٌ يُحِبُّ الرِّفْقَ فِي الأَمْرِ كُلِّهِ || إِنَّ الرِّفْقَ لا يَكُونُ فِي شَيْءٍ إِلا زَانَهُ وَلا يُنْزَعُ مِنْ شَيْءٍ إِلا شَانَهُ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আয়েশা (রা.) হতে বর্ণিত।</w:t>
      </w:r>
    </w:p>
    <w:p>
      <w:pPr>
        <w:keepNext/>
        <w:spacing w:before="220" w:after="80"/>
        <w:jc w:val="left"/>
      </w:pPr>
      <w:r>
        <w:rPr>
          <w:rFonts w:ascii="Kalpurush" w:hAnsi="Kalpurush"/>
          <w:b/>
          <w:i w:val="0"/>
          <w:color w:val="1D4ED8"/>
          <w:sz w:val="23"/>
          <w:rFonts w:ascii="Kalpurush" w:hAnsi="Kalpurush" w:cs="Kalpurush"/>
        </w:rPr>
        <w:t>REF-11: পরিবারের কাছে সর্বোত্তম হওয়ার শিক্ষা (Best to One's Family)</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হাজবেন্ড-১ (i0LFbvT78E8) • মা-বাবা ও সন্তানের সম্পর্ক (HoLS_HMMuio)</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একজন বাবা বা স্বামীর আসল চরিত্রের পরীক্ষা বাইরের সমাজে নয়; বরং ঘরের চার দেয়ালের ভেতর পরিবারের সাথে তার আচরণ কেমন, তার ওপর নির্ভর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জামে আত-তিরমিজি: ৩৮৯৫, সুনান ইবনে মাজাহ: ১৯৭৭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خَيْرُكُمْ خَيْرُكُمْ لأَهْلِهِ وَأَنَا خَيْرُكُمْ لأَهْلِي</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(তিরমিজি: হাসান সহিহ, আলবানী: সহিহ)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আয়েশা (রা.) ও ইবনে আব্বাস (রা.) উভয় সূত্রে বর্ণিত।</w:t>
      </w:r>
    </w:p>
    <w:p>
      <w:pPr>
        <w:keepNext/>
        <w:spacing w:before="220" w:after="80"/>
        <w:jc w:val="left"/>
      </w:pPr>
      <w:r>
        <w:rPr>
          <w:rFonts w:ascii="Kalpurush" w:hAnsi="Kalpurush"/>
          <w:b/>
          <w:i w:val="0"/>
          <w:color w:val="1D4ED8"/>
          <w:sz w:val="23"/>
          <w:rFonts w:ascii="Kalpurush" w:hAnsi="Kalpurush" w:cs="Kalpurush"/>
        </w:rPr>
        <w:t>REF-12: ১০ বছর সেবায় নবীজির কোনো ধমক না দেওয়া (Prophet's Absolute Non-Reprimand)</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ভুল আচরণ সংশোধন (7lsqWkuYryQ) • সহজ ও কোমল হওয়া (ENJc5on9E5I)</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আনাস (রা.) বাল্যকাল থেকে কৈশোর পর্যন্ত ১০ বছর নবীজির খিদমত করেছেন। নবীজি কোনো দিন তাকে 'উফ' বলেননি এবং কোনো কাজে কেন করলে বা কেন করলে না বলে বকাঝকা করেননি।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৬০৩৮, সহিহ মুসলিম: ২৩০৯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خَدَمْتُ رَسُولَ اللَّهِ صَلَّى اللَّهُ عَلَيْهِ وَسَلَّمَ عَشْرَ سِنِينَ، فَمَا قَالَ لِي أُفٍّ قَطُّ، وَمَا قَالَ لِشَيْءٍ صَنَعْتُهُ لِمَ صَنَعْتَهُ، وَلا لِشَيْءٍ تَرَكْتُهُ لِمَ تَرَكْتَهُ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আনাস ইবনে মালিক (রা.) হতে বর্ণিত। রাগ নিয়ন্ত্রণ ও ইতিবাচক অভিভাবকত্বের শ্রেষ্ঠ দলিল।</w:t>
      </w:r>
    </w:p>
    <w:p>
      <w:pPr>
        <w:keepNext/>
        <w:spacing w:before="220" w:after="80"/>
        <w:jc w:val="left"/>
      </w:pPr>
      <w:r>
        <w:rPr>
          <w:rFonts w:ascii="Kalpurush" w:hAnsi="Kalpurush"/>
          <w:b/>
          <w:i w:val="0"/>
          <w:color w:val="1D4ED8"/>
          <w:sz w:val="23"/>
          <w:rFonts w:ascii="Kalpurush" w:hAnsi="Kalpurush" w:cs="Kalpurush"/>
        </w:rPr>
        <w:t>REF-13: শিশুদের সালাম দেওয়া ও স্নেহের সম্ভাষণ (Greeting Children with Salam)</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শিশুদের সাথে কথা বলা (zolnxpqihLQ) • পথ চলা বিষয়ে কয়েকটি হাদিস (KAjnXmNXl4Q)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শিশুকে অবহেলা না করে তাদের সাথে বড়দের মতো সম্মান দিয়ে কথা বলা এবং রাস্তায় দেখা হলে আগে সালাম দেওয়া নবীজির অনন্য সুন্নাহ।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৬২৪৭, সহিহ মুসলিম: ২১৬৮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أَنَّهُ مَرَّ عَلَى صِبْيَانٍ فَسَلَّمَ عَلَيْهِمْ وَقَالَ: كَانَ النَّبِيُّ صَلَّى اللَّهُ عَلَيْهِ وَسَلَّمَ يَفْعَلُهُ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আনাস ইবনে মালিক (রা.) হতে বর্ণিত।</w:t>
      </w:r>
    </w:p>
    <w:p>
      <w:pPr>
        <w:keepNext/>
        <w:spacing w:before="220" w:after="80"/>
        <w:jc w:val="left"/>
      </w:pPr>
      <w:r>
        <w:rPr>
          <w:rFonts w:ascii="Kalpurush" w:hAnsi="Kalpurush"/>
          <w:b/>
          <w:i w:val="0"/>
          <w:color w:val="1D4ED8"/>
          <w:sz w:val="23"/>
          <w:rFonts w:ascii="Kalpurush" w:hAnsi="Kalpurush" w:cs="Kalpurush"/>
        </w:rPr>
        <w:t>REF-14: শিশুর মনের আবেগ ও পোষা পাখির সান্ত্বনা (আবু উমাইর ও নুগাইরের ঘটনা)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শিশুদের সাথে কিভাবে কথা বলবো (zolnxpqihLQ) • মা-বাবা ও সন্তানের সম্পর্ক (HoLS_HMMuio)</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একটি ছোট শিশুর পোষা পাখি মারা যাওয়ায় নবীজি নিজে তার কাছে গিয়ে পরম মমতায় সান্ত্বনা দিয়েছিলেন এবং তার সাথে হালকা কৌতুক করে মন ভালো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৬১২৯, সহিহ মুসলিম: ২১৫০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أَبَا عُمَيْرٍ، مَا فَعَلَ النُّغَيْرُ؟</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আনাস ইবনে মালিক (রা.) হতে বর্ণিত। শিশুর আবেগকে মূল্যায়ন করার প্রামাণ্য দলিল।</w:t>
      </w:r>
    </w:p>
    <w:p>
      <w:pPr>
        <w:keepNext/>
        <w:spacing w:before="220" w:after="80"/>
        <w:jc w:val="left"/>
      </w:pPr>
      <w:r>
        <w:rPr>
          <w:rFonts w:ascii="Kalpurush" w:hAnsi="Kalpurush"/>
          <w:b/>
          <w:i w:val="0"/>
          <w:color w:val="1D4ED8"/>
          <w:sz w:val="23"/>
          <w:rFonts w:ascii="Kalpurush" w:hAnsi="Kalpurush" w:cs="Kalpurush"/>
        </w:rPr>
        <w:t>REF-15: ক্রোধ নিয়ন্ত্রণ ও প্রকৃত বীরত্ব (Anger Management &amp; Real Strength)</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P for Parenting, P for Patience (oBVAiG8xM0c) • ভুল আচরণ সংশোধন (7lsqWkuYryQ)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সন্তানের ভুলে চড়-থাপ্পড় বা চিৎকার দেওয়া আত্মনিয়ন্ত্রণ হারানোর লক্ষণ। প্রকৃত বীর সে যে রাগের মাথায় নিজেকে নিয়ন্ত্রণ করতে পারে।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৬১১৪, সহিহ মুসলিম: ২৬০৯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لَيْسَ الشَّدِيدُ بِالصُّرَعَةِ إِنَّمَا الشَّدِيدُ الَّذِي يَمْلِكُ نَفْسَهُ عِنْدَ الْغَضَبِ</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 হুরায়রা (রা.) হতে বর্ণিত।</w:t>
      </w:r>
    </w:p>
    <w:p>
      <w:pPr>
        <w:keepNext/>
        <w:spacing w:before="220" w:after="80"/>
        <w:jc w:val="left"/>
      </w:pPr>
      <w:r>
        <w:rPr>
          <w:rFonts w:ascii="Kalpurush" w:hAnsi="Kalpurush"/>
          <w:b/>
          <w:i w:val="0"/>
          <w:color w:val="1D4ED8"/>
          <w:sz w:val="23"/>
          <w:rFonts w:ascii="Kalpurush" w:hAnsi="Kalpurush" w:cs="Kalpurush"/>
        </w:rPr>
        <w:t>REF-16: সন্তানকে খাবার ও আদব শেখানোর নববী পদ্ধতি (Tender Guidance in Eating)</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নিজে নিজে খেতে না চাওয়া (4bUoCthxfAc) • ভুল আচরণ সংশোধন (7lsqWkuYryQ)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উমর ইবনে আবি সালামাহ খাবার টেবিলে ভুল করছিলেন। নবীজি ধমক না দিয়ে পরম আদরে তিনটি সোনালী নীতি শিখিয়ে দিয়েছিলেন।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৫৩৭৬, সহিহ মুসলিম: ২০২২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غُلامُ سَمِّ اللَّهَ وَكُلْ بِيَمِينِكَ وَكُلْ مِمَّا يَلِيكَ</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উমর ইবনে আবি সালামাহ (রা.) হতে বর্ণিত।</w:t>
      </w:r>
    </w:p>
    <w:p>
      <w:pPr>
        <w:keepNext/>
        <w:spacing w:before="220" w:after="80"/>
        <w:jc w:val="left"/>
      </w:pPr>
      <w:r>
        <w:rPr>
          <w:rFonts w:ascii="Kalpurush" w:hAnsi="Kalpurush"/>
          <w:b/>
          <w:i w:val="0"/>
          <w:color w:val="1D4ED8"/>
          <w:sz w:val="23"/>
          <w:rFonts w:ascii="Kalpurush" w:hAnsi="Kalpurush" w:cs="Kalpurush"/>
        </w:rPr>
        <w:t>REF-17: লুকমান হাকিমের ৭টি উপদেশ (Surah Luqman's Comprehensive Tarbiyah)</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সন্তানদের মুসলিম উম্মার জন্য গড়ে তোলা (RNjglc5p5d4) • কার্যকর শিশুশিক্ষা (1iZTfAHdTNE)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কুরআনে বর্ণিত পিতা ও সন্তানের মডেল কথোপকথন। শিরক বর্জন, সালাত কায়েম, সৎকাজের আদেশ, অসৎকাজে বাধা, বিপদে সবর, মানুষের সাথে অহংকারহীন আচরণ ও কন্ঠস্বর সংযত রাখার নীতি।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লুকমান (৩১), আয়াত: ১৩–১৯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وَإِذْ قَالَ لُقْمَانُ لِابْنِهِ وَهُوَ يَعِظُهُ يَا بُنَيَّ لَا تُشْرِكْ بِاللَّهِ ... يَا بُنَيَّ أَقِمِ الصَّلَاةَ وَأْمُرْ بِالْمَعْرُوفِ وَانْهَ عَنِ الْمُنكَرِ وَاصْبِرْ عَلَىٰ مَا أَصَابَكَ ... وَلَا تُصَعِّرْ خَدَّكَ لِلنَّاسِ وَلَا تَمْشِ فِي الْأَرْضِ مَرَحًا ... وَاقْصِدْ فِي مَشْيِكَ وَاغْضُضْ مِن صَوْتِكَ</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প্যারেন্টিংয়ের জন্য কুরআনের সবচেয়ে বিস্তারিত ও সম্পূর্ণ পারিবারিক নির্দেশমালা।</w:t>
      </w:r>
    </w:p>
    <w:p>
      <w:pPr>
        <w:keepNext/>
        <w:spacing w:before="220" w:after="80"/>
        <w:jc w:val="left"/>
      </w:pPr>
      <w:r>
        <w:rPr>
          <w:rFonts w:ascii="Kalpurush" w:hAnsi="Kalpurush"/>
          <w:b/>
          <w:i w:val="0"/>
          <w:color w:val="1D4ED8"/>
          <w:sz w:val="23"/>
          <w:rFonts w:ascii="Kalpurush" w:hAnsi="Kalpurush" w:cs="Kalpurush"/>
        </w:rPr>
        <w:t>REF-18: কুরবানির স্বপ্ন ও সন্তানের মতামত গ্রহণ (Ibrahim &amp; Ismail Consultation)</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শিশুরা কি কুরবানির দৃশ্য দেখবে (X4EcKTkm7vw) • আদান প্রদান, প্রশ্ন, সিদ্ধান্ত (uiEoB1qlZ2o)</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ইব্রাহিম (আ.) আল্লাহর নির্দেশ বাস্তবায়ন করার সময়ও কিশোর পুত্র ইসমাইলকে ডেকে পরম স্নেহে তার মতামত জানতে চেয়েছেন: 'হে বৎস, তোমার রায় কী?' সন্তানের মতামতকে সম্মান জানানোর কুরআনিক দৃষ্টান্ত।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আস-সাফফাত (৩৭), আয়াত: ১০২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قَالَ يَا بُنَيَّ إِنِّي أَرَىٰ فِي الْمَنَامِ أَنِّي أَذْبَحُكَ فَانظُرْ مَاذَا تَرَىٰ ۚ قَالَ يَا أَبَتِ افْعَلْ مَا تُؤْمَرُ ۖ سَتَجِدُنِي إِن شَاءَ اللَّهُ مِنَ الصَّابِرِينَ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পিতা-পুত্রের আন্তরিক সংলাপ ও মতামতের স্বাধীনতা।</w:t>
      </w:r>
    </w:p>
    <w:p>
      <w:pPr>
        <w:keepNext/>
        <w:spacing w:before="220" w:after="80"/>
        <w:jc w:val="left"/>
      </w:pPr>
      <w:r>
        <w:rPr>
          <w:rFonts w:ascii="Kalpurush" w:hAnsi="Kalpurush"/>
          <w:b/>
          <w:i w:val="0"/>
          <w:color w:val="1D4ED8"/>
          <w:sz w:val="23"/>
          <w:rFonts w:ascii="Kalpurush" w:hAnsi="Kalpurush" w:cs="Kalpurush"/>
        </w:rPr>
        <w:t>REF-19: ভাইদের মাঝে ঈর্ষা থেকে সন্তানদের রক্ষা (Prophet Yusuf &amp; Ya'qub)</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সন্তানদের মাঝে ইনসাফ করা (sPdCGpKP9AM) • ভুল, ভয়, তুলনা ও নজরদারি (Q4JCGNHkaL4)</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ইয়াকুব (আ.) তাঁর পুত্র ইউসুফকে স্বপ্ন নিয়ে সতর্ক করেছিলেন যেন ভাইদের কাছে তা না বলে, কারণ শয়তান ভাইদের মধ্যে হিংসা তৈরি করে। সন্তানদের মাঝে যাতে ঈর্ষা তৈরি না হয় সেদিকে সতর্ক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ইউসুফ (১২), আয়াত: ০৫</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قَالَ يَا بُنَيَّ لَا تَقْصُصْ رُؤْيَاكَ عَلَىٰ إِخْوَتِكَ فَيَكِيدُوا لَكَ كَيْدًا ۖ إِنَّ الشَّيْطَانَ لِلْإِنسَانِ عَدُوٌّ مُّبِينٌ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ভাই-বোনের সম্পর্ক রক্ষা এবং ঈর্ষা মোকাবিলার কুরআনিক মনস্তত্ত্ব।</w:t>
      </w:r>
    </w:p>
    <w:p>
      <w:pPr>
        <w:keepNext/>
        <w:spacing w:before="220" w:after="80"/>
        <w:jc w:val="left"/>
      </w:pPr>
      <w:r>
        <w:rPr>
          <w:rFonts w:ascii="Kalpurush" w:hAnsi="Kalpurush"/>
          <w:b/>
          <w:i w:val="0"/>
          <w:color w:val="1D4ED8"/>
          <w:sz w:val="23"/>
          <w:rFonts w:ascii="Kalpurush" w:hAnsi="Kalpurush" w:cs="Kalpurush"/>
        </w:rPr>
        <w:t>REF-20: ৭ বছর বয়সে সালাত ও ১০ বছরে বিছানা পৃথক (Gradual Tarbiyah for Salah at 7)</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৭ বছরের আগেই যা শেখানো জরুরি (gJC6a83ITu8) • একটি হাদীস থেকে প্যারেন্টিং নির্দেশনা (kZXFFsRXm64) • সালাত পর্ব ১-৫</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৭ বছর বয়স থেকে সালাতের হুকুম এসেছে। ৭ বছরের আগে জোরজবরদস্তি নয়; ভালোবাসা ও রোল মডেলিং দিয়ে আকর্ষণ তৈরি করাই সুন্নাহ।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সুনান আবু দাউদ: ৪৯৫, জামে আত-তিরমিজি: ৪০৭, মুসনাদে আহমাদ: ৬৬৮৯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مُرُوا أَوْلادَكُمْ بِالصَّلاةِ وَهُمْ أَبْنَاءُ سَبْعِ سِنِينَ، وَاضْرِبُوهُمْ عَلَيْهَا وَهُمْ أَبْنَاءُ عَشْرٍ، وَفَرِّقُوا بَيْنَهُمْ فِي الْمَضَاجِعِ</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 হাসান (ইমাম তিরমিজি: হাসান, ইমাম নববী ও শায়খ আলবানী: সহিহ)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আমর ইবনে শু'আইব সূত্রে বর্ণিত।</w:t>
      </w:r>
    </w:p>
    <w:p>
      <w:pPr>
        <w:keepNext/>
        <w:spacing w:before="220" w:after="80"/>
        <w:jc w:val="left"/>
      </w:pPr>
      <w:r>
        <w:rPr>
          <w:rFonts w:ascii="Kalpurush" w:hAnsi="Kalpurush"/>
          <w:b/>
          <w:i w:val="0"/>
          <w:color w:val="1D4ED8"/>
          <w:sz w:val="23"/>
          <w:rFonts w:ascii="Kalpurush" w:hAnsi="Kalpurush" w:cs="Kalpurush"/>
        </w:rPr>
        <w:t>REF-21: কুরআন শেখার পূর্বে ঈমান শেখা (Learning Iman Before Quran)</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সন্তানকে আগে সালাত নাকি আদব-কায়দা শেখাবেন (E0t5rhTv1s4) • ঈমান ও আদব-কায়দা (pBUWRPfAvTk)</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সাহাবিদের প্যারেন্টিং মেথডোলজি ছিল—তারা শিশুকে শুকনা নিয়মকানুন শেখানোর আগে আল্লাহর সাথে পরিচিত করাতেন এবং অন্তরে ঈমান তৈরি করতেন।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 আসারুন সাহাবি (Hadith/Athar):</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সুনান ইবনে মাজাহ: ৬১, মুসতাদরাক আলাস সহিহাইন লিল হাকিম: ১০১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كُنَّا مَعَ النَّبِيِّ صَلَّى اللَّهُ عَلَيْهِ وَسَلَّمَ وَنَحْنُ فِتْيَانٌ حَزَاوِرَةٌ فَتَعَلَّمْنَا الإِيمَانَ قَبْلَ أَنْ نَتَعَلَّمَ الْقُرْآنَ ثُمَّ تَعَلَّمْنَا الْقُرْآنَ فَازْدَدْنَا بِهِ إِيمَانًا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(ইমাম হাকিম ও ইমাম জাহাবি: সহিহ; আলবানী: সহিহ ইবনে মাজাহ নং ৫২)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জুনদুব ইবনে আব্দুল্লাহ (রা.) হতে বর্ণিত।</w:t>
      </w:r>
    </w:p>
    <w:p>
      <w:pPr>
        <w:keepNext/>
        <w:spacing w:before="220" w:after="80"/>
        <w:jc w:val="left"/>
      </w:pPr>
      <w:r>
        <w:rPr>
          <w:rFonts w:ascii="Kalpurush" w:hAnsi="Kalpurush"/>
          <w:b/>
          <w:i w:val="0"/>
          <w:color w:val="1D4ED8"/>
          <w:sz w:val="23"/>
          <w:rFonts w:ascii="Kalpurush" w:hAnsi="Kalpurush" w:cs="Kalpurush"/>
        </w:rPr>
        <w:t>REF-22: নেক সন্তান: মৃত্যুর পরেও জারি থাকা আমল (Righteous Child Praying for Parents)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কার্যকর শিশুশিক্ষা - পরিবারের দায়িত্ব (1iZTfAHdTNE) • লেখাপড়ার চাপ (jap2v4HO53I)</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সন্তানকে কেবল জিপিএ-৫ আর সার্টিফিকেট পাইয়ে দেওয়া নয়; এমন নেক সন্তান হিসেবে গড়ে তুলতে হবে যেন মা-বাবার মৃত্যুর পরও সে হাত তুলে দোয়া করতে পারে।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মুসলিম: ১৬৩১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إِذَا مَاتَ الإِنْسَانُ انْقَطَعَ عَنْهُ عَمَلُهُ إِلا مِنْ ثَلاثَةٍ: إِلا مِنْ صَدَقَةٍ جَارِيَةٍ، أَوْ عِلْمٍ يُنْتَفَعُ بِهِ، أَوْ وَلَدٍ صَالِحٍ يَدْعُو لَهُ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(সহিহ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 হুরায়রা (রা.) হতে বর্ণিত।</w:t>
      </w:r>
    </w:p>
    <w:p>
      <w:pPr>
        <w:keepNext/>
        <w:spacing w:before="220" w:after="80"/>
        <w:jc w:val="left"/>
      </w:pPr>
      <w:r>
        <w:rPr>
          <w:rFonts w:ascii="Kalpurush" w:hAnsi="Kalpurush"/>
          <w:b/>
          <w:i w:val="0"/>
          <w:color w:val="1D4ED8"/>
          <w:sz w:val="23"/>
          <w:rFonts w:ascii="Kalpurush" w:hAnsi="Kalpurush" w:cs="Kalpurush"/>
        </w:rPr>
        <w:t>REF-23: চোখের এক পলকের জন্যও না ছাড়ার কান্নাভেজা দোয়া (Never Leave Me to Myself for a Blink)</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চোখের এক পলকের জন্যও ছেড়ে দিয়েন না (uJGlSfNWZ9g)</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 নিজের বুদ্ধির বড়াই চলে না। নবীজি (সা.) ফাতিমা (রা.)-কে শিখিয়েছেন প্রতি মুহূর্তে আল্লাহর রহমতের ওপর নির্ভর করার এই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 মাসনূন দোয়া (Supplication):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সুনান আন-নাসাঈ ফিল কুবরা: ১০৪০৫, মুসতাদরাক লিল হাকিম: ২০০০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حَيُّ يَا قَيُّومُ بِرَحْمَتِكَ أَسْتَغِيثُ أَصْلِحْ لِي شَأْنِي كُلَّهُ وَلا تَكِلْنِي إِلَى نَفْسِي طَرْفَةَ عَيْنٍ</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(হাকিম ও জাহাবি: সহিহ; আলবানী: সহিহুত তারগিব নং ৬৬১)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আনাস ইবনে মালিক (রা.) হতে বর্ণিত।</w:t>
      </w:r>
    </w:p>
    <w:p>
      <w:pPr>
        <w:keepNext/>
        <w:spacing w:before="220" w:after="80"/>
        <w:jc w:val="left"/>
      </w:pPr>
      <w:r>
        <w:rPr>
          <w:rFonts w:ascii="Kalpurush" w:hAnsi="Kalpurush"/>
          <w:b/>
          <w:i w:val="0"/>
          <w:color w:val="1D4ED8"/>
          <w:sz w:val="23"/>
          <w:rFonts w:ascii="Kalpurush" w:hAnsi="Kalpurush" w:cs="Kalpurush"/>
        </w:rPr>
        <w:t>REF-24: সন্তান মারা গেলে ধৈর্য ও 'বাইতুল হামদ' (Patience on Child's Death)</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সন্তানের মৃত্যু কীভাবে মেনে নেবো？ (laeXj29dAm4)</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সন্তানের অকাল মৃত্যুতে যে মা-বাবা চরম ধৈর্য ধরে আল্লাহর প্রশংসা করেন, আল্লাহ ফেরেশতাদের জান্নাতে তার জন্য 'প্রশংসার গৃহ' তৈরির নির্দেশ 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জামে আত-তিরমিজি: ১০২১, মুসনাদে আহমাদ: ১৯২৬১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إِذَا مَاتَ وَلَدُ الْعَبْدِ قَالَ اللَّهُ لِمَلائِكَتِهِ ... ابْنُوا لِعَبْدِي بَيْتًا فِي الْجَنَّةِ وَسَمُّوهُ بَيْتَ الْحَمْدِ</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হাসান (তিরমিজি: হাসান; আলবানী: সহিহ আল-জামে নং ৭৯৫)</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 মুসা আল-আশ'আরি (রা.) হতে বর্ণিত।</w:t>
      </w:r>
    </w:p>
    <w:p>
      <w:pPr>
        <w:keepNext/>
        <w:spacing w:before="220" w:after="80"/>
        <w:jc w:val="left"/>
      </w:pPr>
      <w:r>
        <w:rPr>
          <w:rFonts w:ascii="Kalpurush" w:hAnsi="Kalpurush"/>
          <w:b/>
          <w:i w:val="0"/>
          <w:color w:val="1D4ED8"/>
          <w:sz w:val="23"/>
          <w:rFonts w:ascii="Kalpurush" w:hAnsi="Kalpurush" w:cs="Kalpurush"/>
        </w:rPr>
        <w:t>REF-25: বৃষ্টির সময় আল্লাহর উপকারী রহমতের দোয়া (Dua When it Rains)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প্যারেন্টিং লেকচার (1Ma7K3FbvGw)</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শিবলী মেহেদী তাঁর দুই কন্যাকে বৃষ্টিতে ভেজার সময় আল্লাহর নিয়ামতের শুকরিয়া ও এই বরকতময় দোয়াটি পড়তে শিখিয়েছেন।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১০৩২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اللَّهُمَّ صَيِّبًا نَافِعًا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(সহিহ বুখারি)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আয়েশা (রা.) হতে বর্ণিত। প্রাকৃতিক নিয়ামতে আল্লাহর সাথে সম্পর্ক গড়ার শিক্ষা।</w:t>
      </w:r>
    </w:p>
    <w:p>
      <w:pPr>
        <w:keepNext/>
        <w:spacing w:before="220" w:after="80"/>
        <w:jc w:val="left"/>
      </w:pPr>
      <w:r>
        <w:rPr>
          <w:rFonts w:ascii="Kalpurush" w:hAnsi="Kalpurush"/>
          <w:b/>
          <w:i w:val="0"/>
          <w:color w:val="1D4ED8"/>
          <w:sz w:val="23"/>
          <w:rFonts w:ascii="Kalpurush" w:hAnsi="Kalpurush" w:cs="Kalpurush"/>
        </w:rPr>
        <w:t>REF-26: সন্তানদের বদনজর ও অনিষ্ট থেকে রক্ষার নববী দোয়া (Protection from Evil Eye)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সন্তানকে আধুনিক চ্যালেঞ্জ থেকে রক্ষা (JcADJfs7yVk) • কুরআন সুন্নাহর সঠিক দিকনির্দেশনা (F2YSTEvkOUM)</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রাসূলুল্লাহ (সা.) তাঁর দুই প্রিয় দৌহিত্র হাসান ও হুসাইনকে বদনজর, বিষাক্ত প্রাণী ও শয়তানের অনিষ্ট থেকে রক্ষার জন্য এই দোয়ার মাধ্যমে আল্লাহর আশ্রয়ে সোপর্দ করতেন।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৩৩৭১, জামে আত-তিরমিজি: ২০৬০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أُعِيذُكُمَا بِكَلِمَاتِ اللَّهِ التَّامَّةِ، مِنْ كُلِّ شَيْطَانٍ وَهَامَّةٍ، وَمِنْ كُلِّ عَيْنٍ لامَّةٍ</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(সহিহ বুখারি)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ইবনে আব্বাস (রা.) হতে বর্ণিত। ইব্রাহিম (আ.) ইসমাঈল ও ইসহাককেও এই দোয়ায় আল্লাহর আশ্রয়ে রাখতেন।</w:t>
      </w:r>
    </w:p>
    <w:p>
      <w:pPr>
        <w:keepNext/>
        <w:spacing w:before="220" w:after="80"/>
        <w:jc w:val="left"/>
      </w:pPr>
      <w:r>
        <w:rPr>
          <w:rFonts w:ascii="Kalpurush" w:hAnsi="Kalpurush"/>
          <w:b/>
          <w:i w:val="0"/>
          <w:color w:val="1D4ED8"/>
          <w:sz w:val="23"/>
          <w:rFonts w:ascii="Kalpurush" w:hAnsi="Kalpurush" w:cs="Kalpurush"/>
        </w:rPr>
        <w:t>REF-27: সন্তানের জন্য পিতা-মাতার দোয়া কবুল হওয়া (Unrejected Duas of Parents)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প্যারেন্টিং মানেই দামি স্কুল নয়, ভালোবাসা ও দোয়া (GhYU7aIln1g) • শিশুদের সাথে কিভাবে কথা বলবো (zolnxpqihLQ)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দামি স্কুলের চেয়ে মা-বাবার কান্নাভেজা দোয়ার শক্তি হাজার গুণ বেশি। তিন ব্যক্তির দোয়া আল্লাহ কখনো ফেরত দেন না, তার মধ্যে অন্যতম পিতা-মাতার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জামে আত-তিরমিজি: ১৯০৫, সুনান আবু দাউদ: ১৫৩৬, সুনান ইবনে মাজাহ: ৩৮৬২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ثَلاثُ دَعَوَاتٍ مُسْتَجَابَاتٌ لا شَكَّ فِيهِنَّ: دَعْوَةُ الْمَظْلُومِ، وَدَعْوَةُ الْمُسَافِرِ، وَدَعْوَةُ الْوَالِدِ عَلَى وَلَدِهِ (وفي رواية: لِوَلَدِهِ)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হাসান (ইমাম তিরমিজি: হাসান; আলবানী: সহিহাহ নং ৫৯৬)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 হুরায়রা (রা.) হতে বর্ণিত।</w:t>
      </w:r>
    </w:p>
    <w:p>
      <w:pPr>
        <w:keepNext/>
        <w:spacing w:before="220" w:after="80"/>
        <w:jc w:val="left"/>
      </w:pPr>
      <w:r>
        <w:rPr>
          <w:rFonts w:ascii="Kalpurush" w:hAnsi="Kalpurush"/>
          <w:b/>
          <w:i w:val="0"/>
          <w:color w:val="1D4ED8"/>
          <w:sz w:val="23"/>
          <w:rFonts w:ascii="Kalpurush" w:hAnsi="Kalpurush" w:cs="Kalpurush"/>
        </w:rPr>
        <w:t>REF-28: শিশুদের ঘরের ভেতরে প্রবেশের ৩টি সময়ে অনুমতি নেওয়া (Isti'dhan &amp; Body Privacy)</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শিশুর নিরাপত্তা (r604-XXIDUk) • চাইল্ড এবিউজ সচেতনতা ও বিচার (Fpq7ZG_pYTg)</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চাইল্ড সেক্সুয়াল এবিউজ ও বডি সেফটি সচেতনতায় কুরআনের সুনির্দিষ্ট গাইডলাইন—শিশুরা যখন সাবালক না হয়, তখনো দিনের নির্দিষ্ট ৩টি সংবেদনশীল সময়ে ঘরে ঢোকার আগে অনুমতি নিতে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আন-নূর (২৪), আয়াত: ৫৮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لِيَسْتَأْذِنكُمُ الَّذِينَ مَلَكَتْ أَيْمَانُكُمْ وَالَّذِينَ لَمْ يَبْلُغُوا الْحُلُمَ مِنكُمْ ثَلَاثَ مَرَّاتٍ ۚ مِّن قَبْلِ صَلَاةِ الْفَجْرِ وَحِينَ تَضَعُونَ ثِيَابَكُم مِّنَ الظَّهِيرَةِ وَمِن بَعْدِ صَلَاةِ الْعِشَاءِ</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পারিবারিক জীবনে শিশুর প্রাইভেসি, শালীনতা ও নৈতিক সীমানা শেখানোর প্রধান কুরআনিক দলিল।</w:t>
      </w:r>
    </w:p>
    <w:p>
      <w:pPr>
        <w:keepNext/>
        <w:spacing w:before="220" w:after="80"/>
        <w:jc w:val="left"/>
      </w:pPr>
      <w:r>
        <w:rPr>
          <w:rFonts w:ascii="Kalpurush" w:hAnsi="Kalpurush"/>
          <w:b/>
          <w:i w:val="0"/>
          <w:color w:val="1D4ED8"/>
          <w:sz w:val="23"/>
          <w:rFonts w:ascii="Kalpurush" w:hAnsi="Kalpurush" w:cs="Kalpurush"/>
        </w:rPr>
        <w:t>REF-29: দৃষ্টি সংযত রাখা ও শালীনতার সুরক্ষা (Lowering Gaze &amp; Modesty)</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গেমিং ও অশ্লীলতা (nANTFS1Ivak) • আধুনিক চ্যালেঞ্জ (JcADJfs7yVk)</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ডিজিটাল ডিভাইস ও ভার্চুয়াল জগতের অবাধ পর্নোগ্রাফি ও অশ্লীলতা থেকে চোখ ও মনের হেফাজত করা কিশোরদের আত্মার নিরাপত্তার প্রথম শর্ত।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আন-নূর (২৪), আয়াত: ৩০-৩১ এবং সূরা আল-ইসরা (১৭), আয়াত: ৩৬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قُل لِّلْمُؤْمِنِينَ يَغُضُّوا مِنْ أَبْصَارِهِمْ وَيَحْفَظُوا فُرُوجَهُمْ ... || إِنَّ السَّمْعَ وَالْبَصَرَ وَالْفُؤَادَ كُلُّ أُولَٰئِكَ كَانَ عَنْهُ مَسْئُولًا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চোখ, কান ও অন্তরের প্রতিটি কাজের জন্য কিয়ামতে জবাবদিহি করতে হবে।</w:t>
      </w:r>
    </w:p>
    <w:p>
      <w:pPr>
        <w:keepNext/>
        <w:spacing w:before="220" w:after="80"/>
        <w:jc w:val="left"/>
      </w:pPr>
      <w:r>
        <w:rPr>
          <w:rFonts w:ascii="Kalpurush" w:hAnsi="Kalpurush"/>
          <w:b/>
          <w:i w:val="0"/>
          <w:color w:val="1D4ED8"/>
          <w:sz w:val="23"/>
          <w:rFonts w:ascii="Kalpurush" w:hAnsi="Kalpurush" w:cs="Kalpurush"/>
        </w:rPr>
        <w:t>REF-30: শ্রমিকের ঘাম শুকানোর আগে পারিশ্রমিক (Rights of Workers)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রিক্সাওয়ালাকে ভাড়া না দেওয়া (H6P7giAwjLQ)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সন্তানের সামনে রিকশাওয়ালা বা শ্রমিকের পাওনা নিয়ে দুর্ব্যবহার করলে সন্তান অহংকারী ও শোষক হয়ে ওঠে। শ্রমিকের হক সবার আগে বুঝিয়ে দিতে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সুনান ইবনে মাজাহ: ২৪৪৩, মিশকাত: ২৯৮৭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أَعْطُوا الأَجِيرَ أَجْرَهُ قَبْلَ أَنْ يَجِفَّ عَرَقُهُ</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(আলবানী: সহিহ ইবনে মাজাহ ও সিলসিলাতুস সহিহাহ নং ৮৫২)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আব্দুল্লাহ ইবনে উমর (রা.) হতে বর্ণিত।</w:t>
      </w:r>
    </w:p>
    <w:p>
      <w:pPr>
        <w:keepNext/>
        <w:spacing w:before="220" w:after="80"/>
        <w:jc w:val="left"/>
      </w:pPr>
      <w:r>
        <w:rPr>
          <w:rFonts w:ascii="Kalpurush" w:hAnsi="Kalpurush"/>
          <w:b/>
          <w:i w:val="0"/>
          <w:color w:val="1D4ED8"/>
          <w:sz w:val="23"/>
          <w:rFonts w:ascii="Kalpurush" w:hAnsi="Kalpurush" w:cs="Kalpurush"/>
        </w:rPr>
        <w:t>REF-31: মজলুমের বদদোয়াকে ভয় করা (Fear the Prayer of the Oppressed)</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রিক্সাওয়ালাকে ভাড়া না দেওয়া (H6P7giAwjLQ) • চাইল্ড এবিউজ ও বিচার (Fpq7ZG_pYTg)</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দুর্বল বা খেটে খাওয়া মানুষের ওপর জুলুম করলে তার ফরিয়াদ সরাসরি আল্লাহর আরশে পৌঁছায়। সন্তানকে ইনসাফ শেখাতে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২৪৪৮, সহিহ মুসলিম: ১৯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وَاتَّقِ دَعْوَةَ الْمَظْلُومِ فَإِنَّهُ لَيْسَ بَيْنَهَا وَبَيْنَ اللَّهِ حِجَابٌ</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মু'আজ ইবনে জাবাল (রা.)-কে ইয়েমেনে পাঠানোর সময় নবীজি (সা.) বলেছিলেন।</w:t>
      </w:r>
    </w:p>
    <w:p>
      <w:pPr>
        <w:keepNext/>
        <w:spacing w:before="220" w:after="80"/>
        <w:jc w:val="left"/>
      </w:pPr>
      <w:r>
        <w:rPr>
          <w:rFonts w:ascii="Kalpurush" w:hAnsi="Kalpurush"/>
          <w:b/>
          <w:i w:val="0"/>
          <w:color w:val="1D4ED8"/>
          <w:sz w:val="23"/>
          <w:rFonts w:ascii="Kalpurush" w:hAnsi="Kalpurush" w:cs="Kalpurush"/>
        </w:rPr>
        <w:t>REF-32: পথের হক আদায় ও কষ্টদায়ক বস্তু সরানো (Road Ethics &amp; Civic Manners)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পথ চলা বিষয়ে কয়েকটি হাদিস (KAjnXmNXl4Q)</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রাস্তায় চলার সময় দৃষ্টি সংযত রাখা, কাউকে কষ্ট না দেওয়া, সালামের জবাব দেওয়া এবং পথ থেকে ময়লা সরানো নাগরিক দায়িত্ব ও ঈমানের অংশ।</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২৪৬৫ ও ২৯৮৯, সহিহ মুসলিম: ২১২১ ও ৩৫</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إِيَّاكُمْ وَالْجُلُوسَ عَلَى الطُّرُقَاتِ ... فَأَعْطُوا الطَّرِيقَ حَقَّهُ: غَضُّ الْبَصَرِ، وَكَفُّ الأَذَى، وَرَدُّ السَّلامِ، وَالأَمْرُ بِالْمَعْرُوفِ، وَالنَّهْيُ عَنِ الْمُنْكَرِ || وَتُمِيطُ الأَذَى عَنِ الطَّرِيقِ صَدَقَةٌ</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 সা'ঈদ আল-খুদরি (রা.) ও আবু হুরায়রা (রা.) সূত্রে বর্ণিত।</w:t>
      </w:r>
    </w:p>
    <w:p>
      <w:pPr>
        <w:keepNext/>
        <w:spacing w:before="220" w:after="80"/>
        <w:jc w:val="left"/>
      </w:pPr>
      <w:r>
        <w:rPr>
          <w:rFonts w:ascii="Kalpurush" w:hAnsi="Kalpurush"/>
          <w:b/>
          <w:i w:val="0"/>
          <w:color w:val="1D4ED8"/>
          <w:sz w:val="23"/>
          <w:rFonts w:ascii="Kalpurush" w:hAnsi="Kalpurush" w:cs="Kalpurush"/>
        </w:rPr>
        <w:t>REF-33: কাজের লোক ও অধীনস্তদের সাথে ভাইসুলভ আচরণ (Domestic Helpers as Brothers)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রমাদানে মা বাবা ও প্রতিষ্ঠানের মালিকদের করণীয় (uAgdyQjHc6s) • বিলাসবহুল জীবন (D_zvZfwMIYc)</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ঘরের কাজের মানুষ বা কর্মচারীদের বোঝা হালকা করে দেওয়া। তারা তোমাদের ভাই, তাদের সাধ্যের বাইরে কাজ চাপিয়ে দেবে 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৩০, সহিহ মুসলিম: ১৬৬১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إِخْوَانُكُمْ خَوَلُكُمْ، جَعَلَهُمُ اللَّهُ تَحْتَ أَيْدِيكُمْ، فَمَنْ كَانَ أَخُوهُ تَحْتَ يَدِهِ فَلْيُطْعِمْهُ مِمَّا يَأْكُلُ، وَلْيُلْبِسْهُ مِمَّا يَلْبَسُ، وَلا تُكَلِّفُوهُمْ مَا يَغْلِبُهُمْ</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মা'রুর ইবনে সুওয়াইদ সূত্রে আবু যার (রা.) হতে বর্ণিত।</w:t>
      </w:r>
    </w:p>
    <w:p>
      <w:pPr>
        <w:keepNext/>
        <w:spacing w:before="220" w:after="80"/>
        <w:jc w:val="left"/>
      </w:pPr>
      <w:r>
        <w:rPr>
          <w:rFonts w:ascii="Kalpurush" w:hAnsi="Kalpurush"/>
          <w:b/>
          <w:i w:val="0"/>
          <w:color w:val="1D4ED8"/>
          <w:sz w:val="23"/>
          <w:rFonts w:ascii="Kalpurush" w:hAnsi="Kalpurush" w:cs="Kalpurush"/>
        </w:rPr>
        <w:t>REF-34: স্বাস্থ্য ও অবসর সময়ের মূল্যায়ন (Blessings of Health &amp; Free Time)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স্ক্রিন এডিকশন (fNUgCn5kYg0) • আধুনিক চ্যালেঞ্জ (JcADJfs7yVk)</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স্ক্রিনে ঘণ্টার পর ঘণ্টা বুঁদ হয়ে মানুষ যে স্বাস্থ্য ও অবসর সময় নষ্ট করছে, তার ব্যাপারে সতর্কবার্তা।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৬৪১২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نِعْمَتَانِ مَغْبُونٌ فِيهِمَا كَثِيرٌ مِنَ النَّاسِ: الصِّحَّةُ وَالْفَرَاغُ</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(সহিহ বুখারি)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ইবনে আব্বাস (রা.) হতে বর্ণিত।</w:t>
      </w:r>
    </w:p>
    <w:p>
      <w:pPr>
        <w:keepNext/>
        <w:spacing w:before="220" w:after="80"/>
        <w:jc w:val="left"/>
      </w:pPr>
      <w:r>
        <w:rPr>
          <w:rFonts w:ascii="Kalpurush" w:hAnsi="Kalpurush"/>
          <w:b/>
          <w:i w:val="0"/>
          <w:color w:val="1D4ED8"/>
          <w:sz w:val="23"/>
          <w:rFonts w:ascii="Kalpurush" w:hAnsi="Kalpurush" w:cs="Kalpurush"/>
        </w:rPr>
        <w:t>REF-35: অন্ধ অনুকরণ পরিহার ও স্বকীয়তা (Avoiding Blind Conformity / Imma'ah)</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গ্যাংনাম স্টাইল ও সামাজিক অনুকরণ (wdll1q6-gFc)</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সবাই করছে বলেই আমাকে করতে হবে—এই অন্ধ মানসিকতা পরিহার করে সত্যের ওপর অবিচল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আসারুন সাহাবি (Athar of Ibn Mas'ud):</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জামে আত-তিরমিজি: ২০০৭ (আসার হিসেবে প্রমাণিত), সুনানুল কুবরা লিল বাইহাকী: ২০৬৭৭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لا تَكُونُوا إِمَّعَةً تَقُولُونَ: إِنْ أَحْسَنَ النَّاسُ أَحْسَنَّا وَإِنْ ظَلَمُوا ظَلَمْنَا، وَلَكِنْ وَطِّنُوا أَنْفُسَكُمْ إِنْ أَحْسَنَ النَّاسُ أَنْ تُحْسِنُوا وَإِنْ أَسَاءُوا فَلا تَظْلِمُوا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আসারুন সাহাবি (আব্দুল্লাহ ইবনে মাস'উদ রা.-এর প্রমাণিত বাণী। তিরমিজির মারফু সনদ যঈফ হলেও, মাওকুফ আসার হিসেবে বিশুদ্ধ)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শায়খ আলবানী ও মুহাক্কিকগণ নিশ্চিত করেছেন যে এটি সাহাবি আব্দুল্লাহ ইবনে মাস'উদের প্রমাণিত উক্তি।</w:t>
      </w:r>
    </w:p>
    <w:p>
      <w:pPr>
        <w:keepNext/>
        <w:spacing w:before="220" w:after="80"/>
        <w:jc w:val="left"/>
      </w:pPr>
      <w:r>
        <w:rPr>
          <w:rFonts w:ascii="Kalpurush" w:hAnsi="Kalpurush"/>
          <w:b/>
          <w:i w:val="0"/>
          <w:color w:val="1D4ED8"/>
          <w:sz w:val="23"/>
          <w:rFonts w:ascii="Kalpurush" w:hAnsi="Kalpurush" w:cs="Kalpurush"/>
        </w:rPr>
        <w:t>REF-36: মা-বাবার প্রতি আজীবন কৃতজ্ঞতা ও দোয়ার নির্দেশ (Gratitude &amp; Dua for Parents)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বৃদ্ধা মার মৃত্যু (snAqCQYEvh4) • মা-বাবা ও সন্তানের সম্পর্ক (HoLS_HMMuio)</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সন্তানকে এমনভাবে গড়ে তুলতে হবে যেন মা-বাবার বার্ধক্যে সে অবহেলা না করে পরম মমতায় তাঁদের সেবায় নিজেকে নিবেদন করে এবং দোয়া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আল-ইসরা (১৭), আয়াত: ২৩–২৪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وَقَضَىٰ رَبُّكَ أَلَّا تَعْبُدُوا إِلَّا إِيَّاهُ وَبِالْوَالِدَيْنِ إِحْسَانًا ۚ إِمَّا يَبْلُغَنَّ عِندَكَ الْكِبَرَ أَحَدُهُمَا أَوْ كِلَاهُمَا فَلَا تَقُل لَّهُمَا أُفٍّ وَلَا تَنْهَرْهُمَا وَقُل لَّهُمَا قَوْلًا كَرِيمًا ۞ وَاخْفِضْ لَهُمَا جَنَاحَ الذُّلِّ مِنَ الرَّحْمَةِ وَقُل رَّبِّ ارْحَمْهُمَا كَمَا رَبَّيَانِي صَغِيرًا</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কুরআনের দ্ব্যর্থহীন আয়াত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পিতা-মাতার হক ও তাঁদের জন্য দোয়ার প্রধান কুরআনিক দলিল।</w:t>
      </w:r>
    </w:p>
    <w:p>
      <w:pPr>
        <w:keepNext/>
        <w:spacing w:before="220" w:after="80"/>
        <w:jc w:val="left"/>
      </w:pPr>
      <w:r>
        <w:rPr>
          <w:rFonts w:ascii="Kalpurush" w:hAnsi="Kalpurush"/>
          <w:b/>
          <w:i w:val="0"/>
          <w:color w:val="1D4ED8"/>
          <w:sz w:val="23"/>
          <w:rFonts w:ascii="Kalpurush" w:hAnsi="Kalpurush" w:cs="Kalpurush"/>
        </w:rPr>
        <w:t>REF-37: ইব্রাহিম (আ.)-এর সালাত কায়েমকারী বংশধরের দোয়া (Prophet Ibrahim's Prayer)</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সালাত পর্ব ১-৫ • উমরাহ উইথ শিবলি মেহেদি (_pwbE8DJMEo)</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কাবার চত্বরে দাঁড়িয়ে সন্তান ও নিজের জন্য ইব্রাহিম (আ.)-এর সেই কান্নামিশ্রিত দোয়া—যাতে বংশধরেরা কিয়ামত পর্যন্ত সালাত কায়েমকারী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ইব্রাহিম (১৪), আয়াত: ৪০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رَبِّ اجْعَلْنِي مُقِيمَ الصَّلَاةِ وَمِن ذُرِّيَّتِي ۚ رَبَّنَا وَتَقَبَّلْ دُعَاءِ</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কুরআনিক মাসনূন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সন্তানদের নামাজি বানানোর অন্যতম শ্রেষ্ঠ কুরআনিক প্রার্থনা।</w:t>
      </w:r>
    </w:p>
    <w:p>
      <w:pPr>
        <w:keepNext/>
        <w:spacing w:before="220" w:after="80"/>
        <w:jc w:val="left"/>
      </w:pPr>
      <w:r>
        <w:rPr>
          <w:rFonts w:ascii="Kalpurush" w:hAnsi="Kalpurush"/>
          <w:b/>
          <w:i w:val="0"/>
          <w:color w:val="1D4ED8"/>
          <w:sz w:val="23"/>
          <w:rFonts w:ascii="Kalpurush" w:hAnsi="Kalpurush" w:cs="Kalpurush"/>
        </w:rPr>
        <w:t>REF-38: যাকারিয়া (আ.)-এর পবিত্র বংশধরের দোয়া (Zakariyya's Supplication for Righteous Heir)</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শিশুদের সাথে কিভাবে কথা বলবো (zolnxpqihLQ) • সন্তান প্রতিপালনে অভিভাবকের ভূমিকা (Tf7xHYs-g9k)</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বার্ধক্যেও যখন সন্তান লাভের কোনো বাহ্যিক আশা ছিল না, তখন যাকারিয়া (আ.) একান্তে মেহরাবে দাঁড়িয়ে আল্লাহর কাছে পবিত্র সন্তানের আকুতি জানিয়েছিলেন।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কুরআন (Quran):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সূরা আলে ইমরান (০৩), আয়াত: ৩৮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رَبِّ هَبْ لِي مِن لَّدُنكَ ذُرِّيَّةً طَيِّبَةً ۖ إِنَّكَ سَمِيعُ الدُّعَاءِ</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কুরআনিক মাসনূন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সন্তান প্রার্থনার অন্যতম প্রধান কুরআনিক দোয়া।</w:t>
      </w:r>
    </w:p>
    <w:p>
      <w:pPr>
        <w:keepNext/>
        <w:spacing w:before="220" w:after="80"/>
        <w:jc w:val="left"/>
      </w:pPr>
      <w:r>
        <w:rPr>
          <w:rFonts w:ascii="Kalpurush" w:hAnsi="Kalpurush"/>
          <w:b/>
          <w:i w:val="0"/>
          <w:color w:val="1D4ED8"/>
          <w:sz w:val="23"/>
          <w:rFonts w:ascii="Kalpurush" w:hAnsi="Kalpurush" w:cs="Kalpurush"/>
        </w:rPr>
        <w:t>REF-39: সত্যবাদিতা ও সততার পাঠশালা (Truthfulness Leads to Righteousness)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ভুল আচরণ সংশোধন (7lsqWkuYryQ) • কার্যকর শিশুশিক্ষা (1iZTfAHdTNE)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সন্তান যাতে ভয়ের কারণে মিথ্যা না বলে। মা-বাবার প্রথম কাজ হলো সন্তানকে সত্যবাদী হওয়ার অভয় দেওয়া, কারণ সত্য মানুষকে মুক্তির পথে নেয়।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হাদিস (Hadith):</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সহিহ বুখারি: ৬০৯৪, সহিহ মুসলিম: ২৬০৭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إِنَّ الصِّدْقَ يَهْدِي إِلَى الْبِرِّ، وَإِنَّ الْبِرَّ يَهْدِي إِلَى الْجَنَّةِ ... وَإِنَّ الْكَذِبَ يَهْدِي إِلَى الْفُجُورِ</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সহিহ (মুত্তাফাকুন আলাইহি — বুখারি ও মুসলিম)</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আব্দুল্লাহ ইবনে মাস'উদ (রা.) হতে বর্ণিত।</w:t>
      </w:r>
    </w:p>
    <w:p>
      <w:pPr>
        <w:keepNext/>
        <w:spacing w:before="220" w:after="80"/>
        <w:jc w:val="left"/>
      </w:pPr>
      <w:r>
        <w:rPr>
          <w:rFonts w:ascii="Kalpurush" w:hAnsi="Kalpurush"/>
          <w:b/>
          <w:i w:val="0"/>
          <w:color w:val="1D4ED8"/>
          <w:sz w:val="23"/>
          <w:rFonts w:ascii="Kalpurush" w:hAnsi="Kalpurush" w:cs="Kalpurush"/>
        </w:rPr>
        <w:t>REF-40: সন্তানের প্রতি পিতার কর্তব্যের ঐতিহ্যবাহী বয়ান (Rights of the Child before Birth)</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মূল ভিডিওসমূহ:</w:t>
      </w:r>
      <w:r>
        <w:rPr>
          <w:rFonts w:ascii="Kalpurush" w:hAnsi="Kalpurush"/>
          <w:b w:val="0"/>
          <w:i w:val="0"/>
          <w:color w:val="0F172A"/>
          <w:sz w:val="20"/>
          <w:rFonts w:ascii="Kalpurush" w:hAnsi="Kalpurush" w:cs="Kalpurush"/>
        </w:rPr>
        <w:t xml:space="preserve"> সন্তান প্রতিপালনে অভিভাবকের ভূমিকা (Tf7xHYs-g9k) • তোমরা প্রত্যেকেই (b8IR18Ood5s)</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শিবলী মেহেদীর লেকচারের মূল প্রেক্ষিত:</w:t>
      </w:r>
    </w:p>
    <w:p>
      <w:pPr>
        <w:spacing w:before="0" w:after="80" w:line="288" w:lineRule="auto"/>
        <w:jc w:val="both"/>
      </w:pPr>
      <w:r>
        <w:rPr>
          <w:rFonts w:ascii="Kalpurush" w:hAnsi="Kalpurush"/>
          <w:b w:val="0"/>
          <w:i w:val="0"/>
          <w:color w:val="0F172A"/>
          <w:sz w:val="20"/>
          <w:rFonts w:ascii="Kalpurush" w:hAnsi="Kalpurush" w:cs="Kalpurush"/>
        </w:rPr>
        <w:t>এক পিতা যখন উমর (রা.)-এর কাছে ছেলের অবাধ্যতার বিচার দিল, তখন ছেলে বলল: সন্তানের প্রতি পিতার কি কোনো হক নেই? উমর বললেন: ১. সৎ মা নির্বাচন করা, ২. সুন্দর নাম রাখা, ৩. কুরআন শেখানো। ছেলে বলল: আমার বাবা এর একটিও করেনি। উমর পিতাকে বললেন: তুমি তার অবাধ্য হওয়ার আগেই তুমি তার প্রতি অবিচার করেছ!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রেফারেন্স টাইপ ও মূল উৎস:</w:t>
      </w:r>
    </w:p>
    <w:p>
      <w:pPr>
        <w:spacing w:before="0" w:after="80" w:line="288" w:lineRule="auto"/>
        <w:jc w:val="both"/>
      </w:pPr>
      <w:r>
        <w:rPr>
          <w:rFonts w:ascii="Kalpurush" w:hAnsi="Kalpurush"/>
          <w:b/>
          <w:i w:val="0"/>
          <w:color w:val="0F172A"/>
          <w:sz w:val="20"/>
          <w:rFonts w:ascii="Kalpurush" w:hAnsi="Kalpurush" w:cs="Kalpurush"/>
        </w:rPr>
        <w:t>ঐতিহাসিক ইসলামী আসার / আছার (Traditional Tarbiyah Narration):</w:t>
      </w:r>
      <w:r>
        <w:rPr>
          <w:rFonts w:ascii="Kalpurush" w:hAnsi="Kalpurush"/>
          <w:b w:val="0"/>
          <w:i w:val="0"/>
          <w:color w:val="0F172A"/>
          <w:sz w:val="20"/>
          <w:rFonts w:ascii="Kalpurush" w:hAnsi="Kalpurush" w:cs="Kalpurush"/>
        </w:rPr>
        <w:t xml:space="preserve"> </w:t>
      </w:r>
      <w:r>
        <w:rPr>
          <w:rFonts w:ascii="Kalpurush" w:hAnsi="Kalpurush"/>
          <w:b w:val="0"/>
          <w:i w:val="0"/>
          <w:color w:val="B42828"/>
          <w:sz w:val="20"/>
          <w:rFonts w:ascii="Kalpurush" w:hAnsi="Kalpurush" w:cs="Kalpurush"/>
        </w:rPr>
        <w:t>ইমাম ইবনুল জাওযি রচিত 'সিফাতুস সাফওয়াহ' ও ইমাম গাজালির 'ইহয়াউ উলুমিদ্দীন'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আরবি মতন (Arabic Matn):</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جاء رجل إلى عمر بن الخطاب رضي الله عنه يشكو إليه عقوق ابنه ... فقال عمر للرجل: لقد عققته قبل أن يعقك، وأسأت إليه قبل أن يسيء إليك</w:t>
            </w:r>
          </w:p>
        </w:tc>
      </w:tr>
    </w:tbl>
    <w:p>
      <w:pPr>
        <w:spacing w:before="0" w:after="60"/>
      </w:pP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সনদ ও তাহকিক মানদণ্ড (Scholarly Grading):</w:t>
      </w:r>
    </w:p>
    <w:p>
      <w:pPr>
        <w:spacing w:before="0" w:after="80" w:line="288" w:lineRule="auto"/>
        <w:jc w:val="both"/>
      </w:pPr>
      <w:r>
        <w:rPr>
          <w:rFonts w:ascii="Kalpurush" w:hAnsi="Kalpurush"/>
          <w:b/>
          <w:i w:val="0"/>
          <w:color w:val="0F172A"/>
          <w:sz w:val="20"/>
          <w:rFonts w:ascii="Kalpurush" w:hAnsi="Kalpurush" w:cs="Kalpurush"/>
        </w:rPr>
        <w:t>প্রসিদ্ধ ঐতিহাসিক আসার (সনদগতভাবে মারফু হাদিস নয়, কিন্তু এটি ইসলামী প্যারেন্টিং ও ফেকহ শাস্ত্রে পিতা-মাতার পূর্বশর্তের শিক্ষণীয় ঘটনা হিসেবে ব্যাপকভাবে উদ্ধৃত)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মুহাদ্দিসীনদের পর্যালোচনা ও রেফারেন্স নোট:</w:t>
      </w:r>
    </w:p>
    <w:p>
      <w:pPr>
        <w:spacing w:before="0" w:after="80" w:line="288" w:lineRule="auto"/>
        <w:jc w:val="both"/>
      </w:pPr>
      <w:r>
        <w:rPr>
          <w:rFonts w:ascii="Kalpurush" w:hAnsi="Kalpurush"/>
          <w:b w:val="0"/>
          <w:i w:val="0"/>
          <w:color w:val="0F172A"/>
          <w:sz w:val="20"/>
          <w:rFonts w:ascii="Kalpurush" w:hAnsi="Kalpurush" w:cs="Kalpurush"/>
        </w:rPr>
        <w:t>বইতে একে মারফু হাদিস হিসেবে নয়, বরং উমর (রা.)-এর প্রজ্ঞাপূর্ণ বিচার ও শিক্ষণীয় ঘটনা হিসেবে উল্লেখ করা হয়েছে।</w:t>
      </w: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